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</w:rPr>
      </w:pPr>
      <w:r w:rsidRPr="006509ED">
        <w:rPr>
          <w:rFonts w:ascii="Times New Roman" w:hAnsi="Times New Roman"/>
          <w:sz w:val="32"/>
        </w:rPr>
        <w:t>SUTURE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 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In </w:t>
      </w:r>
      <w:r w:rsidRPr="006509ED">
        <w:rPr>
          <w:rFonts w:ascii="Times New Roman" w:hAnsi="Times New Roman"/>
          <w:i/>
          <w:sz w:val="20"/>
        </w:rPr>
        <w:t>A Seventh Man</w:t>
      </w:r>
      <w:r w:rsidRPr="006509ED">
        <w:rPr>
          <w:rFonts w:ascii="Times New Roman" w:hAnsi="Times New Roman"/>
          <w:sz w:val="20"/>
        </w:rPr>
        <w:t xml:space="preserve"> , John Berger describes a passport photograph of a young boy belonging to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 migrant worker (Berger and Mohr 1975). To us the photo suggests a presence, but to his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father it represents an absence. This dialectic of presence and absence is one clue to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concept of suture, except that suture is not about the missing boy, but the address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image makes to its reader. Suture describes the relations between a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and its spectator,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speci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cally to two apparently contradictory qualities of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viewing: that the action of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and its style produce meanings in us, but at the same time we produce meanings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stream of images we watch.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word suture was used with subtle differences by a small group of thinkers and critics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inspired by Jacques Lacan, especially some speci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c theories about how meaning is created.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For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theorists,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rst important thesis is that any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is a discourse. Here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word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 xml:space="preserve"> discourse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 xml:space="preserve"> means simply something spoken by someone and addressed to someone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else. Lacan refused to accept the thesis that individual human beings exist before their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socialization through language and other symbolic systems (table manners for example, or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any rule of behaviour). As discourse,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produces the subject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>the part of us that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experiences subjectivity, our experience of existing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 as an e</w:t>
      </w:r>
      <w:r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>ect of its discourse (see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14"/>
        </w:rPr>
        <w:t>CONTEMPORARY FILM THEORY</w:t>
      </w:r>
      <w:r w:rsidRPr="006509ED">
        <w:rPr>
          <w:rFonts w:ascii="Times New Roman" w:hAnsi="Times New Roman"/>
          <w:sz w:val="20"/>
        </w:rPr>
        <w:t xml:space="preserve"> ).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</w:rPr>
      </w:pPr>
      <w:r w:rsidRPr="006509ED">
        <w:rPr>
          <w:rFonts w:ascii="Times New Roman" w:hAnsi="Times New Roman"/>
          <w:sz w:val="22"/>
        </w:rPr>
        <w:t>J.-P. Oudart</w:t>
      </w:r>
      <w:r w:rsidRPr="006509ED">
        <w:rPr>
          <w:rFonts w:ascii="Times New Roman" w:hAnsi="Times New Roman"/>
          <w:bCs/>
          <w:sz w:val="22"/>
        </w:rPr>
        <w:t>’</w:t>
      </w:r>
      <w:r w:rsidRPr="006509ED">
        <w:rPr>
          <w:rFonts w:ascii="Times New Roman" w:hAnsi="Times New Roman"/>
          <w:sz w:val="22"/>
        </w:rPr>
        <w:t xml:space="preserve">s </w:t>
      </w:r>
      <w:r w:rsidRPr="006509ED">
        <w:rPr>
          <w:rFonts w:ascii="Times New Roman" w:hAnsi="Times New Roman"/>
          <w:bCs/>
          <w:sz w:val="22"/>
        </w:rPr>
        <w:t>‘</w:t>
      </w:r>
      <w:r w:rsidRPr="006509ED">
        <w:rPr>
          <w:rFonts w:ascii="Times New Roman" w:hAnsi="Times New Roman"/>
          <w:sz w:val="22"/>
        </w:rPr>
        <w:t>Cinema and Suture</w:t>
      </w:r>
      <w:r w:rsidRPr="006509ED">
        <w:rPr>
          <w:rFonts w:ascii="Times New Roman" w:hAnsi="Times New Roman"/>
          <w:bCs/>
          <w:sz w:val="22"/>
        </w:rPr>
        <w:t>’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 When the spectator is addressed by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, who is actually speaking? In the </w:t>
      </w:r>
      <w:r w:rsidRPr="006509ED">
        <w:rPr>
          <w:rFonts w:ascii="Times New Roman" w:hAnsi="Times New Roman"/>
          <w:bCs/>
          <w:sz w:val="20"/>
        </w:rPr>
        <w:t>first</w:t>
      </w:r>
      <w:r w:rsidRPr="006509ED">
        <w:rPr>
          <w:rFonts w:ascii="Times New Roman" w:hAnsi="Times New Roman"/>
          <w:sz w:val="20"/>
        </w:rPr>
        <w:t xml:space="preserve"> </w:t>
      </w:r>
      <w:r w:rsidRPr="006509ED">
        <w:rPr>
          <w:rFonts w:ascii="Times New Roman" w:hAnsi="Times New Roman"/>
          <w:bCs/>
          <w:sz w:val="20"/>
        </w:rPr>
        <w:t>film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theory to take on the concept of suture, J.-P. Oudart (1977/8) argues that the viewer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imagines a source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comes from. Oudart suggests four stages. At </w:t>
      </w:r>
      <w:r w:rsidRPr="006509ED">
        <w:rPr>
          <w:rFonts w:ascii="Times New Roman" w:hAnsi="Times New Roman"/>
          <w:bCs/>
          <w:sz w:val="20"/>
        </w:rPr>
        <w:t>first</w:t>
      </w:r>
      <w:r w:rsidRPr="006509ED">
        <w:rPr>
          <w:rFonts w:ascii="Times New Roman" w:hAnsi="Times New Roman"/>
          <w:sz w:val="20"/>
        </w:rPr>
        <w:t xml:space="preserve"> the viewer 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lost in the </w:t>
      </w:r>
      <w:r w:rsidRPr="006509ED"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 xml:space="preserve">icker of the image, mesmerized. Then something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 his example is a visual gag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in Keaton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 xml:space="preserve"> s The General  (1926)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 makes them aware of the artifice of the scene they are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watching. At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rst it is a delightful surprise, but it also brings the spectator back to themselves: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just someone in a cinema staring at the pictures, the signi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ers. Then they ask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themselves who is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 xml:space="preserve"> speaking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 xml:space="preserve"> the discourse of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, and the troubling answer comes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back: no one, an absence. But when the very next shot reverses the angle, we see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person, animal, or thing from whose point of view the previous shot was seen. Of course,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the subject cries out, that is who is making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, who is telling the story, who is calling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the shots. This last move, imagining a subject who recounts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, heals the absence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created in the previous moment: it is a suture in the sense of a surgical stitch which both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</w:rPr>
      </w:pPr>
      <w:r w:rsidRPr="006509ED">
        <w:rPr>
          <w:rFonts w:ascii="Times New Roman" w:hAnsi="Times New Roman"/>
          <w:sz w:val="20"/>
        </w:rPr>
        <w:t>con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rms the meaning of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and the construction of the viewing subject as subject of </w:t>
      </w:r>
      <w:r w:rsidRPr="006509ED">
        <w:rPr>
          <w:rFonts w:ascii="Times New Roman" w:hAnsi="Times New Roman"/>
          <w:bCs/>
          <w:sz w:val="20"/>
        </w:rPr>
        <w:t>–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 and to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. At this basic level, suture is a theory which accounts for the way we carry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attention across edits without losing narrative, intellectual, or emotional connection with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movie.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There are a number of reasons why this simpli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ed version of the concept needs to be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unpacked. In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rst instance, as Barry Salt had demonstrated in an early response, shot/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reverse-shot transitions accounted for only 30 to 40 per cent of classical Hollywood edits.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theory needed a more general sense of the oscillation of the viewing subject into and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out of the surface of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lm. This is one challenge taken on by Stephen Heath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1977/8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Notes on Suture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. A second is that the title is very accurate: the four sections of the essay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seem to have rather di</w:t>
      </w:r>
      <w:r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>erent tasks in mind. Third, one of those tasks is to work out how to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reconcile three main versions of the concept, or to get one version that works. The essay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appeared in a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Dossier on Suture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in Screen, including translations of essays by Miller and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Oudart, and Heath also refers to three essays published in the journal Film Quarterly by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Dayan (1974), Rothman (1976) and Salt (1977). Here we will follow the structure of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Heath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essay: two sections of critical commentary, a critique of reductive use of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concept, and a suggestion as to the future of suture in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lm theory.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</w:rPr>
      </w:pPr>
      <w:r w:rsidRPr="006509ED">
        <w:rPr>
          <w:rFonts w:ascii="Times New Roman" w:hAnsi="Times New Roman"/>
          <w:sz w:val="22"/>
        </w:rPr>
        <w:t>Stephen Heath</w:t>
      </w:r>
      <w:r w:rsidRPr="006509ED">
        <w:rPr>
          <w:rFonts w:ascii="Times New Roman" w:hAnsi="Times New Roman"/>
          <w:bCs/>
          <w:sz w:val="22"/>
        </w:rPr>
        <w:t>’</w:t>
      </w:r>
      <w:r w:rsidRPr="006509ED">
        <w:rPr>
          <w:rFonts w:ascii="Times New Roman" w:hAnsi="Times New Roman"/>
          <w:sz w:val="22"/>
        </w:rPr>
        <w:t xml:space="preserve">s </w:t>
      </w:r>
      <w:r w:rsidRPr="006509ED">
        <w:rPr>
          <w:rFonts w:ascii="Times New Roman" w:hAnsi="Times New Roman"/>
          <w:bCs/>
          <w:sz w:val="22"/>
        </w:rPr>
        <w:t>‘</w:t>
      </w:r>
      <w:r w:rsidRPr="006509ED">
        <w:rPr>
          <w:rFonts w:ascii="Times New Roman" w:hAnsi="Times New Roman"/>
          <w:sz w:val="22"/>
        </w:rPr>
        <w:t>Notes on Suture</w:t>
      </w:r>
      <w:r w:rsidRPr="006509ED">
        <w:rPr>
          <w:rFonts w:ascii="Times New Roman" w:hAnsi="Times New Roman"/>
          <w:bCs/>
          <w:sz w:val="22"/>
        </w:rPr>
        <w:t>’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In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rst section of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Notes on Suture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, Heath shows how J.-A. Miller (1977/8) develops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term from Lacan. Miller uses an analogy from mathematical logic: a proof that all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numbers can be derived from zero. There are two main steps: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rst, to de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ne zero as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non-identical (everything that exists is self-identical, so nothing, which does not exist, must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be non-identical); and second, that the set of non-identical things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the empty set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>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nonetheless a set, and must be counted as one set. All subsequent numbers come from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adding one to the primary one which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names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the empty set. (A demonstration: how many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numbers on a blank page? None. Write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0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 xml:space="preserve">. How many now? One. Write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1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. How many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now? Two. And so on.) The analogy is with the non-identical nature of the human psyche.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Naming it gives it a sense that it is a unit, whole, complete. Yet the name actually names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non-identity. And every other word that follows keeps moving between non-identity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(emptiness) and unity (fullness). This oscillation as an e</w:t>
      </w:r>
      <w:r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>ect of naming, of discourse, is what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Oudart has applied to the discourse of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lm. Incidentally, it also explains why suture theory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always refers to the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logic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of the signi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er.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Miller was trying to demonstrate that at the origin of logic, the science of truth, there 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 repressed lack or absence. Classically, logic refuses to accept subjectivity: truth is a formal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property of well-made statements. For Miller, the non-identical zero is not just an analogy: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it is the excluded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gure that speaks and is spoken to in logical discourse. The subject both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exists and does not exist, just as zero is represented by one (or indeed, as he puns, by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symbol ø, the empty set).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In Lacan, language is representation. What is represented is not present in language, but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only re-presented. The subject is no exception: it is only presented, never present.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subject is absent from language: as a kind of zero, by analogy with Miller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argument about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logic, its exclusion actually causes language. The purpose of language is to speak the subject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which started it o</w:t>
      </w:r>
      <w:r w:rsidRPr="006509ED"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 xml:space="preserve">, each new signifier adding another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plus 1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to the chain in an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attempt to control, and perhaps to conclude the attempt to make the subject whole again.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This leads Lacan to argue, in a phrase repeated by almost all the authors involved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suture theory,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a signifier represents a subject for another signi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er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. This, as Heath is at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pains to describe, is the obverse of the more familiar statement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a signifier represents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something for a subject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. As an e</w:t>
      </w:r>
      <w:r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 xml:space="preserve">ect of language, the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something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that is represented by a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signifier is the subject to whom it is addressed. Therefore the subject is present in language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after all. For Miller this contradictory condition is the basis of suture: a </w:t>
      </w:r>
      <w:r w:rsidRPr="006509ED"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ickering in and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out of existence which is managed through the succession of signifiers in the unfolding of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language.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But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is not language. Heath now turns to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theory, to Oudart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essay, and to his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commentators and critics in Film Quarterly. Oudart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essay is elliptical and obscure even by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standards of the day. Heath clari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es it to a great degree, without losing its complexity.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Language can be analysed into two parts: a system of rules, and the actual use of them to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make statements. The second of these can be split again into the things spoken, and the act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of speaking. Oudart emphasized the latter: the enunciation. The question for the subjectivity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called into existence by the address of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is: who is calling me? Who enunciates?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problem is greater because the moment it is posed, it makes it obvious that everything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subject sees is a signifier. Which means, once more, a representation which actively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excludes what it represents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>like the little boy absent from his photograph in Berger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story.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Here Oudart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 xml:space="preserve">s expression gets murky. He names the absent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speaker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 xml:space="preserve">of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Absent One, presumably in reference to the role of numbers in Miller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article: not just an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absence, but the absence of a uni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ed subject capable of speaking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as a complete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account of the subject. That complete account he calls the signifying Sum. This is the goal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of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, but it is illusory or, more speci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cally, imaginary, a term with a special significance 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for Lacanians. The imaginary is the realm of images of ourselves we create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response to the splitting and loss that characterize infancy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>separation from the mother,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discovering you are separate from the rest of the world, discovering that your body is made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of parts that could be lost. To describe the Absent One and the signifying Sum as imaginary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suggests that they are self-images characterized by being imagined as whole and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indivisible. This will be something Heath takes exception to, because it de-emphasizes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other aspects of the process. What Heath does accept is the formulation describing suture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as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cinema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necessary representation of the subject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relation to its discourse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(Oudart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1977/8, 38). Note the words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representation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 xml:space="preserve">and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relation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: there must be a relation for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there to be a representation, but representing excludes what it represents, that is,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relation which makes representation possible.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To get over this problem, cinema uses cutting. This is one of the formal elements of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cinema that can work as suture: in fact Oudart discusses depth of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eld at length, and one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key example from The General involves not a cut but characters entering the frame. Suddenly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aware of the frame, the spectator realizes that where she was before free-</w:t>
      </w:r>
      <w:r w:rsidRPr="006509ED"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oating,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immersed in the screen, now she is included in the construction of virtual space in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scene before her. The inde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nite becomes de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nite; but in place of the proximity she felt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rst phase of her involvement, the trick reveals the irreducible distance between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camera and what it portrays. The image is then composed of three elements: frame, distance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(depth of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eld), and object depicted. Concentrating on any one of them makes it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impossible to see the others: again, the subject </w:t>
      </w:r>
      <w:r w:rsidRPr="006509ED"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ickers between modes of perception. For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Oudart the object has a key role: it can be simply the end stop of distance (what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camera is distant from) or a mere signifier, but if it does appear as object, it seems to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appear from out of pure absence, as the representative of the Absent One whose imaginary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gaze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synonymous with the omni-voyant gaze of the camera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>is the imaginary unifying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principle of both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and the subject. The object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sutures the cinematic discourse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Heath now moves on brie</w:t>
      </w:r>
      <w:r w:rsidRPr="006509ED"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y to Dayan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commentary, which seeks to place Oudart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suture in terms of the theory of ideology. He goes back to earlier work of Oudart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on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classical painting, where it was argued that the object depicted always signifies a subject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who will look at it. But that viewer can never be represented (with the famous exception of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Velàzquez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Las Meninas) because the place must be left empty so that any one passing by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can occupy it. So a classical painting proposes both itself and how it is to be viewed. But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cinema each shot posits a di</w:t>
      </w:r>
      <w:r w:rsidRPr="006509ED"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>erent subject, setting up the conditions for ideological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communication in the cinema.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According to Dayan, in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rst shot we see from the point of view of the Absent One.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In the second we see a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gure we presume (imagine) to be the Absent One, but at that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moment the Absent One moves from the enunciation to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ction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>the enunciated, what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is spoken </w:t>
      </w:r>
      <w:r w:rsidRPr="006509ED">
        <w:rPr>
          <w:rFonts w:ascii="Times New Roman" w:hAnsi="Times New Roman"/>
          <w:bCs/>
          <w:sz w:val="20"/>
        </w:rPr>
        <w:t xml:space="preserve">– </w:t>
      </w:r>
      <w:r w:rsidRPr="006509ED">
        <w:rPr>
          <w:rFonts w:ascii="Times New Roman" w:hAnsi="Times New Roman"/>
          <w:sz w:val="20"/>
        </w:rPr>
        <w:t xml:space="preserve">of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. This also means that shot two is the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meaning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of shot one: meaning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is deferred, but also operates retroactively,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remodeling memory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. Dayan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conclusion 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neat: the spectator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nally realizes that in the cinema no one speaks. It is as if things speak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themselves. And that is the very de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nition of ideology.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Heath begins to assemble these three disparate variants into his own thesis. Oudart, 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says, emphasizes the imaginary too much. By ignoring the symbolic, Oudart has allowed it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the power to create meaning, a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theological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power (Heath 1977/8, 60), while Dayan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muddles his analogies (suture is not a speech but a writing, the etymological root of cinematography).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As a result it is unclear whether suture is an ideological operation or the basis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of any signification whatever. Suture, he argues, stitches together the imaginary and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symbolic: the fantasy of uni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ed being (ego) and the subject as e</w:t>
      </w:r>
      <w:r w:rsidRPr="006509ED"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>ect of all systems that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produce meaning. Quoting Miller, Heath de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 xml:space="preserve">nes suture as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the general relation of lack to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 structure of which it is an element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 xml:space="preserve">(26). Whether logic, language, or the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, any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utterance creates both the subject of its address and that subject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>s absence (because it is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signified and therefore excluded from the discourse that represents it).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In the third section, Heath moves on to critique Althusser and his student Pêcheux for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their pseudo-Lacanian theory of interpellation. Here ideology is described as the discourse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of power, a power which calls out to the subject, and which the subject recognizes and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that moment becomes subjected to. Heath argues that interpellation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presumes the subject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it is supposed to constitute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>(71), and that the existing politicization of suture confuses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imaginary, symbolic, unconscious, and ideology. In fact, suture is a way of naming the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relation between these four elements. He adds that Lacan is his own worst enemy when he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claims, on occasion, to be the master of truth: there is no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nal truth. This is the lesson of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suture, and the reason why ideology starts with suture, not with the subject.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This account of the constant fading and emergence, the pulsing or </w:t>
      </w:r>
      <w:r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ickering between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immersion and withdrawal, matches the </w:t>
      </w:r>
      <w:r w:rsidRPr="006509ED"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icker of projection, the movement from cut to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cut or in the space and duration of a single shot. That made the concept an in</w:t>
      </w:r>
      <w:r>
        <w:rPr>
          <w:rFonts w:ascii="Times New Roman" w:hAnsi="Times New Roman"/>
          <w:bCs/>
          <w:sz w:val="20"/>
        </w:rPr>
        <w:t>fl</w:t>
      </w:r>
      <w:r w:rsidRPr="006509ED">
        <w:rPr>
          <w:rFonts w:ascii="Times New Roman" w:hAnsi="Times New Roman"/>
          <w:sz w:val="20"/>
        </w:rPr>
        <w:t>uential one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(e.g. Silverman 1983), not least because it recognized that the speci</w:t>
      </w:r>
      <w:r>
        <w:rPr>
          <w:rFonts w:ascii="Times New Roman" w:hAnsi="Times New Roman"/>
          <w:bCs/>
          <w:sz w:val="20"/>
        </w:rPr>
        <w:t>fi</w:t>
      </w:r>
      <w:bookmarkStart w:id="0" w:name="_GoBack"/>
      <w:bookmarkEnd w:id="0"/>
      <w:r w:rsidRPr="006509ED">
        <w:rPr>
          <w:rFonts w:ascii="Times New Roman" w:hAnsi="Times New Roman"/>
          <w:sz w:val="20"/>
        </w:rPr>
        <w:t>c work done by any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particular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was di</w:t>
      </w:r>
      <w:r w:rsidRPr="006509ED">
        <w:rPr>
          <w:rFonts w:ascii="Times New Roman" w:hAnsi="Times New Roman"/>
          <w:bCs/>
          <w:sz w:val="20"/>
        </w:rPr>
        <w:t>ff</w:t>
      </w:r>
      <w:r w:rsidRPr="006509ED">
        <w:rPr>
          <w:rFonts w:ascii="Times New Roman" w:hAnsi="Times New Roman"/>
          <w:sz w:val="20"/>
        </w:rPr>
        <w:t>erent from that of others. Other structural theories tended to lump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all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>s together, perhaps with exceptions from the avant garde. This theory was more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nuanced. It still emerges from time to time (e.g. Butte 2008). But the declining fashion for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psychoanalytic </w:t>
      </w:r>
      <w:r w:rsidRPr="006509ED">
        <w:rPr>
          <w:rFonts w:ascii="Times New Roman" w:hAnsi="Times New Roman"/>
          <w:bCs/>
          <w:sz w:val="20"/>
        </w:rPr>
        <w:t>film</w:t>
      </w:r>
      <w:r w:rsidRPr="006509ED">
        <w:rPr>
          <w:rFonts w:ascii="Times New Roman" w:hAnsi="Times New Roman"/>
          <w:sz w:val="20"/>
        </w:rPr>
        <w:t xml:space="preserve"> study has seen suture move from target of mockery to forgotten concept,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although Slavoj </w:t>
      </w:r>
      <w:r w:rsidRPr="006509ED">
        <w:rPr>
          <w:rFonts w:ascii="Times New Roman CE" w:hAnsi="Times New Roman CE" w:cs="Times New Roman CE"/>
          <w:bCs/>
          <w:sz w:val="20"/>
        </w:rPr>
        <w:t>Ž</w:t>
      </w:r>
      <w:r w:rsidRPr="006509ED">
        <w:rPr>
          <w:rFonts w:ascii="Times New Roman" w:hAnsi="Times New Roman"/>
          <w:sz w:val="20"/>
        </w:rPr>
        <w:t>i</w:t>
      </w:r>
      <w:r w:rsidRPr="006509ED">
        <w:rPr>
          <w:rFonts w:ascii="Times New Roman CE" w:hAnsi="Times New Roman CE" w:cs="Times New Roman CE"/>
          <w:bCs/>
          <w:sz w:val="20"/>
        </w:rPr>
        <w:t>ž</w:t>
      </w:r>
      <w:r w:rsidRPr="006509ED">
        <w:rPr>
          <w:rFonts w:ascii="Times New Roman" w:hAnsi="Times New Roman"/>
          <w:sz w:val="20"/>
        </w:rPr>
        <w:t>ek</w:t>
      </w:r>
      <w:r w:rsidRPr="006509ED">
        <w:rPr>
          <w:rFonts w:ascii="Times New Roman" w:hAnsi="Times New Roman"/>
          <w:bCs/>
          <w:sz w:val="20"/>
        </w:rPr>
        <w:t>’</w:t>
      </w:r>
      <w:r w:rsidRPr="006509ED">
        <w:rPr>
          <w:rFonts w:ascii="Times New Roman" w:hAnsi="Times New Roman"/>
          <w:sz w:val="20"/>
        </w:rPr>
        <w:t xml:space="preserve">s intervention into the debate, in the </w:t>
      </w:r>
      <w:r w:rsidRPr="006509ED">
        <w:rPr>
          <w:rFonts w:ascii="Times New Roman" w:hAnsi="Times New Roman"/>
          <w:bCs/>
          <w:sz w:val="20"/>
        </w:rPr>
        <w:t>fi</w:t>
      </w:r>
      <w:r w:rsidRPr="006509ED">
        <w:rPr>
          <w:rFonts w:ascii="Times New Roman" w:hAnsi="Times New Roman"/>
          <w:sz w:val="20"/>
        </w:rPr>
        <w:t>rst section of his book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devoted to Krzysztof Kieslowski (</w:t>
      </w:r>
      <w:r w:rsidRPr="006509ED">
        <w:rPr>
          <w:rFonts w:ascii="Times New Roman CE" w:hAnsi="Times New Roman CE" w:cs="Times New Roman CE"/>
          <w:bCs/>
          <w:sz w:val="20"/>
        </w:rPr>
        <w:t>Ž</w:t>
      </w:r>
      <w:r w:rsidRPr="006509ED">
        <w:rPr>
          <w:rFonts w:ascii="Times New Roman" w:hAnsi="Times New Roman"/>
          <w:sz w:val="20"/>
        </w:rPr>
        <w:t>i</w:t>
      </w:r>
      <w:r w:rsidRPr="006509ED">
        <w:rPr>
          <w:rFonts w:ascii="Times New Roman CE" w:hAnsi="Times New Roman CE" w:cs="Times New Roman CE"/>
          <w:bCs/>
          <w:sz w:val="20"/>
        </w:rPr>
        <w:t>ž</w:t>
      </w:r>
      <w:r w:rsidRPr="006509ED">
        <w:rPr>
          <w:rFonts w:ascii="Times New Roman" w:hAnsi="Times New Roman"/>
          <w:sz w:val="20"/>
        </w:rPr>
        <w:t>ek 2001, 13</w:t>
      </w:r>
      <w:r w:rsidRPr="006509ED">
        <w:rPr>
          <w:rFonts w:ascii="Times New Roman" w:hAnsi="Times New Roman"/>
          <w:bCs/>
          <w:sz w:val="20"/>
        </w:rPr>
        <w:t>–</w:t>
      </w:r>
      <w:r w:rsidRPr="006509ED">
        <w:rPr>
          <w:rFonts w:ascii="Times New Roman" w:hAnsi="Times New Roman"/>
          <w:sz w:val="20"/>
        </w:rPr>
        <w:t>68), has revived the concept (although has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 xml:space="preserve">not necessarily dispelled the mockery) and has renamed it </w:t>
      </w:r>
      <w:r w:rsidRPr="006509ED">
        <w:rPr>
          <w:rFonts w:ascii="Times New Roman" w:hAnsi="Times New Roman"/>
          <w:bCs/>
          <w:sz w:val="20"/>
        </w:rPr>
        <w:t>‘</w:t>
      </w:r>
      <w:r w:rsidRPr="006509ED">
        <w:rPr>
          <w:rFonts w:ascii="Times New Roman" w:hAnsi="Times New Roman"/>
          <w:sz w:val="20"/>
        </w:rPr>
        <w:t>interface</w:t>
      </w:r>
      <w:r w:rsidRPr="006509ED">
        <w:rPr>
          <w:rFonts w:ascii="Times New Roman" w:hAnsi="Times New Roman"/>
          <w:bCs/>
          <w:sz w:val="20"/>
        </w:rPr>
        <w:t xml:space="preserve">’ </w:t>
      </w:r>
      <w:r w:rsidRPr="006509ED">
        <w:rPr>
          <w:rFonts w:ascii="Times New Roman" w:hAnsi="Times New Roman"/>
          <w:sz w:val="20"/>
        </w:rPr>
        <w:t xml:space="preserve">(see </w:t>
      </w:r>
      <w:r w:rsidRPr="006509ED">
        <w:rPr>
          <w:rFonts w:ascii="Times New Roman" w:hAnsi="Times New Roman"/>
          <w:sz w:val="14"/>
        </w:rPr>
        <w:t>INTERFACE</w:t>
      </w:r>
      <w:r w:rsidRPr="006509ED">
        <w:rPr>
          <w:rFonts w:ascii="Times New Roman" w:hAnsi="Times New Roman"/>
          <w:sz w:val="20"/>
        </w:rPr>
        <w:t>).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6509ED">
        <w:rPr>
          <w:rFonts w:ascii="Times New Roman" w:hAnsi="Times New Roman"/>
          <w:sz w:val="20"/>
        </w:rPr>
        <w:t>SEAN CUBITT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509ED">
        <w:rPr>
          <w:rFonts w:ascii="Times New Roman" w:hAnsi="Times New Roman"/>
          <w:sz w:val="22"/>
        </w:rPr>
        <w:t>Works cited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Berger, John, and Jean Mohr. 1975. A Seventh Man. London: Penguin.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Butte, George. 2008.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>Suture and the Narration of Subjectivity in Film</w:t>
      </w:r>
      <w:r w:rsidRPr="006509ED">
        <w:rPr>
          <w:rFonts w:ascii="Times New Roman" w:hAnsi="Times New Roman"/>
          <w:bCs/>
          <w:sz w:val="18"/>
        </w:rPr>
        <w:t>’</w:t>
      </w:r>
      <w:r w:rsidRPr="006509ED">
        <w:rPr>
          <w:rFonts w:ascii="Times New Roman" w:hAnsi="Times New Roman"/>
          <w:sz w:val="18"/>
        </w:rPr>
        <w:t>. Poetics Today 29 (2)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(Summer): 277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308.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Dayan, Daniel. 1974.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>The Tutor Code of Classical Cinema</w:t>
      </w:r>
      <w:r w:rsidRPr="006509ED">
        <w:rPr>
          <w:rFonts w:ascii="Times New Roman" w:hAnsi="Times New Roman"/>
          <w:bCs/>
          <w:sz w:val="18"/>
        </w:rPr>
        <w:t>’</w:t>
      </w:r>
      <w:r w:rsidRPr="006509ED">
        <w:rPr>
          <w:rFonts w:ascii="Times New Roman" w:hAnsi="Times New Roman"/>
          <w:sz w:val="18"/>
        </w:rPr>
        <w:t>. Film Quarterly 28 (1) (Autumn): 22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31;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reprinted in Movies and Methods, vol. 1, edited by Bill Nichols, 438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51. Berkeley: University of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California Press, 1976.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Heath, Stephen. 1977/8.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>Notes on Suture</w:t>
      </w:r>
      <w:r w:rsidRPr="006509ED">
        <w:rPr>
          <w:rFonts w:ascii="Times New Roman" w:hAnsi="Times New Roman"/>
          <w:bCs/>
          <w:sz w:val="18"/>
        </w:rPr>
        <w:t>’</w:t>
      </w:r>
      <w:r w:rsidRPr="006509ED">
        <w:rPr>
          <w:rFonts w:ascii="Times New Roman" w:hAnsi="Times New Roman"/>
          <w:sz w:val="18"/>
        </w:rPr>
        <w:t>. Screen 18 (4) (Winter): 48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76; reprinted in Stephen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Heath, Questions of Cinema, 76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112. London: Macmillan, 1981.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Miller, Jacques-Alain. 1977/8.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>Suture (Elements of the Logic of the Signi</w:t>
      </w:r>
      <w:r w:rsidRPr="006509ED">
        <w:rPr>
          <w:rFonts w:ascii="Times New Roman" w:hAnsi="Times New Roman"/>
          <w:bCs/>
          <w:sz w:val="18"/>
        </w:rPr>
        <w:t>fi</w:t>
      </w:r>
      <w:r w:rsidRPr="006509ED">
        <w:rPr>
          <w:rFonts w:ascii="Times New Roman" w:hAnsi="Times New Roman"/>
          <w:sz w:val="18"/>
        </w:rPr>
        <w:t>er)</w:t>
      </w:r>
      <w:r w:rsidRPr="006509ED">
        <w:rPr>
          <w:rFonts w:ascii="Times New Roman" w:hAnsi="Times New Roman"/>
          <w:bCs/>
          <w:sz w:val="18"/>
        </w:rPr>
        <w:t>’</w:t>
      </w:r>
      <w:r w:rsidRPr="006509ED">
        <w:rPr>
          <w:rFonts w:ascii="Times New Roman" w:hAnsi="Times New Roman"/>
          <w:sz w:val="18"/>
        </w:rPr>
        <w:t>. Screen 18 (4) (Winter):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24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34.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Oudart, Jean-Pierre. 1977/8.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>Cinema and Suture</w:t>
      </w:r>
      <w:r w:rsidRPr="006509ED">
        <w:rPr>
          <w:rFonts w:ascii="Times New Roman" w:hAnsi="Times New Roman"/>
          <w:bCs/>
          <w:sz w:val="18"/>
        </w:rPr>
        <w:t>’</w:t>
      </w:r>
      <w:r w:rsidRPr="006509ED">
        <w:rPr>
          <w:rFonts w:ascii="Times New Roman" w:hAnsi="Times New Roman"/>
          <w:sz w:val="18"/>
        </w:rPr>
        <w:t>. Screen 18 (4) (Winter): 35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47.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Rothman, William. 1976.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 xml:space="preserve">Against </w:t>
      </w:r>
      <w:r w:rsidRPr="006509ED">
        <w:rPr>
          <w:rFonts w:ascii="Times New Roman" w:hAnsi="Times New Roman"/>
          <w:bCs/>
          <w:sz w:val="18"/>
        </w:rPr>
        <w:t>“</w:t>
      </w:r>
      <w:r w:rsidRPr="006509ED">
        <w:rPr>
          <w:rFonts w:ascii="Times New Roman" w:hAnsi="Times New Roman"/>
          <w:sz w:val="18"/>
        </w:rPr>
        <w:t>The System of Suture</w:t>
      </w:r>
      <w:r w:rsidRPr="006509ED">
        <w:rPr>
          <w:rFonts w:ascii="Times New Roman" w:hAnsi="Times New Roman"/>
          <w:bCs/>
          <w:sz w:val="18"/>
        </w:rPr>
        <w:t>”’</w:t>
      </w:r>
      <w:r w:rsidRPr="006509ED">
        <w:rPr>
          <w:rFonts w:ascii="Times New Roman" w:hAnsi="Times New Roman"/>
          <w:sz w:val="18"/>
        </w:rPr>
        <w:t>. Film Quarterly 29 (1): 45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50; reprinted in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Movies and Methods, vol. 1, edited by Bill Nichols, 451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59. Berkeley: University of California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Press, 1976.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 xml:space="preserve">Salt, Barry. 1977. </w:t>
      </w:r>
      <w:r w:rsidRPr="006509ED">
        <w:rPr>
          <w:rFonts w:ascii="Times New Roman" w:hAnsi="Times New Roman"/>
          <w:bCs/>
          <w:sz w:val="18"/>
        </w:rPr>
        <w:t>‘</w:t>
      </w:r>
      <w:r w:rsidRPr="006509ED">
        <w:rPr>
          <w:rFonts w:ascii="Times New Roman" w:hAnsi="Times New Roman"/>
          <w:sz w:val="18"/>
        </w:rPr>
        <w:t>Film Style and Technology in the Forties</w:t>
      </w:r>
      <w:r w:rsidRPr="006509ED">
        <w:rPr>
          <w:rFonts w:ascii="Times New Roman" w:hAnsi="Times New Roman"/>
          <w:bCs/>
          <w:sz w:val="18"/>
        </w:rPr>
        <w:t>’</w:t>
      </w:r>
      <w:r w:rsidRPr="006509ED">
        <w:rPr>
          <w:rFonts w:ascii="Times New Roman" w:hAnsi="Times New Roman"/>
          <w:sz w:val="18"/>
        </w:rPr>
        <w:t>. Film Quarterly 31 (1): 46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57.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Silverman, Kaja. 1983. The Subject of Semiotics. New York: Oxford University Press.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 CE" w:hAnsi="Times New Roman CE" w:cs="Times New Roman CE"/>
          <w:bCs/>
          <w:sz w:val="18"/>
        </w:rPr>
        <w:t>Ž</w:t>
      </w:r>
      <w:r w:rsidRPr="006509ED">
        <w:rPr>
          <w:rFonts w:ascii="Times New Roman" w:hAnsi="Times New Roman"/>
          <w:sz w:val="18"/>
        </w:rPr>
        <w:t>i</w:t>
      </w:r>
      <w:r w:rsidRPr="006509ED">
        <w:rPr>
          <w:rFonts w:ascii="Times New Roman CE" w:hAnsi="Times New Roman CE" w:cs="Times New Roman CE"/>
          <w:bCs/>
          <w:sz w:val="18"/>
        </w:rPr>
        <w:t>ž</w:t>
      </w:r>
      <w:r w:rsidRPr="006509ED">
        <w:rPr>
          <w:rFonts w:ascii="Times New Roman" w:hAnsi="Times New Roman"/>
          <w:sz w:val="18"/>
        </w:rPr>
        <w:t>ek, Slavoj. 2001. The Fright of Real Tears: Krzysztof Kieslowski between Theory and Post-theory.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London: BFI.</w:t>
      </w:r>
    </w:p>
    <w:p w:rsidR="00EF6C19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509ED">
        <w:rPr>
          <w:rFonts w:ascii="Times New Roman" w:hAnsi="Times New Roman"/>
          <w:sz w:val="22"/>
        </w:rPr>
        <w:t>Further reading</w:t>
      </w:r>
    </w:p>
    <w:p w:rsidR="00EF6C19" w:rsidRPr="006509ED" w:rsidRDefault="00EF6C19" w:rsidP="006509ED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6509ED">
        <w:rPr>
          <w:rFonts w:ascii="Times New Roman" w:hAnsi="Times New Roman"/>
          <w:sz w:val="18"/>
        </w:rPr>
        <w:t>Branigan, Edward. 2006. Projecting a Camera: Language-Games in Film Theory, 133</w:t>
      </w:r>
      <w:r w:rsidRPr="006509ED">
        <w:rPr>
          <w:rFonts w:ascii="Times New Roman" w:hAnsi="Times New Roman"/>
          <w:bCs/>
          <w:sz w:val="18"/>
        </w:rPr>
        <w:t>–</w:t>
      </w:r>
      <w:r w:rsidRPr="006509ED">
        <w:rPr>
          <w:rFonts w:ascii="Times New Roman" w:hAnsi="Times New Roman"/>
          <w:sz w:val="18"/>
        </w:rPr>
        <w:t>45. New York:</w:t>
      </w:r>
    </w:p>
    <w:p w:rsidR="00EF6C19" w:rsidRPr="006509ED" w:rsidRDefault="00EF6C19" w:rsidP="006509ED">
      <w:r w:rsidRPr="006509ED">
        <w:rPr>
          <w:rFonts w:ascii="Times New Roman" w:hAnsi="Times New Roman"/>
          <w:sz w:val="18"/>
        </w:rPr>
        <w:t>Routledge.</w:t>
      </w:r>
    </w:p>
    <w:sectPr w:rsidR="00EF6C19" w:rsidRPr="006509ED" w:rsidSect="00D40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 CE">
    <w:altName w:val="Lucida Grande CE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509ED"/>
    <w:rsid w:val="00200E64"/>
    <w:rsid w:val="006509ED"/>
    <w:rsid w:val="00777BEE"/>
    <w:rsid w:val="0090446B"/>
    <w:rsid w:val="0092627F"/>
    <w:rsid w:val="00CB2A49"/>
    <w:rsid w:val="00D40C94"/>
    <w:rsid w:val="00EF6C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2317</Words>
  <Characters>13211</Characters>
  <Application>Microsoft Macintosh Word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SUTURE</dc:title>
  <dc:subject/>
  <dc:creator>Sean Cubitt</dc:creator>
  <cp:keywords/>
  <cp:lastModifiedBy>Computer Services</cp:lastModifiedBy>
  <cp:revision>2</cp:revision>
  <dcterms:created xsi:type="dcterms:W3CDTF">2014-04-04T10:09:00Z</dcterms:created>
  <dcterms:modified xsi:type="dcterms:W3CDTF">2014-04-04T10:09:00Z</dcterms:modified>
</cp:coreProperties>
</file>