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8BBF4" w14:textId="6793FD21" w:rsidR="002E6D67" w:rsidRPr="00CE10F5" w:rsidRDefault="00CE10F5" w:rsidP="00CE10F5">
      <w:pPr>
        <w:jc w:val="center"/>
        <w:rPr>
          <w:rFonts w:ascii="Times New Roman" w:hAnsi="Times New Roman" w:cs="Times New Roman"/>
          <w:b/>
          <w:bCs/>
          <w:sz w:val="28"/>
          <w:szCs w:val="28"/>
        </w:rPr>
      </w:pPr>
      <w:r w:rsidRPr="00CE10F5">
        <w:rPr>
          <w:rFonts w:ascii="Times New Roman" w:hAnsi="Times New Roman" w:cs="Times New Roman"/>
          <w:b/>
          <w:bCs/>
          <w:sz w:val="28"/>
          <w:szCs w:val="28"/>
        </w:rPr>
        <w:t>WHO-Lancet Global Series on health and the arts</w:t>
      </w:r>
    </w:p>
    <w:p w14:paraId="3362C816" w14:textId="6FA2B973" w:rsidR="00CE10F5" w:rsidRPr="00CE10F5" w:rsidRDefault="00CE10F5">
      <w:pPr>
        <w:rPr>
          <w:rFonts w:ascii="Times New Roman" w:hAnsi="Times New Roman" w:cs="Times New Roman"/>
        </w:rPr>
      </w:pPr>
    </w:p>
    <w:p w14:paraId="50B1593A" w14:textId="6C6DAB64" w:rsidR="00CE10F5" w:rsidRPr="00CE10F5" w:rsidRDefault="00CE10F5" w:rsidP="00CE10F5">
      <w:pPr>
        <w:jc w:val="center"/>
        <w:rPr>
          <w:rFonts w:ascii="Times New Roman" w:hAnsi="Times New Roman" w:cs="Times New Roman"/>
          <w:i/>
          <w:iCs/>
        </w:rPr>
      </w:pPr>
      <w:r w:rsidRPr="00CE10F5">
        <w:rPr>
          <w:rFonts w:ascii="Times New Roman" w:hAnsi="Times New Roman" w:cs="Times New Roman"/>
          <w:i/>
          <w:iCs/>
        </w:rPr>
        <w:t xml:space="preserve">Stephen Clift, Arne </w:t>
      </w:r>
      <w:proofErr w:type="spellStart"/>
      <w:r w:rsidRPr="00CE10F5">
        <w:rPr>
          <w:rFonts w:ascii="Times New Roman" w:hAnsi="Times New Roman" w:cs="Times New Roman"/>
          <w:i/>
          <w:iCs/>
        </w:rPr>
        <w:t>Bathke</w:t>
      </w:r>
      <w:proofErr w:type="spellEnd"/>
      <w:r w:rsidRPr="00CE10F5">
        <w:rPr>
          <w:rFonts w:ascii="Times New Roman" w:hAnsi="Times New Roman" w:cs="Times New Roman"/>
          <w:i/>
          <w:iCs/>
        </w:rPr>
        <w:t xml:space="preserve">, Helena Daffern, Christina Davies, Katarzyna </w:t>
      </w:r>
      <w:proofErr w:type="spellStart"/>
      <w:r w:rsidRPr="00CE10F5">
        <w:rPr>
          <w:rFonts w:ascii="Times New Roman" w:hAnsi="Times New Roman" w:cs="Times New Roman"/>
          <w:i/>
          <w:iCs/>
        </w:rPr>
        <w:t>Grebosz</w:t>
      </w:r>
      <w:proofErr w:type="spellEnd"/>
      <w:r w:rsidRPr="00CE10F5">
        <w:rPr>
          <w:rFonts w:ascii="Times New Roman" w:hAnsi="Times New Roman" w:cs="Times New Roman"/>
          <w:i/>
          <w:iCs/>
        </w:rPr>
        <w:t xml:space="preserve">-Haring, Mette </w:t>
      </w:r>
      <w:proofErr w:type="spellStart"/>
      <w:r w:rsidRPr="00CE10F5">
        <w:rPr>
          <w:rFonts w:ascii="Times New Roman" w:hAnsi="Times New Roman" w:cs="Times New Roman"/>
          <w:i/>
          <w:iCs/>
        </w:rPr>
        <w:t>Kaasgard</w:t>
      </w:r>
      <w:proofErr w:type="spellEnd"/>
      <w:r w:rsidRPr="00CE10F5">
        <w:rPr>
          <w:rFonts w:ascii="Times New Roman" w:hAnsi="Times New Roman" w:cs="Times New Roman"/>
          <w:i/>
          <w:iCs/>
        </w:rPr>
        <w:t>, J Matt McCrary, George Musgrave, Leonhard Thun-Hohenstein</w:t>
      </w:r>
    </w:p>
    <w:p w14:paraId="46551144" w14:textId="488433F2" w:rsidR="00CE10F5" w:rsidRPr="00CE10F5" w:rsidRDefault="00CE10F5" w:rsidP="00CE10F5">
      <w:pPr>
        <w:jc w:val="center"/>
        <w:rPr>
          <w:rFonts w:ascii="Times New Roman" w:hAnsi="Times New Roman" w:cs="Times New Roman"/>
        </w:rPr>
      </w:pPr>
    </w:p>
    <w:p w14:paraId="7A5766E2" w14:textId="203A5E4A" w:rsidR="00CE10F5" w:rsidRPr="00CE10F5" w:rsidRDefault="00CE10F5" w:rsidP="00CE10F5">
      <w:pPr>
        <w:jc w:val="center"/>
        <w:rPr>
          <w:rFonts w:ascii="Times New Roman" w:hAnsi="Times New Roman" w:cs="Times New Roman"/>
        </w:rPr>
      </w:pPr>
      <w:proofErr w:type="spellStart"/>
      <w:r w:rsidRPr="00CE10F5">
        <w:rPr>
          <w:rFonts w:ascii="Times New Roman" w:hAnsi="Times New Roman" w:cs="Times New Roman"/>
        </w:rPr>
        <w:t>doi</w:t>
      </w:r>
      <w:proofErr w:type="spellEnd"/>
      <w:r w:rsidRPr="00CE10F5">
        <w:rPr>
          <w:rFonts w:ascii="Times New Roman" w:hAnsi="Times New Roman" w:cs="Times New Roman"/>
        </w:rPr>
        <w:t xml:space="preserve">: </w:t>
      </w:r>
      <w:hyperlink r:id="rId7" w:history="1">
        <w:r w:rsidRPr="00CE10F5">
          <w:rPr>
            <w:rStyle w:val="Hyperlink"/>
            <w:rFonts w:ascii="Times New Roman" w:hAnsi="Times New Roman" w:cs="Times New Roman"/>
          </w:rPr>
          <w:t>https://doi.org/10.1016/S0140-6736(24)00246-0</w:t>
        </w:r>
      </w:hyperlink>
    </w:p>
    <w:p w14:paraId="1EE65F53" w14:textId="69533C97" w:rsidR="00CE10F5" w:rsidRPr="00CE10F5" w:rsidRDefault="00CE10F5" w:rsidP="00CE10F5">
      <w:pPr>
        <w:jc w:val="center"/>
        <w:rPr>
          <w:rFonts w:ascii="Times New Roman" w:hAnsi="Times New Roman" w:cs="Times New Roman"/>
        </w:rPr>
      </w:pPr>
      <w:proofErr w:type="spellStart"/>
      <w:r w:rsidRPr="00CE10F5">
        <w:rPr>
          <w:rFonts w:ascii="Times New Roman" w:hAnsi="Times New Roman" w:cs="Times New Roman"/>
        </w:rPr>
        <w:t>url</w:t>
      </w:r>
      <w:proofErr w:type="spellEnd"/>
      <w:r w:rsidRPr="00CE10F5">
        <w:rPr>
          <w:rFonts w:ascii="Times New Roman" w:hAnsi="Times New Roman" w:cs="Times New Roman"/>
        </w:rPr>
        <w:t xml:space="preserve">: </w:t>
      </w:r>
      <w:hyperlink r:id="rId8" w:history="1">
        <w:r w:rsidRPr="00CE10F5">
          <w:rPr>
            <w:rStyle w:val="Hyperlink"/>
            <w:rFonts w:ascii="Times New Roman" w:hAnsi="Times New Roman" w:cs="Times New Roman"/>
          </w:rPr>
          <w:t>https://www.thelancet.com/journals/lancet/article/PIIS0140-6736(24)00246-0/fulltext</w:t>
        </w:r>
      </w:hyperlink>
    </w:p>
    <w:p w14:paraId="5D60AAE1" w14:textId="3948626C" w:rsidR="00CE10F5" w:rsidRPr="00CE10F5" w:rsidRDefault="00CE10F5">
      <w:pPr>
        <w:rPr>
          <w:rFonts w:ascii="Times New Roman" w:hAnsi="Times New Roman" w:cs="Times New Roman"/>
        </w:rPr>
      </w:pPr>
    </w:p>
    <w:p w14:paraId="4B0CDCB9" w14:textId="35D2AC6F" w:rsidR="00CE10F5" w:rsidRPr="00CE10F5" w:rsidRDefault="00CE10F5" w:rsidP="00CE10F5">
      <w:pPr>
        <w:shd w:val="clear" w:color="auto" w:fill="FFFFFF"/>
        <w:rPr>
          <w:rFonts w:ascii="Times New Roman" w:hAnsi="Times New Roman" w:cs="Times New Roman"/>
          <w:color w:val="505050"/>
        </w:rPr>
      </w:pPr>
      <w:r w:rsidRPr="00CE10F5">
        <w:rPr>
          <w:rFonts w:ascii="Times New Roman" w:hAnsi="Times New Roman" w:cs="Times New Roman"/>
          <w:color w:val="505050"/>
        </w:rPr>
        <w:t>We welcome the launch of a special </w:t>
      </w:r>
      <w:r w:rsidRPr="00CE10F5">
        <w:rPr>
          <w:rStyle w:val="Emphasis"/>
          <w:rFonts w:ascii="Times New Roman" w:hAnsi="Times New Roman" w:cs="Times New Roman"/>
          <w:color w:val="505050"/>
        </w:rPr>
        <w:t>Lancet</w:t>
      </w:r>
      <w:r w:rsidRPr="00CE10F5">
        <w:rPr>
          <w:rFonts w:ascii="Times New Roman" w:hAnsi="Times New Roman" w:cs="Times New Roman"/>
          <w:color w:val="505050"/>
        </w:rPr>
        <w:t> Series on the health benefits of the arts</w:t>
      </w:r>
      <w:r w:rsidRPr="00CE10F5">
        <w:rPr>
          <w:rStyle w:val="EndnoteReference"/>
          <w:rFonts w:ascii="Times New Roman" w:hAnsi="Times New Roman" w:cs="Times New Roman"/>
          <w:color w:val="505050"/>
        </w:rPr>
        <w:endnoteReference w:id="1"/>
      </w:r>
      <w:r w:rsidRPr="00CE10F5">
        <w:rPr>
          <w:rFonts w:ascii="Times New Roman" w:hAnsi="Times New Roman" w:cs="Times New Roman"/>
          <w:color w:val="505050"/>
        </w:rPr>
        <w:t>. However, as a group of researchers in the field of arts and health, we wish to inject a note of caution, and highlight critical perspectives on substantial scoping reviews of research on the contribution of the arts to health</w:t>
      </w:r>
      <w:r w:rsidRPr="00CE10F5">
        <w:rPr>
          <w:rStyle w:val="EndnoteReference"/>
          <w:rFonts w:ascii="Times New Roman" w:hAnsi="Times New Roman" w:cs="Times New Roman"/>
          <w:color w:val="505050"/>
        </w:rPr>
        <w:endnoteReference w:id="2"/>
      </w:r>
      <w:r w:rsidRPr="00CE10F5">
        <w:rPr>
          <w:rFonts w:ascii="Times New Roman" w:hAnsi="Times New Roman" w:cs="Times New Roman"/>
          <w:color w:val="505050"/>
        </w:rPr>
        <w:t>.</w:t>
      </w:r>
    </w:p>
    <w:p w14:paraId="477C8D6F" w14:textId="340C6774" w:rsidR="00CE10F5" w:rsidRPr="00CE10F5" w:rsidRDefault="00CE10F5" w:rsidP="00CE10F5">
      <w:pPr>
        <w:shd w:val="clear" w:color="auto" w:fill="FFFFFF"/>
        <w:rPr>
          <w:rFonts w:ascii="Times New Roman" w:hAnsi="Times New Roman" w:cs="Times New Roman"/>
          <w:color w:val="505050"/>
        </w:rPr>
      </w:pPr>
    </w:p>
    <w:p w14:paraId="2BC49127" w14:textId="42B60D7E" w:rsidR="00CE10F5" w:rsidRPr="00CE10F5" w:rsidRDefault="00CE10F5" w:rsidP="00CE10F5">
      <w:pPr>
        <w:shd w:val="clear" w:color="auto" w:fill="FFFFFF"/>
        <w:rPr>
          <w:rFonts w:ascii="Times New Roman" w:hAnsi="Times New Roman" w:cs="Times New Roman"/>
          <w:color w:val="505050"/>
        </w:rPr>
      </w:pPr>
      <w:r w:rsidRPr="00CE10F5">
        <w:rPr>
          <w:rFonts w:ascii="Times New Roman" w:hAnsi="Times New Roman" w:cs="Times New Roman"/>
          <w:color w:val="505050"/>
        </w:rPr>
        <w:t>Critiques of research on music, visual arts, and dance interventions for children and young people experiencing mental health challenges have shown limitations of randomised controlled trials and a scarcity of critical perspective in meticulously conducted systematic reviews and meta-analyses</w:t>
      </w:r>
      <w:r w:rsidRPr="00CE10F5">
        <w:rPr>
          <w:rStyle w:val="EndnoteReference"/>
          <w:rFonts w:ascii="Times New Roman" w:hAnsi="Times New Roman" w:cs="Times New Roman"/>
          <w:color w:val="505050"/>
        </w:rPr>
        <w:endnoteReference w:id="3"/>
      </w:r>
      <w:r w:rsidRPr="00CE10F5">
        <w:rPr>
          <w:rFonts w:ascii="Times New Roman" w:hAnsi="Times New Roman" w:cs="Times New Roman"/>
          <w:color w:val="505050"/>
        </w:rPr>
        <w:t>.</w:t>
      </w:r>
      <w:r w:rsidRPr="00CE10F5">
        <w:rPr>
          <w:rFonts w:ascii="Times New Roman" w:hAnsi="Times New Roman" w:cs="Times New Roman"/>
          <w:color w:val="505050"/>
        </w:rPr>
        <w:t xml:space="preserve"> </w:t>
      </w:r>
      <w:r w:rsidRPr="00CE10F5">
        <w:rPr>
          <w:rFonts w:ascii="Times New Roman" w:hAnsi="Times New Roman" w:cs="Times New Roman"/>
          <w:color w:val="505050"/>
        </w:rPr>
        <w:t>Moreover, a rigorous large-scale randomised trial of singing versus standard physical training within community-based pulmonary rehabilitation for chronic obstructive pulmonary disease found only modest improvements in exercise capacity and quality of life (far from the minimum important difference), no improvements in anxiety symptoms, depressive symptoms, or respiratory function, and no differences in outcomes compared with standard physical training</w:t>
      </w:r>
      <w:r w:rsidRPr="00CE10F5">
        <w:rPr>
          <w:rStyle w:val="EndnoteReference"/>
          <w:rFonts w:ascii="Times New Roman" w:hAnsi="Times New Roman" w:cs="Times New Roman"/>
          <w:color w:val="505050"/>
        </w:rPr>
        <w:endnoteReference w:id="4"/>
      </w:r>
      <w:r w:rsidRPr="00CE10F5">
        <w:rPr>
          <w:rFonts w:ascii="Times New Roman" w:hAnsi="Times New Roman" w:cs="Times New Roman"/>
          <w:color w:val="505050"/>
        </w:rPr>
        <w:t>.</w:t>
      </w:r>
      <w:r w:rsidRPr="00CE10F5">
        <w:rPr>
          <w:rFonts w:ascii="Times New Roman" w:hAnsi="Times New Roman" w:cs="Times New Roman"/>
          <w:color w:val="505050"/>
        </w:rPr>
        <w:t xml:space="preserve"> </w:t>
      </w:r>
      <w:r w:rsidRPr="00CE10F5">
        <w:rPr>
          <w:rFonts w:ascii="Times New Roman" w:hAnsi="Times New Roman" w:cs="Times New Roman"/>
          <w:color w:val="505050"/>
        </w:rPr>
        <w:t>In addition, although recreational engagement with the arts could be beneficial for health and wellbeing, harmful effects of professional career paths in music have been documented</w:t>
      </w:r>
      <w:r w:rsidRPr="00CE10F5">
        <w:rPr>
          <w:rStyle w:val="EndnoteReference"/>
          <w:rFonts w:ascii="Times New Roman" w:hAnsi="Times New Roman" w:cs="Times New Roman"/>
          <w:color w:val="505050"/>
        </w:rPr>
        <w:endnoteReference w:id="5"/>
      </w:r>
      <w:r w:rsidRPr="00CE10F5">
        <w:rPr>
          <w:rFonts w:ascii="Times New Roman" w:hAnsi="Times New Roman" w:cs="Times New Roman"/>
          <w:color w:val="505050"/>
        </w:rPr>
        <w:t>.</w:t>
      </w:r>
    </w:p>
    <w:p w14:paraId="2F014E13" w14:textId="5C3714C7" w:rsidR="00CE10F5" w:rsidRPr="00CE10F5" w:rsidRDefault="00CE10F5" w:rsidP="00CE10F5">
      <w:pPr>
        <w:shd w:val="clear" w:color="auto" w:fill="FFFFFF"/>
        <w:rPr>
          <w:rFonts w:ascii="Times New Roman" w:hAnsi="Times New Roman" w:cs="Times New Roman"/>
          <w:color w:val="505050"/>
        </w:rPr>
      </w:pPr>
    </w:p>
    <w:p w14:paraId="53612427" w14:textId="13E73459" w:rsidR="00CE10F5" w:rsidRPr="00CE10F5" w:rsidRDefault="00CE10F5" w:rsidP="00CE10F5">
      <w:pPr>
        <w:shd w:val="clear" w:color="auto" w:fill="FFFFFF"/>
        <w:rPr>
          <w:rFonts w:ascii="Times New Roman" w:hAnsi="Times New Roman" w:cs="Times New Roman"/>
          <w:color w:val="505050"/>
        </w:rPr>
      </w:pPr>
      <w:r w:rsidRPr="00CE10F5">
        <w:rPr>
          <w:rFonts w:ascii="Times New Roman" w:hAnsi="Times New Roman" w:cs="Times New Roman"/>
          <w:color w:val="505050"/>
        </w:rPr>
        <w:t xml:space="preserve">We accept that engagement in the arts and cultural activities could represent a positive health </w:t>
      </w:r>
      <w:proofErr w:type="gramStart"/>
      <w:r w:rsidRPr="00CE10F5">
        <w:rPr>
          <w:rFonts w:ascii="Times New Roman" w:hAnsi="Times New Roman" w:cs="Times New Roman"/>
          <w:color w:val="505050"/>
        </w:rPr>
        <w:t>resource, but</w:t>
      </w:r>
      <w:proofErr w:type="gramEnd"/>
      <w:r w:rsidRPr="00CE10F5">
        <w:rPr>
          <w:rFonts w:ascii="Times New Roman" w:hAnsi="Times New Roman" w:cs="Times New Roman"/>
          <w:color w:val="505050"/>
        </w:rPr>
        <w:t xml:space="preserve"> emphasise the importance of a scientific approach which balances optimism with assessments of uncertainty to guide efficient deployment of the arts to benefit health. Further, we believe that the evidence base is still to be established as to whether the arts are as “necessary for our health and wellbeing as are exercise, good nutrition, and sleep”.</w:t>
      </w:r>
    </w:p>
    <w:p w14:paraId="28F4937D" w14:textId="77777777" w:rsidR="00CE10F5" w:rsidRPr="00CE10F5" w:rsidRDefault="00CE10F5">
      <w:pPr>
        <w:rPr>
          <w:rFonts w:ascii="Times New Roman" w:hAnsi="Times New Roman" w:cs="Times New Roman"/>
        </w:rPr>
      </w:pPr>
    </w:p>
    <w:sectPr w:rsidR="00CE10F5" w:rsidRPr="00CE10F5" w:rsidSect="00847A1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04D75" w14:textId="77777777" w:rsidR="00CC68F7" w:rsidRDefault="00CC68F7" w:rsidP="00CE10F5">
      <w:r>
        <w:separator/>
      </w:r>
    </w:p>
  </w:endnote>
  <w:endnote w:type="continuationSeparator" w:id="0">
    <w:p w14:paraId="348A4373" w14:textId="77777777" w:rsidR="00CC68F7" w:rsidRDefault="00CC68F7" w:rsidP="00CE10F5">
      <w:r>
        <w:continuationSeparator/>
      </w:r>
    </w:p>
  </w:endnote>
  <w:endnote w:id="1">
    <w:p w14:paraId="3746C627" w14:textId="14622341" w:rsidR="00CE10F5" w:rsidRPr="00CE10F5" w:rsidRDefault="00CE10F5" w:rsidP="00CE10F5">
      <w:pPr>
        <w:pStyle w:val="refauthorsname"/>
        <w:shd w:val="clear" w:color="auto" w:fill="FFFFFF"/>
        <w:spacing w:before="0" w:beforeAutospacing="0" w:after="0" w:afterAutospacing="0"/>
        <w:rPr>
          <w:color w:val="505050"/>
          <w:sz w:val="20"/>
          <w:szCs w:val="20"/>
        </w:rPr>
      </w:pPr>
      <w:r w:rsidRPr="00CE10F5">
        <w:rPr>
          <w:rStyle w:val="refseriespages"/>
          <w:sz w:val="20"/>
          <w:szCs w:val="20"/>
        </w:rPr>
        <w:endnoteRef/>
      </w:r>
      <w:r w:rsidRPr="00CE10F5">
        <w:rPr>
          <w:sz w:val="20"/>
          <w:szCs w:val="20"/>
        </w:rPr>
        <w:t xml:space="preserve"> </w:t>
      </w:r>
      <w:proofErr w:type="spellStart"/>
      <w:r w:rsidRPr="00CE10F5">
        <w:rPr>
          <w:color w:val="505050"/>
          <w:sz w:val="20"/>
          <w:szCs w:val="20"/>
        </w:rPr>
        <w:t>Sajnani</w:t>
      </w:r>
      <w:proofErr w:type="spellEnd"/>
      <w:r w:rsidRPr="00CE10F5">
        <w:rPr>
          <w:color w:val="505050"/>
          <w:sz w:val="20"/>
          <w:szCs w:val="20"/>
        </w:rPr>
        <w:t>,</w:t>
      </w:r>
      <w:r w:rsidRPr="00CE10F5">
        <w:rPr>
          <w:color w:val="505050"/>
          <w:sz w:val="20"/>
          <w:szCs w:val="20"/>
        </w:rPr>
        <w:t xml:space="preserve"> N</w:t>
      </w:r>
      <w:r w:rsidRPr="00CE10F5">
        <w:rPr>
          <w:color w:val="505050"/>
          <w:sz w:val="20"/>
          <w:szCs w:val="20"/>
        </w:rPr>
        <w:t xml:space="preserve">. &amp; </w:t>
      </w:r>
      <w:proofErr w:type="spellStart"/>
      <w:r w:rsidRPr="00CE10F5">
        <w:rPr>
          <w:color w:val="505050"/>
          <w:sz w:val="20"/>
          <w:szCs w:val="20"/>
        </w:rPr>
        <w:t>Fietje</w:t>
      </w:r>
      <w:proofErr w:type="spellEnd"/>
      <w:r w:rsidRPr="00CE10F5">
        <w:rPr>
          <w:color w:val="505050"/>
          <w:sz w:val="20"/>
          <w:szCs w:val="20"/>
        </w:rPr>
        <w:t>,</w:t>
      </w:r>
      <w:r w:rsidRPr="00CE10F5">
        <w:rPr>
          <w:color w:val="505050"/>
          <w:sz w:val="20"/>
          <w:szCs w:val="20"/>
        </w:rPr>
        <w:t xml:space="preserve"> N</w:t>
      </w:r>
      <w:r w:rsidRPr="00CE10F5">
        <w:rPr>
          <w:color w:val="505050"/>
          <w:sz w:val="20"/>
          <w:szCs w:val="20"/>
        </w:rPr>
        <w:t>.</w:t>
      </w:r>
    </w:p>
    <w:p w14:paraId="312CA51A" w14:textId="77777777" w:rsidR="00CE10F5" w:rsidRPr="00CE10F5" w:rsidRDefault="00CE10F5" w:rsidP="00CE10F5">
      <w:pPr>
        <w:shd w:val="clear" w:color="auto" w:fill="FFFFFF"/>
        <w:rPr>
          <w:rFonts w:ascii="Times New Roman" w:eastAsia="Times New Roman" w:hAnsi="Times New Roman" w:cs="Times New Roman"/>
          <w:b/>
          <w:bCs/>
          <w:color w:val="505050"/>
          <w:sz w:val="20"/>
          <w:szCs w:val="20"/>
          <w:lang w:eastAsia="en-GB"/>
        </w:rPr>
      </w:pPr>
      <w:r w:rsidRPr="00CE10F5">
        <w:rPr>
          <w:rFonts w:ascii="Times New Roman" w:eastAsia="Times New Roman" w:hAnsi="Times New Roman" w:cs="Times New Roman"/>
          <w:b/>
          <w:bCs/>
          <w:color w:val="505050"/>
          <w:sz w:val="20"/>
          <w:szCs w:val="20"/>
          <w:lang w:eastAsia="en-GB"/>
        </w:rPr>
        <w:t>The Jameel Arts &amp; Health Lab in collaboration with the WHO–</w:t>
      </w:r>
      <w:r w:rsidRPr="00CE10F5">
        <w:rPr>
          <w:rFonts w:ascii="Times New Roman" w:eastAsia="Times New Roman" w:hAnsi="Times New Roman" w:cs="Times New Roman"/>
          <w:b/>
          <w:bCs/>
          <w:i/>
          <w:iCs/>
          <w:color w:val="505050"/>
          <w:sz w:val="20"/>
          <w:szCs w:val="20"/>
          <w:lang w:eastAsia="en-GB"/>
        </w:rPr>
        <w:t>Lancet</w:t>
      </w:r>
      <w:r w:rsidRPr="00CE10F5">
        <w:rPr>
          <w:rFonts w:ascii="Times New Roman" w:eastAsia="Times New Roman" w:hAnsi="Times New Roman" w:cs="Times New Roman"/>
          <w:b/>
          <w:bCs/>
          <w:color w:val="505050"/>
          <w:sz w:val="20"/>
          <w:szCs w:val="20"/>
          <w:lang w:eastAsia="en-GB"/>
        </w:rPr>
        <w:t> Global Series on the health benefits of the arts.</w:t>
      </w:r>
    </w:p>
    <w:p w14:paraId="0E41053F" w14:textId="6F83AD13" w:rsidR="00CE10F5" w:rsidRDefault="00CE10F5" w:rsidP="00CE10F5">
      <w:pPr>
        <w:rPr>
          <w:rFonts w:ascii="Times New Roman" w:eastAsia="Times New Roman" w:hAnsi="Times New Roman" w:cs="Times New Roman"/>
          <w:color w:val="505050"/>
          <w:sz w:val="20"/>
          <w:szCs w:val="20"/>
          <w:shd w:val="clear" w:color="auto" w:fill="FFFFFF"/>
          <w:lang w:eastAsia="en-GB"/>
        </w:rPr>
      </w:pPr>
      <w:r w:rsidRPr="00CE10F5">
        <w:rPr>
          <w:rFonts w:ascii="Times New Roman" w:eastAsia="Times New Roman" w:hAnsi="Times New Roman" w:cs="Times New Roman"/>
          <w:i/>
          <w:iCs/>
          <w:color w:val="505050"/>
          <w:sz w:val="20"/>
          <w:szCs w:val="20"/>
          <w:shd w:val="clear" w:color="auto" w:fill="FFFFFF"/>
          <w:lang w:eastAsia="en-GB"/>
        </w:rPr>
        <w:t>Lancet.</w:t>
      </w:r>
      <w:r w:rsidRPr="00CE10F5">
        <w:rPr>
          <w:rFonts w:ascii="Times New Roman" w:eastAsia="Times New Roman" w:hAnsi="Times New Roman" w:cs="Times New Roman"/>
          <w:color w:val="505050"/>
          <w:sz w:val="20"/>
          <w:szCs w:val="20"/>
          <w:shd w:val="clear" w:color="auto" w:fill="FFFFFF"/>
          <w:lang w:eastAsia="en-GB"/>
        </w:rPr>
        <w:t> 2023; </w:t>
      </w:r>
      <w:r w:rsidRPr="00CE10F5">
        <w:rPr>
          <w:rFonts w:ascii="Times New Roman" w:eastAsia="Times New Roman" w:hAnsi="Times New Roman" w:cs="Times New Roman"/>
          <w:b/>
          <w:bCs/>
          <w:color w:val="505050"/>
          <w:sz w:val="20"/>
          <w:szCs w:val="20"/>
          <w:shd w:val="clear" w:color="auto" w:fill="FFFFFF"/>
          <w:lang w:eastAsia="en-GB"/>
        </w:rPr>
        <w:t>402</w:t>
      </w:r>
      <w:r w:rsidRPr="00CE10F5">
        <w:rPr>
          <w:rFonts w:ascii="Times New Roman" w:eastAsia="Times New Roman" w:hAnsi="Times New Roman" w:cs="Times New Roman"/>
          <w:color w:val="505050"/>
          <w:sz w:val="20"/>
          <w:szCs w:val="20"/>
          <w:shd w:val="clear" w:color="auto" w:fill="FFFFFF"/>
          <w:lang w:eastAsia="en-GB"/>
        </w:rPr>
        <w:t>: 1732-1734</w:t>
      </w:r>
    </w:p>
    <w:p w14:paraId="2993A00C" w14:textId="77777777" w:rsidR="00CE10F5" w:rsidRPr="00CE10F5" w:rsidRDefault="00CE10F5" w:rsidP="00CE10F5">
      <w:pPr>
        <w:rPr>
          <w:rFonts w:ascii="Times New Roman" w:eastAsia="Times New Roman" w:hAnsi="Times New Roman" w:cs="Times New Roman"/>
          <w:sz w:val="20"/>
          <w:szCs w:val="20"/>
          <w:lang w:eastAsia="en-GB"/>
        </w:rPr>
      </w:pPr>
    </w:p>
  </w:endnote>
  <w:endnote w:id="2">
    <w:p w14:paraId="567F87AE" w14:textId="275CF414" w:rsidR="00CE10F5" w:rsidRPr="00CE10F5" w:rsidRDefault="00CE10F5" w:rsidP="00CE10F5">
      <w:pPr>
        <w:pStyle w:val="refauthorsname"/>
        <w:shd w:val="clear" w:color="auto" w:fill="FFFFFF"/>
        <w:spacing w:before="0" w:beforeAutospacing="0" w:after="0" w:afterAutospacing="0"/>
        <w:rPr>
          <w:color w:val="505050"/>
          <w:sz w:val="20"/>
          <w:szCs w:val="20"/>
        </w:rPr>
      </w:pPr>
      <w:r w:rsidRPr="00CE10F5">
        <w:rPr>
          <w:rStyle w:val="EndnoteReference"/>
          <w:sz w:val="20"/>
          <w:szCs w:val="20"/>
        </w:rPr>
        <w:endnoteRef/>
      </w:r>
      <w:r w:rsidRPr="00CE10F5">
        <w:rPr>
          <w:sz w:val="20"/>
          <w:szCs w:val="20"/>
        </w:rPr>
        <w:t xml:space="preserve"> </w:t>
      </w:r>
      <w:r w:rsidRPr="00CE10F5">
        <w:rPr>
          <w:color w:val="505050"/>
          <w:sz w:val="20"/>
          <w:szCs w:val="20"/>
        </w:rPr>
        <w:t>Clift</w:t>
      </w:r>
      <w:r w:rsidRPr="00CE10F5">
        <w:rPr>
          <w:color w:val="505050"/>
          <w:sz w:val="20"/>
          <w:szCs w:val="20"/>
        </w:rPr>
        <w:t>,</w:t>
      </w:r>
      <w:r w:rsidRPr="00CE10F5">
        <w:rPr>
          <w:color w:val="505050"/>
          <w:sz w:val="20"/>
          <w:szCs w:val="20"/>
        </w:rPr>
        <w:t xml:space="preserve"> S</w:t>
      </w:r>
      <w:r w:rsidRPr="00CE10F5">
        <w:rPr>
          <w:color w:val="505050"/>
          <w:sz w:val="20"/>
          <w:szCs w:val="20"/>
        </w:rPr>
        <w:t xml:space="preserve">., </w:t>
      </w:r>
      <w:r w:rsidRPr="00CE10F5">
        <w:rPr>
          <w:color w:val="505050"/>
          <w:sz w:val="20"/>
          <w:szCs w:val="20"/>
        </w:rPr>
        <w:t>Phillips</w:t>
      </w:r>
      <w:r w:rsidRPr="00CE10F5">
        <w:rPr>
          <w:color w:val="505050"/>
          <w:sz w:val="20"/>
          <w:szCs w:val="20"/>
        </w:rPr>
        <w:t>,</w:t>
      </w:r>
      <w:r w:rsidRPr="00CE10F5">
        <w:rPr>
          <w:color w:val="505050"/>
          <w:sz w:val="20"/>
          <w:szCs w:val="20"/>
        </w:rPr>
        <w:t xml:space="preserve"> K</w:t>
      </w:r>
      <w:r w:rsidRPr="00CE10F5">
        <w:rPr>
          <w:color w:val="505050"/>
          <w:sz w:val="20"/>
          <w:szCs w:val="20"/>
        </w:rPr>
        <w:t>. &amp;</w:t>
      </w:r>
      <w:r w:rsidRPr="00CE10F5">
        <w:rPr>
          <w:color w:val="505050"/>
          <w:sz w:val="20"/>
          <w:szCs w:val="20"/>
        </w:rPr>
        <w:t> Pritchard</w:t>
      </w:r>
      <w:r w:rsidRPr="00CE10F5">
        <w:rPr>
          <w:color w:val="505050"/>
          <w:sz w:val="20"/>
          <w:szCs w:val="20"/>
        </w:rPr>
        <w:t>,</w:t>
      </w:r>
      <w:r w:rsidRPr="00CE10F5">
        <w:rPr>
          <w:color w:val="505050"/>
          <w:sz w:val="20"/>
          <w:szCs w:val="20"/>
        </w:rPr>
        <w:t xml:space="preserve"> S</w:t>
      </w:r>
      <w:r w:rsidRPr="00CE10F5">
        <w:rPr>
          <w:color w:val="505050"/>
          <w:sz w:val="20"/>
          <w:szCs w:val="20"/>
        </w:rPr>
        <w:t>.</w:t>
      </w:r>
    </w:p>
    <w:p w14:paraId="7584F892" w14:textId="77777777" w:rsidR="00CE10F5" w:rsidRPr="00CE10F5" w:rsidRDefault="00CE10F5" w:rsidP="00CE10F5">
      <w:pPr>
        <w:shd w:val="clear" w:color="auto" w:fill="FFFFFF"/>
        <w:rPr>
          <w:rFonts w:ascii="Times New Roman" w:eastAsia="Times New Roman" w:hAnsi="Times New Roman" w:cs="Times New Roman"/>
          <w:b/>
          <w:bCs/>
          <w:color w:val="505050"/>
          <w:sz w:val="20"/>
          <w:szCs w:val="20"/>
          <w:lang w:eastAsia="en-GB"/>
        </w:rPr>
      </w:pPr>
      <w:r w:rsidRPr="00CE10F5">
        <w:rPr>
          <w:rFonts w:ascii="Times New Roman" w:eastAsia="Times New Roman" w:hAnsi="Times New Roman" w:cs="Times New Roman"/>
          <w:b/>
          <w:bCs/>
          <w:color w:val="505050"/>
          <w:sz w:val="20"/>
          <w:szCs w:val="20"/>
          <w:lang w:eastAsia="en-GB"/>
        </w:rPr>
        <w:t>The need for robust critique of research on social and health impacts of the arts.</w:t>
      </w:r>
    </w:p>
    <w:p w14:paraId="0940FB7E" w14:textId="77777777" w:rsidR="00CE10F5" w:rsidRPr="00CE10F5" w:rsidRDefault="00CE10F5" w:rsidP="00CE10F5">
      <w:pPr>
        <w:rPr>
          <w:rFonts w:ascii="Times New Roman" w:eastAsia="Times New Roman" w:hAnsi="Times New Roman" w:cs="Times New Roman"/>
          <w:sz w:val="20"/>
          <w:szCs w:val="20"/>
          <w:lang w:eastAsia="en-GB"/>
        </w:rPr>
      </w:pPr>
      <w:r w:rsidRPr="00CE10F5">
        <w:rPr>
          <w:rFonts w:ascii="Times New Roman" w:eastAsia="Times New Roman" w:hAnsi="Times New Roman" w:cs="Times New Roman"/>
          <w:i/>
          <w:iCs/>
          <w:color w:val="505050"/>
          <w:sz w:val="20"/>
          <w:szCs w:val="20"/>
          <w:shd w:val="clear" w:color="auto" w:fill="FFFFFF"/>
          <w:lang w:eastAsia="en-GB"/>
        </w:rPr>
        <w:t>Cult Trends.</w:t>
      </w:r>
      <w:r w:rsidRPr="00CE10F5">
        <w:rPr>
          <w:rFonts w:ascii="Times New Roman" w:eastAsia="Times New Roman" w:hAnsi="Times New Roman" w:cs="Times New Roman"/>
          <w:color w:val="505050"/>
          <w:sz w:val="20"/>
          <w:szCs w:val="20"/>
          <w:shd w:val="clear" w:color="auto" w:fill="FFFFFF"/>
          <w:lang w:eastAsia="en-GB"/>
        </w:rPr>
        <w:t> 2021; </w:t>
      </w:r>
      <w:r w:rsidRPr="00CE10F5">
        <w:rPr>
          <w:rFonts w:ascii="Times New Roman" w:eastAsia="Times New Roman" w:hAnsi="Times New Roman" w:cs="Times New Roman"/>
          <w:b/>
          <w:bCs/>
          <w:color w:val="505050"/>
          <w:sz w:val="20"/>
          <w:szCs w:val="20"/>
          <w:shd w:val="clear" w:color="auto" w:fill="FFFFFF"/>
          <w:lang w:eastAsia="en-GB"/>
        </w:rPr>
        <w:t>30</w:t>
      </w:r>
      <w:r w:rsidRPr="00CE10F5">
        <w:rPr>
          <w:rFonts w:ascii="Times New Roman" w:eastAsia="Times New Roman" w:hAnsi="Times New Roman" w:cs="Times New Roman"/>
          <w:color w:val="505050"/>
          <w:sz w:val="20"/>
          <w:szCs w:val="20"/>
          <w:shd w:val="clear" w:color="auto" w:fill="FFFFFF"/>
          <w:lang w:eastAsia="en-GB"/>
        </w:rPr>
        <w:t>: 442-459</w:t>
      </w:r>
    </w:p>
    <w:p w14:paraId="6E2DF8E9" w14:textId="1CFCCD65" w:rsidR="00CE10F5" w:rsidRPr="00CE10F5" w:rsidRDefault="00CE10F5" w:rsidP="00CE10F5">
      <w:pPr>
        <w:pStyle w:val="EndnoteText"/>
        <w:rPr>
          <w:rFonts w:ascii="Times New Roman" w:hAnsi="Times New Roman" w:cs="Times New Roman"/>
        </w:rPr>
      </w:pPr>
    </w:p>
  </w:endnote>
  <w:endnote w:id="3">
    <w:p w14:paraId="2590B6A4" w14:textId="209F7438" w:rsidR="00CE10F5" w:rsidRPr="00CE10F5" w:rsidRDefault="00CE10F5" w:rsidP="00CE10F5">
      <w:pPr>
        <w:pStyle w:val="refauthorsname"/>
        <w:shd w:val="clear" w:color="auto" w:fill="FFFFFF"/>
        <w:spacing w:before="0" w:beforeAutospacing="0" w:after="0" w:afterAutospacing="0"/>
        <w:rPr>
          <w:color w:val="505050"/>
          <w:sz w:val="20"/>
          <w:szCs w:val="20"/>
        </w:rPr>
      </w:pPr>
      <w:r w:rsidRPr="00CE10F5">
        <w:rPr>
          <w:rStyle w:val="EndnoteReference"/>
          <w:sz w:val="20"/>
          <w:szCs w:val="20"/>
        </w:rPr>
        <w:endnoteRef/>
      </w:r>
      <w:r w:rsidRPr="00CE10F5">
        <w:rPr>
          <w:sz w:val="20"/>
          <w:szCs w:val="20"/>
        </w:rPr>
        <w:t xml:space="preserve"> </w:t>
      </w:r>
      <w:proofErr w:type="spellStart"/>
      <w:r w:rsidRPr="00CE10F5">
        <w:rPr>
          <w:color w:val="505050"/>
          <w:sz w:val="20"/>
          <w:szCs w:val="20"/>
        </w:rPr>
        <w:t>Grebosz</w:t>
      </w:r>
      <w:proofErr w:type="spellEnd"/>
      <w:r w:rsidRPr="00CE10F5">
        <w:rPr>
          <w:color w:val="505050"/>
          <w:sz w:val="20"/>
          <w:szCs w:val="20"/>
        </w:rPr>
        <w:t>-Haring</w:t>
      </w:r>
      <w:r w:rsidRPr="00CE10F5">
        <w:rPr>
          <w:color w:val="505050"/>
          <w:sz w:val="20"/>
          <w:szCs w:val="20"/>
        </w:rPr>
        <w:t>,</w:t>
      </w:r>
      <w:r w:rsidRPr="00CE10F5">
        <w:rPr>
          <w:color w:val="505050"/>
          <w:sz w:val="20"/>
          <w:szCs w:val="20"/>
        </w:rPr>
        <w:t xml:space="preserve"> K</w:t>
      </w:r>
      <w:r w:rsidRPr="00CE10F5">
        <w:rPr>
          <w:color w:val="505050"/>
          <w:sz w:val="20"/>
          <w:szCs w:val="20"/>
        </w:rPr>
        <w:t xml:space="preserve">., </w:t>
      </w:r>
      <w:r w:rsidRPr="00CE10F5">
        <w:rPr>
          <w:color w:val="505050"/>
          <w:sz w:val="20"/>
          <w:szCs w:val="20"/>
        </w:rPr>
        <w:t>Thun-Hohenstein</w:t>
      </w:r>
      <w:r w:rsidRPr="00CE10F5">
        <w:rPr>
          <w:color w:val="505050"/>
          <w:sz w:val="20"/>
          <w:szCs w:val="20"/>
        </w:rPr>
        <w:t>,</w:t>
      </w:r>
      <w:r w:rsidRPr="00CE10F5">
        <w:rPr>
          <w:color w:val="505050"/>
          <w:sz w:val="20"/>
          <w:szCs w:val="20"/>
        </w:rPr>
        <w:t xml:space="preserve"> L</w:t>
      </w:r>
      <w:r w:rsidRPr="00CE10F5">
        <w:rPr>
          <w:color w:val="505050"/>
          <w:sz w:val="20"/>
          <w:szCs w:val="20"/>
        </w:rPr>
        <w:t xml:space="preserve">., </w:t>
      </w:r>
      <w:proofErr w:type="spellStart"/>
      <w:r w:rsidRPr="00CE10F5">
        <w:rPr>
          <w:color w:val="505050"/>
          <w:sz w:val="20"/>
          <w:szCs w:val="20"/>
        </w:rPr>
        <w:t>Schuchter</w:t>
      </w:r>
      <w:proofErr w:type="spellEnd"/>
      <w:r w:rsidRPr="00CE10F5">
        <w:rPr>
          <w:color w:val="505050"/>
          <w:sz w:val="20"/>
          <w:szCs w:val="20"/>
        </w:rPr>
        <w:t>-Wiegand</w:t>
      </w:r>
      <w:r w:rsidRPr="00CE10F5">
        <w:rPr>
          <w:color w:val="505050"/>
          <w:sz w:val="20"/>
          <w:szCs w:val="20"/>
        </w:rPr>
        <w:t>,</w:t>
      </w:r>
      <w:r w:rsidRPr="00CE10F5">
        <w:rPr>
          <w:color w:val="505050"/>
          <w:sz w:val="20"/>
          <w:szCs w:val="20"/>
        </w:rPr>
        <w:t xml:space="preserve"> A</w:t>
      </w:r>
      <w:r w:rsidRPr="00CE10F5">
        <w:rPr>
          <w:color w:val="505050"/>
          <w:sz w:val="20"/>
          <w:szCs w:val="20"/>
        </w:rPr>
        <w:t>.</w:t>
      </w:r>
      <w:r w:rsidRPr="00CE10F5">
        <w:rPr>
          <w:color w:val="505050"/>
          <w:sz w:val="20"/>
          <w:szCs w:val="20"/>
        </w:rPr>
        <w:t>K</w:t>
      </w:r>
      <w:r w:rsidRPr="00CE10F5">
        <w:rPr>
          <w:color w:val="505050"/>
          <w:sz w:val="20"/>
          <w:szCs w:val="20"/>
        </w:rPr>
        <w:t xml:space="preserve">., </w:t>
      </w:r>
      <w:proofErr w:type="spellStart"/>
      <w:r w:rsidRPr="00CE10F5">
        <w:rPr>
          <w:color w:val="505050"/>
          <w:sz w:val="20"/>
          <w:szCs w:val="20"/>
        </w:rPr>
        <w:t>Bathke</w:t>
      </w:r>
      <w:proofErr w:type="spellEnd"/>
      <w:r w:rsidRPr="00CE10F5">
        <w:rPr>
          <w:color w:val="505050"/>
          <w:sz w:val="20"/>
          <w:szCs w:val="20"/>
        </w:rPr>
        <w:t>,</w:t>
      </w:r>
      <w:r w:rsidRPr="00CE10F5">
        <w:rPr>
          <w:color w:val="505050"/>
          <w:sz w:val="20"/>
          <w:szCs w:val="20"/>
        </w:rPr>
        <w:t xml:space="preserve"> A</w:t>
      </w:r>
      <w:r w:rsidRPr="00CE10F5">
        <w:rPr>
          <w:color w:val="505050"/>
          <w:sz w:val="20"/>
          <w:szCs w:val="20"/>
        </w:rPr>
        <w:t>.</w:t>
      </w:r>
      <w:r w:rsidRPr="00CE10F5">
        <w:rPr>
          <w:color w:val="505050"/>
          <w:sz w:val="20"/>
          <w:szCs w:val="20"/>
        </w:rPr>
        <w:t>C</w:t>
      </w:r>
      <w:r w:rsidRPr="00CE10F5">
        <w:rPr>
          <w:color w:val="505050"/>
          <w:sz w:val="20"/>
          <w:szCs w:val="20"/>
        </w:rPr>
        <w:t>. &amp;</w:t>
      </w:r>
      <w:r w:rsidRPr="00CE10F5">
        <w:rPr>
          <w:color w:val="505050"/>
          <w:sz w:val="20"/>
          <w:szCs w:val="20"/>
        </w:rPr>
        <w:t> Clift</w:t>
      </w:r>
      <w:r w:rsidRPr="00CE10F5">
        <w:rPr>
          <w:color w:val="505050"/>
          <w:sz w:val="20"/>
          <w:szCs w:val="20"/>
        </w:rPr>
        <w:t>,</w:t>
      </w:r>
      <w:r w:rsidRPr="00CE10F5">
        <w:rPr>
          <w:color w:val="505050"/>
          <w:sz w:val="20"/>
          <w:szCs w:val="20"/>
        </w:rPr>
        <w:t xml:space="preserve"> S</w:t>
      </w:r>
      <w:r w:rsidRPr="00CE10F5">
        <w:rPr>
          <w:color w:val="505050"/>
          <w:sz w:val="20"/>
          <w:szCs w:val="20"/>
        </w:rPr>
        <w:t>.</w:t>
      </w:r>
    </w:p>
    <w:p w14:paraId="3BBB83A0" w14:textId="77777777" w:rsidR="00CE10F5" w:rsidRPr="00CE10F5" w:rsidRDefault="00CE10F5" w:rsidP="00CE10F5">
      <w:pPr>
        <w:shd w:val="clear" w:color="auto" w:fill="FFFFFF"/>
        <w:rPr>
          <w:rFonts w:ascii="Times New Roman" w:eastAsia="Times New Roman" w:hAnsi="Times New Roman" w:cs="Times New Roman"/>
          <w:b/>
          <w:bCs/>
          <w:color w:val="505050"/>
          <w:sz w:val="20"/>
          <w:szCs w:val="20"/>
          <w:lang w:eastAsia="en-GB"/>
        </w:rPr>
      </w:pPr>
      <w:r w:rsidRPr="00CE10F5">
        <w:rPr>
          <w:rFonts w:ascii="Times New Roman" w:eastAsia="Times New Roman" w:hAnsi="Times New Roman" w:cs="Times New Roman"/>
          <w:b/>
          <w:bCs/>
          <w:color w:val="505050"/>
          <w:sz w:val="20"/>
          <w:szCs w:val="20"/>
          <w:lang w:eastAsia="en-GB"/>
        </w:rPr>
        <w:t>The need for robust critique of arts and health research: dance-movement therapy, girls, and depression.</w:t>
      </w:r>
    </w:p>
    <w:p w14:paraId="23B566FF" w14:textId="77777777" w:rsidR="00CE10F5" w:rsidRPr="00CE10F5" w:rsidRDefault="00CE10F5" w:rsidP="00CE10F5">
      <w:pPr>
        <w:rPr>
          <w:rFonts w:ascii="Times New Roman" w:eastAsia="Times New Roman" w:hAnsi="Times New Roman" w:cs="Times New Roman"/>
          <w:sz w:val="20"/>
          <w:szCs w:val="20"/>
          <w:lang w:eastAsia="en-GB"/>
        </w:rPr>
      </w:pPr>
      <w:r w:rsidRPr="00CE10F5">
        <w:rPr>
          <w:rFonts w:ascii="Times New Roman" w:eastAsia="Times New Roman" w:hAnsi="Times New Roman" w:cs="Times New Roman"/>
          <w:i/>
          <w:iCs/>
          <w:color w:val="505050"/>
          <w:sz w:val="20"/>
          <w:szCs w:val="20"/>
          <w:shd w:val="clear" w:color="auto" w:fill="FFFFFF"/>
          <w:lang w:eastAsia="en-GB"/>
        </w:rPr>
        <w:t xml:space="preserve">Ann N Y </w:t>
      </w:r>
      <w:proofErr w:type="spellStart"/>
      <w:r w:rsidRPr="00CE10F5">
        <w:rPr>
          <w:rFonts w:ascii="Times New Roman" w:eastAsia="Times New Roman" w:hAnsi="Times New Roman" w:cs="Times New Roman"/>
          <w:i/>
          <w:iCs/>
          <w:color w:val="505050"/>
          <w:sz w:val="20"/>
          <w:szCs w:val="20"/>
          <w:shd w:val="clear" w:color="auto" w:fill="FFFFFF"/>
          <w:lang w:eastAsia="en-GB"/>
        </w:rPr>
        <w:t>Acad</w:t>
      </w:r>
      <w:proofErr w:type="spellEnd"/>
      <w:r w:rsidRPr="00CE10F5">
        <w:rPr>
          <w:rFonts w:ascii="Times New Roman" w:eastAsia="Times New Roman" w:hAnsi="Times New Roman" w:cs="Times New Roman"/>
          <w:i/>
          <w:iCs/>
          <w:color w:val="505050"/>
          <w:sz w:val="20"/>
          <w:szCs w:val="20"/>
          <w:shd w:val="clear" w:color="auto" w:fill="FFFFFF"/>
          <w:lang w:eastAsia="en-GB"/>
        </w:rPr>
        <w:t xml:space="preserve"> Sci.</w:t>
      </w:r>
      <w:r w:rsidRPr="00CE10F5">
        <w:rPr>
          <w:rFonts w:ascii="Times New Roman" w:eastAsia="Times New Roman" w:hAnsi="Times New Roman" w:cs="Times New Roman"/>
          <w:color w:val="505050"/>
          <w:sz w:val="20"/>
          <w:szCs w:val="20"/>
          <w:shd w:val="clear" w:color="auto" w:fill="FFFFFF"/>
          <w:lang w:eastAsia="en-GB"/>
        </w:rPr>
        <w:t> 2023; </w:t>
      </w:r>
      <w:r w:rsidRPr="00CE10F5">
        <w:rPr>
          <w:rFonts w:ascii="Times New Roman" w:eastAsia="Times New Roman" w:hAnsi="Times New Roman" w:cs="Times New Roman"/>
          <w:b/>
          <w:bCs/>
          <w:color w:val="505050"/>
          <w:sz w:val="20"/>
          <w:szCs w:val="20"/>
          <w:shd w:val="clear" w:color="auto" w:fill="FFFFFF"/>
          <w:lang w:eastAsia="en-GB"/>
        </w:rPr>
        <w:t>1525</w:t>
      </w:r>
      <w:r w:rsidRPr="00CE10F5">
        <w:rPr>
          <w:rFonts w:ascii="Times New Roman" w:eastAsia="Times New Roman" w:hAnsi="Times New Roman" w:cs="Times New Roman"/>
          <w:color w:val="505050"/>
          <w:sz w:val="20"/>
          <w:szCs w:val="20"/>
          <w:shd w:val="clear" w:color="auto" w:fill="FFFFFF"/>
          <w:lang w:eastAsia="en-GB"/>
        </w:rPr>
        <w:t>: 128-139</w:t>
      </w:r>
    </w:p>
    <w:p w14:paraId="62292D19" w14:textId="013CFE43" w:rsidR="00CE10F5" w:rsidRPr="00CE10F5" w:rsidRDefault="00CE10F5" w:rsidP="00CE10F5">
      <w:pPr>
        <w:pStyle w:val="EndnoteText"/>
        <w:rPr>
          <w:rFonts w:ascii="Times New Roman" w:hAnsi="Times New Roman" w:cs="Times New Roman"/>
        </w:rPr>
      </w:pPr>
    </w:p>
  </w:endnote>
  <w:endnote w:id="4">
    <w:p w14:paraId="4246B0FA" w14:textId="5B2B210A" w:rsidR="00CE10F5" w:rsidRPr="00CE10F5" w:rsidRDefault="00CE10F5" w:rsidP="00CE10F5">
      <w:pPr>
        <w:pStyle w:val="refauthorsname"/>
        <w:shd w:val="clear" w:color="auto" w:fill="FFFFFF"/>
        <w:spacing w:before="0" w:beforeAutospacing="0" w:after="0" w:afterAutospacing="0"/>
        <w:rPr>
          <w:color w:val="505050"/>
          <w:sz w:val="20"/>
          <w:szCs w:val="20"/>
        </w:rPr>
      </w:pPr>
      <w:r w:rsidRPr="00CE10F5">
        <w:rPr>
          <w:rStyle w:val="EndnoteReference"/>
          <w:sz w:val="20"/>
          <w:szCs w:val="20"/>
        </w:rPr>
        <w:endnoteRef/>
      </w:r>
      <w:r w:rsidRPr="00CE10F5">
        <w:rPr>
          <w:sz w:val="20"/>
          <w:szCs w:val="20"/>
        </w:rPr>
        <w:t xml:space="preserve"> </w:t>
      </w:r>
      <w:proofErr w:type="spellStart"/>
      <w:r w:rsidRPr="00CE10F5">
        <w:rPr>
          <w:color w:val="505050"/>
          <w:sz w:val="20"/>
          <w:szCs w:val="20"/>
        </w:rPr>
        <w:t>Kaasgaard</w:t>
      </w:r>
      <w:proofErr w:type="spellEnd"/>
      <w:r w:rsidRPr="00CE10F5">
        <w:rPr>
          <w:color w:val="505050"/>
          <w:sz w:val="20"/>
          <w:szCs w:val="20"/>
        </w:rPr>
        <w:t>,</w:t>
      </w:r>
      <w:r w:rsidRPr="00CE10F5">
        <w:rPr>
          <w:color w:val="505050"/>
          <w:sz w:val="20"/>
          <w:szCs w:val="20"/>
        </w:rPr>
        <w:t xml:space="preserve"> M</w:t>
      </w:r>
      <w:r w:rsidRPr="00CE10F5">
        <w:rPr>
          <w:color w:val="505050"/>
          <w:sz w:val="20"/>
          <w:szCs w:val="20"/>
        </w:rPr>
        <w:t>.,</w:t>
      </w:r>
      <w:r w:rsidRPr="00CE10F5">
        <w:rPr>
          <w:color w:val="505050"/>
          <w:sz w:val="20"/>
          <w:szCs w:val="20"/>
        </w:rPr>
        <w:t> Rasmussen</w:t>
      </w:r>
      <w:r w:rsidRPr="00CE10F5">
        <w:rPr>
          <w:color w:val="505050"/>
          <w:sz w:val="20"/>
          <w:szCs w:val="20"/>
        </w:rPr>
        <w:t>,</w:t>
      </w:r>
      <w:r w:rsidRPr="00CE10F5">
        <w:rPr>
          <w:color w:val="505050"/>
          <w:sz w:val="20"/>
          <w:szCs w:val="20"/>
        </w:rPr>
        <w:t xml:space="preserve"> D</w:t>
      </w:r>
      <w:r w:rsidRPr="00CE10F5">
        <w:rPr>
          <w:color w:val="505050"/>
          <w:sz w:val="20"/>
          <w:szCs w:val="20"/>
        </w:rPr>
        <w:t>.</w:t>
      </w:r>
      <w:r w:rsidRPr="00CE10F5">
        <w:rPr>
          <w:color w:val="505050"/>
          <w:sz w:val="20"/>
          <w:szCs w:val="20"/>
        </w:rPr>
        <w:t>B</w:t>
      </w:r>
      <w:r w:rsidRPr="00CE10F5">
        <w:rPr>
          <w:color w:val="505050"/>
          <w:sz w:val="20"/>
          <w:szCs w:val="20"/>
        </w:rPr>
        <w:t>.,</w:t>
      </w:r>
      <w:r>
        <w:rPr>
          <w:color w:val="505050"/>
          <w:sz w:val="20"/>
          <w:szCs w:val="20"/>
        </w:rPr>
        <w:t xml:space="preserve"> </w:t>
      </w:r>
      <w:proofErr w:type="spellStart"/>
      <w:r w:rsidRPr="00CE10F5">
        <w:rPr>
          <w:color w:val="505050"/>
          <w:sz w:val="20"/>
          <w:szCs w:val="20"/>
        </w:rPr>
        <w:t>Andreasson</w:t>
      </w:r>
      <w:proofErr w:type="spellEnd"/>
      <w:r w:rsidRPr="00CE10F5">
        <w:rPr>
          <w:color w:val="505050"/>
          <w:sz w:val="20"/>
          <w:szCs w:val="20"/>
        </w:rPr>
        <w:t>,</w:t>
      </w:r>
      <w:r w:rsidRPr="00CE10F5">
        <w:rPr>
          <w:color w:val="505050"/>
          <w:sz w:val="20"/>
          <w:szCs w:val="20"/>
        </w:rPr>
        <w:t xml:space="preserve"> K</w:t>
      </w:r>
      <w:r w:rsidRPr="00CE10F5">
        <w:rPr>
          <w:color w:val="505050"/>
          <w:sz w:val="20"/>
          <w:szCs w:val="20"/>
        </w:rPr>
        <w:t>.</w:t>
      </w:r>
      <w:r w:rsidRPr="00CE10F5">
        <w:rPr>
          <w:color w:val="505050"/>
          <w:sz w:val="20"/>
          <w:szCs w:val="20"/>
        </w:rPr>
        <w:t>H</w:t>
      </w:r>
      <w:r w:rsidRPr="00CE10F5">
        <w:rPr>
          <w:color w:val="505050"/>
          <w:sz w:val="20"/>
          <w:szCs w:val="20"/>
        </w:rPr>
        <w:t>. et al.</w:t>
      </w:r>
      <w:r w:rsidRPr="00CE10F5">
        <w:rPr>
          <w:color w:val="505050"/>
          <w:sz w:val="20"/>
          <w:szCs w:val="20"/>
        </w:rPr>
        <w:t> </w:t>
      </w:r>
    </w:p>
    <w:p w14:paraId="2D003C8A" w14:textId="77777777" w:rsidR="00CE10F5" w:rsidRPr="00CE10F5" w:rsidRDefault="00CE10F5" w:rsidP="00CE10F5">
      <w:pPr>
        <w:shd w:val="clear" w:color="auto" w:fill="FFFFFF"/>
        <w:rPr>
          <w:rFonts w:ascii="Times New Roman" w:eastAsia="Times New Roman" w:hAnsi="Times New Roman" w:cs="Times New Roman"/>
          <w:b/>
          <w:bCs/>
          <w:color w:val="505050"/>
          <w:sz w:val="20"/>
          <w:szCs w:val="20"/>
          <w:lang w:eastAsia="en-GB"/>
        </w:rPr>
      </w:pPr>
      <w:r w:rsidRPr="00CE10F5">
        <w:rPr>
          <w:rFonts w:ascii="Times New Roman" w:eastAsia="Times New Roman" w:hAnsi="Times New Roman" w:cs="Times New Roman"/>
          <w:b/>
          <w:bCs/>
          <w:color w:val="505050"/>
          <w:sz w:val="20"/>
          <w:szCs w:val="20"/>
          <w:lang w:eastAsia="en-GB"/>
        </w:rPr>
        <w:t>Use of singing for lung health as an alternative training modality within pulmonary rehabilitation for COPD: a randomised controlled trial.</w:t>
      </w:r>
    </w:p>
    <w:p w14:paraId="7D1F4C2D" w14:textId="77777777" w:rsidR="00CE10F5" w:rsidRPr="00CE10F5" w:rsidRDefault="00CE10F5" w:rsidP="00CE10F5">
      <w:pPr>
        <w:rPr>
          <w:rFonts w:ascii="Times New Roman" w:eastAsia="Times New Roman" w:hAnsi="Times New Roman" w:cs="Times New Roman"/>
          <w:sz w:val="20"/>
          <w:szCs w:val="20"/>
          <w:lang w:eastAsia="en-GB"/>
        </w:rPr>
      </w:pPr>
      <w:r w:rsidRPr="00CE10F5">
        <w:rPr>
          <w:rFonts w:ascii="Times New Roman" w:eastAsia="Times New Roman" w:hAnsi="Times New Roman" w:cs="Times New Roman"/>
          <w:i/>
          <w:iCs/>
          <w:color w:val="505050"/>
          <w:sz w:val="20"/>
          <w:szCs w:val="20"/>
          <w:shd w:val="clear" w:color="auto" w:fill="FFFFFF"/>
          <w:lang w:eastAsia="en-GB"/>
        </w:rPr>
        <w:t xml:space="preserve">Eur </w:t>
      </w:r>
      <w:proofErr w:type="spellStart"/>
      <w:r w:rsidRPr="00CE10F5">
        <w:rPr>
          <w:rFonts w:ascii="Times New Roman" w:eastAsia="Times New Roman" w:hAnsi="Times New Roman" w:cs="Times New Roman"/>
          <w:i/>
          <w:iCs/>
          <w:color w:val="505050"/>
          <w:sz w:val="20"/>
          <w:szCs w:val="20"/>
          <w:shd w:val="clear" w:color="auto" w:fill="FFFFFF"/>
          <w:lang w:eastAsia="en-GB"/>
        </w:rPr>
        <w:t>Resp</w:t>
      </w:r>
      <w:proofErr w:type="spellEnd"/>
      <w:r w:rsidRPr="00CE10F5">
        <w:rPr>
          <w:rFonts w:ascii="Times New Roman" w:eastAsia="Times New Roman" w:hAnsi="Times New Roman" w:cs="Times New Roman"/>
          <w:i/>
          <w:iCs/>
          <w:color w:val="505050"/>
          <w:sz w:val="20"/>
          <w:szCs w:val="20"/>
          <w:shd w:val="clear" w:color="auto" w:fill="FFFFFF"/>
          <w:lang w:eastAsia="en-GB"/>
        </w:rPr>
        <w:t xml:space="preserve"> J.</w:t>
      </w:r>
      <w:r w:rsidRPr="00CE10F5">
        <w:rPr>
          <w:rFonts w:ascii="Times New Roman" w:eastAsia="Times New Roman" w:hAnsi="Times New Roman" w:cs="Times New Roman"/>
          <w:color w:val="505050"/>
          <w:sz w:val="20"/>
          <w:szCs w:val="20"/>
          <w:shd w:val="clear" w:color="auto" w:fill="FFFFFF"/>
          <w:lang w:eastAsia="en-GB"/>
        </w:rPr>
        <w:t> 2022; </w:t>
      </w:r>
      <w:r w:rsidRPr="00CE10F5">
        <w:rPr>
          <w:rFonts w:ascii="Times New Roman" w:eastAsia="Times New Roman" w:hAnsi="Times New Roman" w:cs="Times New Roman"/>
          <w:b/>
          <w:bCs/>
          <w:color w:val="505050"/>
          <w:sz w:val="20"/>
          <w:szCs w:val="20"/>
          <w:shd w:val="clear" w:color="auto" w:fill="FFFFFF"/>
          <w:lang w:eastAsia="en-GB"/>
        </w:rPr>
        <w:t>59</w:t>
      </w:r>
      <w:r w:rsidRPr="00CE10F5">
        <w:rPr>
          <w:rFonts w:ascii="Times New Roman" w:eastAsia="Times New Roman" w:hAnsi="Times New Roman" w:cs="Times New Roman"/>
          <w:color w:val="505050"/>
          <w:sz w:val="20"/>
          <w:szCs w:val="20"/>
          <w:shd w:val="clear" w:color="auto" w:fill="FFFFFF"/>
          <w:lang w:eastAsia="en-GB"/>
        </w:rPr>
        <w:t>2101142</w:t>
      </w:r>
    </w:p>
    <w:p w14:paraId="3858F6F7" w14:textId="34BA5694" w:rsidR="00CE10F5" w:rsidRPr="00CE10F5" w:rsidRDefault="00CE10F5" w:rsidP="00CE10F5">
      <w:pPr>
        <w:pStyle w:val="EndnoteText"/>
        <w:rPr>
          <w:rFonts w:ascii="Times New Roman" w:hAnsi="Times New Roman" w:cs="Times New Roman"/>
        </w:rPr>
      </w:pPr>
    </w:p>
  </w:endnote>
  <w:endnote w:id="5">
    <w:p w14:paraId="7D2BEEDF" w14:textId="5E7ECA5D" w:rsidR="00CE10F5" w:rsidRPr="00CE10F5" w:rsidRDefault="00CE10F5" w:rsidP="00CE10F5">
      <w:pPr>
        <w:pStyle w:val="refauthorsname"/>
        <w:shd w:val="clear" w:color="auto" w:fill="FFFFFF"/>
        <w:spacing w:before="0" w:beforeAutospacing="0" w:after="0" w:afterAutospacing="0"/>
        <w:rPr>
          <w:color w:val="505050"/>
          <w:sz w:val="20"/>
          <w:szCs w:val="20"/>
        </w:rPr>
      </w:pPr>
      <w:r w:rsidRPr="00CE10F5">
        <w:rPr>
          <w:rStyle w:val="EndnoteReference"/>
          <w:sz w:val="20"/>
          <w:szCs w:val="20"/>
        </w:rPr>
        <w:endnoteRef/>
      </w:r>
      <w:r w:rsidRPr="00CE10F5">
        <w:rPr>
          <w:sz w:val="20"/>
          <w:szCs w:val="20"/>
        </w:rPr>
        <w:t xml:space="preserve"> </w:t>
      </w:r>
      <w:r w:rsidRPr="00CE10F5">
        <w:rPr>
          <w:color w:val="505050"/>
          <w:sz w:val="20"/>
          <w:szCs w:val="20"/>
        </w:rPr>
        <w:t>Musgrave</w:t>
      </w:r>
      <w:r w:rsidRPr="00CE10F5">
        <w:rPr>
          <w:color w:val="505050"/>
          <w:sz w:val="20"/>
          <w:szCs w:val="20"/>
        </w:rPr>
        <w:t>,</w:t>
      </w:r>
      <w:r w:rsidRPr="00CE10F5">
        <w:rPr>
          <w:color w:val="505050"/>
          <w:sz w:val="20"/>
          <w:szCs w:val="20"/>
        </w:rPr>
        <w:t xml:space="preserve"> G</w:t>
      </w:r>
      <w:r w:rsidRPr="00CE10F5">
        <w:rPr>
          <w:color w:val="505050"/>
          <w:sz w:val="20"/>
          <w:szCs w:val="20"/>
        </w:rPr>
        <w:t>.</w:t>
      </w:r>
    </w:p>
    <w:p w14:paraId="1977D3A8" w14:textId="77777777" w:rsidR="00CE10F5" w:rsidRPr="00CE10F5" w:rsidRDefault="00CE10F5" w:rsidP="00CE10F5">
      <w:pPr>
        <w:shd w:val="clear" w:color="auto" w:fill="FFFFFF"/>
        <w:rPr>
          <w:rFonts w:ascii="Times New Roman" w:eastAsia="Times New Roman" w:hAnsi="Times New Roman" w:cs="Times New Roman"/>
          <w:b/>
          <w:bCs/>
          <w:color w:val="505050"/>
          <w:sz w:val="20"/>
          <w:szCs w:val="20"/>
          <w:lang w:eastAsia="en-GB"/>
        </w:rPr>
      </w:pPr>
      <w:r w:rsidRPr="00CE10F5">
        <w:rPr>
          <w:rFonts w:ascii="Times New Roman" w:eastAsia="Times New Roman" w:hAnsi="Times New Roman" w:cs="Times New Roman"/>
          <w:b/>
          <w:bCs/>
          <w:color w:val="505050"/>
          <w:sz w:val="20"/>
          <w:szCs w:val="20"/>
          <w:lang w:eastAsia="en-GB"/>
        </w:rPr>
        <w:t>Music and wellbeing vs. musicians' wellbeing: examining the paradox of music-making positively impacting wellbeing, but musicians suffering from poor mental health.</w:t>
      </w:r>
    </w:p>
    <w:p w14:paraId="5D30701E" w14:textId="7A3FFD78" w:rsidR="00CE10F5" w:rsidRPr="00CE10F5" w:rsidRDefault="00CE10F5" w:rsidP="00CE10F5">
      <w:pPr>
        <w:rPr>
          <w:rFonts w:ascii="Times New Roman" w:eastAsia="Times New Roman" w:hAnsi="Times New Roman" w:cs="Times New Roman"/>
          <w:sz w:val="20"/>
          <w:szCs w:val="20"/>
          <w:lang w:eastAsia="en-GB"/>
        </w:rPr>
      </w:pPr>
      <w:r w:rsidRPr="00CE10F5">
        <w:rPr>
          <w:rFonts w:ascii="Times New Roman" w:eastAsia="Times New Roman" w:hAnsi="Times New Roman" w:cs="Times New Roman"/>
          <w:i/>
          <w:iCs/>
          <w:color w:val="505050"/>
          <w:sz w:val="20"/>
          <w:szCs w:val="20"/>
          <w:shd w:val="clear" w:color="auto" w:fill="FFFFFF"/>
          <w:lang w:eastAsia="en-GB"/>
        </w:rPr>
        <w:t>Cult Trends.</w:t>
      </w:r>
      <w:r w:rsidRPr="00CE10F5">
        <w:rPr>
          <w:rFonts w:ascii="Times New Roman" w:eastAsia="Times New Roman" w:hAnsi="Times New Roman" w:cs="Times New Roman"/>
          <w:color w:val="505050"/>
          <w:sz w:val="20"/>
          <w:szCs w:val="20"/>
          <w:shd w:val="clear" w:color="auto" w:fill="FFFFFF"/>
          <w:lang w:eastAsia="en-GB"/>
        </w:rPr>
        <w:t> 2022; </w:t>
      </w:r>
      <w:r w:rsidRPr="00CE10F5">
        <w:rPr>
          <w:rFonts w:ascii="Times New Roman" w:eastAsia="Times New Roman" w:hAnsi="Times New Roman" w:cs="Times New Roman"/>
          <w:b/>
          <w:bCs/>
          <w:color w:val="505050"/>
          <w:sz w:val="20"/>
          <w:szCs w:val="20"/>
          <w:shd w:val="clear" w:color="auto" w:fill="FFFFFF"/>
          <w:lang w:eastAsia="en-GB"/>
        </w:rPr>
        <w:t>32</w:t>
      </w:r>
      <w:r w:rsidRPr="00CE10F5">
        <w:rPr>
          <w:rFonts w:ascii="Times New Roman" w:eastAsia="Times New Roman" w:hAnsi="Times New Roman" w:cs="Times New Roman"/>
          <w:color w:val="505050"/>
          <w:sz w:val="20"/>
          <w:szCs w:val="20"/>
          <w:shd w:val="clear" w:color="auto" w:fill="FFFFFF"/>
          <w:lang w:eastAsia="en-GB"/>
        </w:rPr>
        <w:t>: 280-295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8125" w14:textId="77777777" w:rsidR="00CC68F7" w:rsidRDefault="00CC68F7" w:rsidP="00CE10F5">
      <w:r>
        <w:separator/>
      </w:r>
    </w:p>
  </w:footnote>
  <w:footnote w:type="continuationSeparator" w:id="0">
    <w:p w14:paraId="3FEA6620" w14:textId="77777777" w:rsidR="00CC68F7" w:rsidRDefault="00CC68F7" w:rsidP="00CE1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852D9"/>
    <w:multiLevelType w:val="multilevel"/>
    <w:tmpl w:val="2D6E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45054"/>
    <w:multiLevelType w:val="multilevel"/>
    <w:tmpl w:val="F718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987EB8"/>
    <w:multiLevelType w:val="multilevel"/>
    <w:tmpl w:val="6D9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727B9"/>
    <w:multiLevelType w:val="multilevel"/>
    <w:tmpl w:val="582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62EAF"/>
    <w:multiLevelType w:val="multilevel"/>
    <w:tmpl w:val="3EC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F5"/>
    <w:rsid w:val="002E6D67"/>
    <w:rsid w:val="00847A1D"/>
    <w:rsid w:val="00CC68F7"/>
    <w:rsid w:val="00CE1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8E639"/>
  <w15:chartTrackingRefBased/>
  <w15:docId w15:val="{9C2807AD-8024-974D-B4AF-6117264B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0F5"/>
    <w:rPr>
      <w:color w:val="0563C1" w:themeColor="hyperlink"/>
      <w:u w:val="single"/>
    </w:rPr>
  </w:style>
  <w:style w:type="character" w:styleId="UnresolvedMention">
    <w:name w:val="Unresolved Mention"/>
    <w:basedOn w:val="DefaultParagraphFont"/>
    <w:uiPriority w:val="99"/>
    <w:semiHidden/>
    <w:unhideWhenUsed/>
    <w:rsid w:val="00CE10F5"/>
    <w:rPr>
      <w:color w:val="605E5C"/>
      <w:shd w:val="clear" w:color="auto" w:fill="E1DFDD"/>
    </w:rPr>
  </w:style>
  <w:style w:type="character" w:styleId="Emphasis">
    <w:name w:val="Emphasis"/>
    <w:basedOn w:val="DefaultParagraphFont"/>
    <w:uiPriority w:val="20"/>
    <w:qFormat/>
    <w:rsid w:val="00CE10F5"/>
    <w:rPr>
      <w:i/>
      <w:iCs/>
    </w:rPr>
  </w:style>
  <w:style w:type="paragraph" w:styleId="EndnoteText">
    <w:name w:val="endnote text"/>
    <w:basedOn w:val="Normal"/>
    <w:link w:val="EndnoteTextChar"/>
    <w:uiPriority w:val="99"/>
    <w:semiHidden/>
    <w:unhideWhenUsed/>
    <w:rsid w:val="00CE10F5"/>
    <w:rPr>
      <w:sz w:val="20"/>
      <w:szCs w:val="20"/>
    </w:rPr>
  </w:style>
  <w:style w:type="character" w:customStyle="1" w:styleId="EndnoteTextChar">
    <w:name w:val="Endnote Text Char"/>
    <w:basedOn w:val="DefaultParagraphFont"/>
    <w:link w:val="EndnoteText"/>
    <w:uiPriority w:val="99"/>
    <w:semiHidden/>
    <w:rsid w:val="00CE10F5"/>
    <w:rPr>
      <w:sz w:val="20"/>
      <w:szCs w:val="20"/>
    </w:rPr>
  </w:style>
  <w:style w:type="character" w:styleId="EndnoteReference">
    <w:name w:val="endnote reference"/>
    <w:basedOn w:val="DefaultParagraphFont"/>
    <w:uiPriority w:val="99"/>
    <w:semiHidden/>
    <w:unhideWhenUsed/>
    <w:rsid w:val="00CE10F5"/>
    <w:rPr>
      <w:vertAlign w:val="superscript"/>
    </w:rPr>
  </w:style>
  <w:style w:type="paragraph" w:customStyle="1" w:styleId="refauthorsname">
    <w:name w:val="ref__authors__name"/>
    <w:basedOn w:val="Normal"/>
    <w:rsid w:val="00CE10F5"/>
    <w:pPr>
      <w:spacing w:before="100" w:beforeAutospacing="1" w:after="100" w:afterAutospacing="1"/>
    </w:pPr>
    <w:rPr>
      <w:rFonts w:ascii="Times New Roman" w:eastAsia="Times New Roman" w:hAnsi="Times New Roman" w:cs="Times New Roman"/>
      <w:lang w:eastAsia="en-GB"/>
    </w:rPr>
  </w:style>
  <w:style w:type="character" w:customStyle="1" w:styleId="refseries">
    <w:name w:val="ref__series"/>
    <w:basedOn w:val="DefaultParagraphFont"/>
    <w:rsid w:val="00CE10F5"/>
  </w:style>
  <w:style w:type="character" w:customStyle="1" w:styleId="refseriesdate">
    <w:name w:val="ref__seriesdate"/>
    <w:basedOn w:val="DefaultParagraphFont"/>
    <w:rsid w:val="00CE10F5"/>
  </w:style>
  <w:style w:type="character" w:customStyle="1" w:styleId="refseriesvolume">
    <w:name w:val="ref__seriesvolume"/>
    <w:basedOn w:val="DefaultParagraphFont"/>
    <w:rsid w:val="00CE10F5"/>
  </w:style>
  <w:style w:type="character" w:customStyle="1" w:styleId="refseriespages">
    <w:name w:val="ref__seriespages"/>
    <w:basedOn w:val="DefaultParagraphFont"/>
    <w:rsid w:val="00CE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5674">
      <w:bodyDiv w:val="1"/>
      <w:marLeft w:val="0"/>
      <w:marRight w:val="0"/>
      <w:marTop w:val="0"/>
      <w:marBottom w:val="0"/>
      <w:divBdr>
        <w:top w:val="none" w:sz="0" w:space="0" w:color="auto"/>
        <w:left w:val="none" w:sz="0" w:space="0" w:color="auto"/>
        <w:bottom w:val="none" w:sz="0" w:space="0" w:color="auto"/>
        <w:right w:val="none" w:sz="0" w:space="0" w:color="auto"/>
      </w:divBdr>
      <w:divsChild>
        <w:div w:id="1276595358">
          <w:marLeft w:val="0"/>
          <w:marRight w:val="0"/>
          <w:marTop w:val="0"/>
          <w:marBottom w:val="0"/>
          <w:divBdr>
            <w:top w:val="none" w:sz="0" w:space="0" w:color="auto"/>
            <w:left w:val="none" w:sz="0" w:space="0" w:color="auto"/>
            <w:bottom w:val="none" w:sz="0" w:space="0" w:color="auto"/>
            <w:right w:val="none" w:sz="0" w:space="0" w:color="auto"/>
          </w:divBdr>
          <w:divsChild>
            <w:div w:id="1627541211">
              <w:marLeft w:val="0"/>
              <w:marRight w:val="0"/>
              <w:marTop w:val="0"/>
              <w:marBottom w:val="0"/>
              <w:divBdr>
                <w:top w:val="none" w:sz="0" w:space="0" w:color="auto"/>
                <w:left w:val="none" w:sz="0" w:space="0" w:color="auto"/>
                <w:bottom w:val="none" w:sz="0" w:space="0" w:color="auto"/>
                <w:right w:val="none" w:sz="0" w:space="0" w:color="auto"/>
              </w:divBdr>
            </w:div>
            <w:div w:id="1181436985">
              <w:marLeft w:val="0"/>
              <w:marRight w:val="0"/>
              <w:marTop w:val="0"/>
              <w:marBottom w:val="0"/>
              <w:divBdr>
                <w:top w:val="none" w:sz="0" w:space="0" w:color="auto"/>
                <w:left w:val="none" w:sz="0" w:space="0" w:color="auto"/>
                <w:bottom w:val="none" w:sz="0" w:space="0" w:color="auto"/>
                <w:right w:val="none" w:sz="0" w:space="0" w:color="auto"/>
              </w:divBdr>
            </w:div>
          </w:divsChild>
        </w:div>
        <w:div w:id="2119983137">
          <w:marLeft w:val="0"/>
          <w:marRight w:val="0"/>
          <w:marTop w:val="0"/>
          <w:marBottom w:val="0"/>
          <w:divBdr>
            <w:top w:val="none" w:sz="0" w:space="0" w:color="auto"/>
            <w:left w:val="none" w:sz="0" w:space="0" w:color="auto"/>
            <w:bottom w:val="none" w:sz="0" w:space="0" w:color="auto"/>
            <w:right w:val="none" w:sz="0" w:space="0" w:color="auto"/>
          </w:divBdr>
          <w:divsChild>
            <w:div w:id="1457483349">
              <w:marLeft w:val="0"/>
              <w:marRight w:val="0"/>
              <w:marTop w:val="0"/>
              <w:marBottom w:val="0"/>
              <w:divBdr>
                <w:top w:val="none" w:sz="0" w:space="0" w:color="auto"/>
                <w:left w:val="none" w:sz="0" w:space="0" w:color="auto"/>
                <w:bottom w:val="none" w:sz="0" w:space="0" w:color="auto"/>
                <w:right w:val="none" w:sz="0" w:space="0" w:color="auto"/>
              </w:divBdr>
            </w:div>
            <w:div w:id="1240335839">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sChild>
        </w:div>
        <w:div w:id="2048068066">
          <w:marLeft w:val="0"/>
          <w:marRight w:val="0"/>
          <w:marTop w:val="0"/>
          <w:marBottom w:val="0"/>
          <w:divBdr>
            <w:top w:val="none" w:sz="0" w:space="0" w:color="auto"/>
            <w:left w:val="none" w:sz="0" w:space="0" w:color="auto"/>
            <w:bottom w:val="none" w:sz="0" w:space="0" w:color="auto"/>
            <w:right w:val="none" w:sz="0" w:space="0" w:color="auto"/>
          </w:divBdr>
          <w:divsChild>
            <w:div w:id="1819569576">
              <w:marLeft w:val="0"/>
              <w:marRight w:val="0"/>
              <w:marTop w:val="0"/>
              <w:marBottom w:val="0"/>
              <w:divBdr>
                <w:top w:val="none" w:sz="0" w:space="0" w:color="auto"/>
                <w:left w:val="none" w:sz="0" w:space="0" w:color="auto"/>
                <w:bottom w:val="none" w:sz="0" w:space="0" w:color="auto"/>
                <w:right w:val="none" w:sz="0" w:space="0" w:color="auto"/>
              </w:divBdr>
            </w:div>
          </w:divsChild>
        </w:div>
        <w:div w:id="810364678">
          <w:marLeft w:val="0"/>
          <w:marRight w:val="0"/>
          <w:marTop w:val="0"/>
          <w:marBottom w:val="0"/>
          <w:divBdr>
            <w:top w:val="none" w:sz="0" w:space="0" w:color="auto"/>
            <w:left w:val="none" w:sz="0" w:space="0" w:color="auto"/>
            <w:bottom w:val="none" w:sz="0" w:space="0" w:color="auto"/>
            <w:right w:val="none" w:sz="0" w:space="0" w:color="auto"/>
          </w:divBdr>
        </w:div>
      </w:divsChild>
    </w:div>
    <w:div w:id="254097578">
      <w:bodyDiv w:val="1"/>
      <w:marLeft w:val="0"/>
      <w:marRight w:val="0"/>
      <w:marTop w:val="0"/>
      <w:marBottom w:val="0"/>
      <w:divBdr>
        <w:top w:val="none" w:sz="0" w:space="0" w:color="auto"/>
        <w:left w:val="none" w:sz="0" w:space="0" w:color="auto"/>
        <w:bottom w:val="none" w:sz="0" w:space="0" w:color="auto"/>
        <w:right w:val="none" w:sz="0" w:space="0" w:color="auto"/>
      </w:divBdr>
    </w:div>
    <w:div w:id="261498026">
      <w:bodyDiv w:val="1"/>
      <w:marLeft w:val="0"/>
      <w:marRight w:val="0"/>
      <w:marTop w:val="0"/>
      <w:marBottom w:val="0"/>
      <w:divBdr>
        <w:top w:val="none" w:sz="0" w:space="0" w:color="auto"/>
        <w:left w:val="none" w:sz="0" w:space="0" w:color="auto"/>
        <w:bottom w:val="none" w:sz="0" w:space="0" w:color="auto"/>
        <w:right w:val="none" w:sz="0" w:space="0" w:color="auto"/>
      </w:divBdr>
    </w:div>
    <w:div w:id="566497689">
      <w:bodyDiv w:val="1"/>
      <w:marLeft w:val="0"/>
      <w:marRight w:val="0"/>
      <w:marTop w:val="0"/>
      <w:marBottom w:val="0"/>
      <w:divBdr>
        <w:top w:val="none" w:sz="0" w:space="0" w:color="auto"/>
        <w:left w:val="none" w:sz="0" w:space="0" w:color="auto"/>
        <w:bottom w:val="none" w:sz="0" w:space="0" w:color="auto"/>
        <w:right w:val="none" w:sz="0" w:space="0" w:color="auto"/>
      </w:divBdr>
    </w:div>
    <w:div w:id="1308513631">
      <w:bodyDiv w:val="1"/>
      <w:marLeft w:val="0"/>
      <w:marRight w:val="0"/>
      <w:marTop w:val="0"/>
      <w:marBottom w:val="0"/>
      <w:divBdr>
        <w:top w:val="none" w:sz="0" w:space="0" w:color="auto"/>
        <w:left w:val="none" w:sz="0" w:space="0" w:color="auto"/>
        <w:bottom w:val="none" w:sz="0" w:space="0" w:color="auto"/>
        <w:right w:val="none" w:sz="0" w:space="0" w:color="auto"/>
      </w:divBdr>
    </w:div>
    <w:div w:id="1471555696">
      <w:bodyDiv w:val="1"/>
      <w:marLeft w:val="0"/>
      <w:marRight w:val="0"/>
      <w:marTop w:val="0"/>
      <w:marBottom w:val="0"/>
      <w:divBdr>
        <w:top w:val="none" w:sz="0" w:space="0" w:color="auto"/>
        <w:left w:val="none" w:sz="0" w:space="0" w:color="auto"/>
        <w:bottom w:val="none" w:sz="0" w:space="0" w:color="auto"/>
        <w:right w:val="none" w:sz="0" w:space="0" w:color="auto"/>
      </w:divBdr>
    </w:div>
    <w:div w:id="18812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cet/article/PIIS0140-6736(24)00246-0/fulltext" TargetMode="External"/><Relationship Id="rId3" Type="http://schemas.openxmlformats.org/officeDocument/2006/relationships/settings" Target="settings.xml"/><Relationship Id="rId7" Type="http://schemas.openxmlformats.org/officeDocument/2006/relationships/hyperlink" Target="https://doi.org/10.1016/S0140-6736(24)002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Musgrave</dc:creator>
  <cp:keywords/>
  <dc:description/>
  <cp:lastModifiedBy>George Musgrave</cp:lastModifiedBy>
  <cp:revision>1</cp:revision>
  <dcterms:created xsi:type="dcterms:W3CDTF">2024-04-05T13:25:00Z</dcterms:created>
  <dcterms:modified xsi:type="dcterms:W3CDTF">2024-04-05T13:36:00Z</dcterms:modified>
</cp:coreProperties>
</file>