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86DCF" w14:textId="77777777" w:rsidR="00FE2DF7" w:rsidRDefault="00C12955" w:rsidP="00263713">
      <w:pPr>
        <w:pStyle w:val="NormalWeb"/>
        <w:spacing w:before="0" w:beforeAutospacing="0" w:after="0" w:afterAutospacing="0"/>
        <w:jc w:val="both"/>
        <w:rPr>
          <w:rFonts w:ascii="Calibri" w:hAnsi="Calibri"/>
          <w:b/>
          <w:sz w:val="28"/>
          <w:szCs w:val="28"/>
        </w:rPr>
      </w:pPr>
      <w:r>
        <w:rPr>
          <w:rFonts w:ascii="Calibri" w:hAnsi="Calibri"/>
          <w:b/>
          <w:sz w:val="28"/>
          <w:szCs w:val="28"/>
        </w:rPr>
        <w:t>Embodying deficiency</w:t>
      </w:r>
      <w:r w:rsidR="000E176B">
        <w:rPr>
          <w:rFonts w:ascii="Calibri" w:hAnsi="Calibri"/>
          <w:b/>
          <w:sz w:val="28"/>
          <w:szCs w:val="28"/>
        </w:rPr>
        <w:t xml:space="preserve"> through ‘affective practice’</w:t>
      </w:r>
      <w:r w:rsidR="009C52AD">
        <w:rPr>
          <w:rFonts w:ascii="Calibri" w:hAnsi="Calibri"/>
          <w:b/>
          <w:sz w:val="28"/>
          <w:szCs w:val="28"/>
        </w:rPr>
        <w:t xml:space="preserve">: </w:t>
      </w:r>
      <w:r w:rsidR="00F05756">
        <w:rPr>
          <w:rFonts w:ascii="Calibri" w:hAnsi="Calibri"/>
          <w:b/>
          <w:sz w:val="28"/>
          <w:szCs w:val="28"/>
        </w:rPr>
        <w:t>S</w:t>
      </w:r>
      <w:r w:rsidR="006A4EFE">
        <w:rPr>
          <w:rFonts w:ascii="Calibri" w:hAnsi="Calibri"/>
          <w:b/>
          <w:sz w:val="28"/>
          <w:szCs w:val="28"/>
        </w:rPr>
        <w:t xml:space="preserve">hame, </w:t>
      </w:r>
      <w:r w:rsidR="00131CC9">
        <w:rPr>
          <w:rFonts w:ascii="Calibri" w:hAnsi="Calibri"/>
          <w:b/>
          <w:sz w:val="28"/>
          <w:szCs w:val="28"/>
        </w:rPr>
        <w:t>relationality,</w:t>
      </w:r>
      <w:r w:rsidR="00636B08">
        <w:rPr>
          <w:rFonts w:ascii="Calibri" w:hAnsi="Calibri"/>
          <w:b/>
          <w:sz w:val="28"/>
          <w:szCs w:val="28"/>
        </w:rPr>
        <w:t xml:space="preserve"> </w:t>
      </w:r>
      <w:r w:rsidR="00493E5B">
        <w:rPr>
          <w:rFonts w:ascii="Calibri" w:hAnsi="Calibri"/>
          <w:b/>
          <w:sz w:val="28"/>
          <w:szCs w:val="28"/>
        </w:rPr>
        <w:t xml:space="preserve">and </w:t>
      </w:r>
      <w:r w:rsidR="0084068D">
        <w:rPr>
          <w:rFonts w:ascii="Calibri" w:hAnsi="Calibri"/>
          <w:b/>
          <w:sz w:val="28"/>
          <w:szCs w:val="28"/>
        </w:rPr>
        <w:t>the lived experience of social class and gender</w:t>
      </w:r>
      <w:r w:rsidR="000E176B">
        <w:rPr>
          <w:rFonts w:ascii="Calibri" w:hAnsi="Calibri"/>
          <w:b/>
          <w:sz w:val="28"/>
          <w:szCs w:val="28"/>
        </w:rPr>
        <w:t xml:space="preserve"> </w:t>
      </w:r>
      <w:r w:rsidR="005F48B7">
        <w:rPr>
          <w:rFonts w:ascii="Calibri" w:hAnsi="Calibri"/>
          <w:b/>
          <w:sz w:val="28"/>
          <w:szCs w:val="28"/>
        </w:rPr>
        <w:t>in higher e</w:t>
      </w:r>
      <w:r w:rsidR="00F05756">
        <w:rPr>
          <w:rFonts w:ascii="Calibri" w:hAnsi="Calibri"/>
          <w:b/>
          <w:sz w:val="28"/>
          <w:szCs w:val="28"/>
        </w:rPr>
        <w:t>ducation</w:t>
      </w:r>
    </w:p>
    <w:p w14:paraId="22E2D863" w14:textId="77777777" w:rsidR="007763CE" w:rsidRDefault="007763CE" w:rsidP="00263713">
      <w:pPr>
        <w:pStyle w:val="NormalWeb"/>
        <w:spacing w:before="0" w:beforeAutospacing="0" w:after="0" w:afterAutospacing="0"/>
        <w:jc w:val="both"/>
        <w:rPr>
          <w:rFonts w:ascii="Calibri" w:hAnsi="Calibri"/>
          <w:b/>
          <w:sz w:val="28"/>
          <w:szCs w:val="28"/>
        </w:rPr>
      </w:pPr>
    </w:p>
    <w:p w14:paraId="739412D2" w14:textId="12391262" w:rsidR="007763CE" w:rsidRDefault="007763CE" w:rsidP="00263713">
      <w:pPr>
        <w:pStyle w:val="NormalWeb"/>
        <w:spacing w:before="0" w:beforeAutospacing="0" w:after="0" w:afterAutospacing="0"/>
        <w:jc w:val="both"/>
        <w:rPr>
          <w:rFonts w:ascii="Calibri" w:hAnsi="Calibri"/>
          <w:b/>
          <w:sz w:val="28"/>
          <w:szCs w:val="28"/>
        </w:rPr>
      </w:pPr>
      <w:r>
        <w:rPr>
          <w:rFonts w:ascii="Calibri" w:hAnsi="Calibri"/>
          <w:b/>
          <w:sz w:val="28"/>
          <w:szCs w:val="28"/>
        </w:rPr>
        <w:t>Dr. Vik Loveday</w:t>
      </w:r>
    </w:p>
    <w:p w14:paraId="12A2FFB9" w14:textId="3282F997" w:rsidR="007763CE" w:rsidRDefault="007763CE" w:rsidP="00263713">
      <w:pPr>
        <w:pStyle w:val="NormalWeb"/>
        <w:spacing w:before="0" w:beforeAutospacing="0" w:after="0" w:afterAutospacing="0"/>
        <w:jc w:val="both"/>
        <w:rPr>
          <w:rFonts w:ascii="Calibri" w:hAnsi="Calibri"/>
          <w:b/>
          <w:sz w:val="28"/>
          <w:szCs w:val="28"/>
        </w:rPr>
      </w:pPr>
      <w:r>
        <w:rPr>
          <w:rFonts w:ascii="Calibri" w:hAnsi="Calibri"/>
          <w:b/>
          <w:sz w:val="28"/>
          <w:szCs w:val="28"/>
        </w:rPr>
        <w:t>Goldsmiths, University of London</w:t>
      </w:r>
    </w:p>
    <w:p w14:paraId="06396BE7" w14:textId="77777777" w:rsidR="009C52AD" w:rsidRDefault="009C52AD" w:rsidP="00263713">
      <w:pPr>
        <w:pStyle w:val="NormalWeb"/>
        <w:spacing w:before="0" w:beforeAutospacing="0" w:after="0" w:afterAutospacing="0"/>
        <w:jc w:val="both"/>
        <w:rPr>
          <w:rFonts w:ascii="Calibri" w:hAnsi="Calibri"/>
          <w:b/>
          <w:sz w:val="22"/>
          <w:szCs w:val="22"/>
        </w:rPr>
      </w:pPr>
    </w:p>
    <w:p w14:paraId="73B055CD" w14:textId="77777777" w:rsidR="007763CE" w:rsidRDefault="007763CE" w:rsidP="00E153AF">
      <w:pPr>
        <w:pStyle w:val="NormalWeb"/>
        <w:spacing w:before="0" w:beforeAutospacing="0" w:after="120" w:afterAutospacing="0"/>
        <w:jc w:val="both"/>
        <w:rPr>
          <w:rFonts w:ascii="Calibri" w:hAnsi="Calibri"/>
          <w:b/>
          <w:sz w:val="22"/>
          <w:szCs w:val="22"/>
        </w:rPr>
      </w:pPr>
    </w:p>
    <w:p w14:paraId="4ED889F0" w14:textId="77777777" w:rsidR="007763CE" w:rsidRDefault="007763CE" w:rsidP="00E153AF">
      <w:pPr>
        <w:pStyle w:val="NormalWeb"/>
        <w:spacing w:before="0" w:beforeAutospacing="0" w:after="120" w:afterAutospacing="0"/>
        <w:jc w:val="both"/>
        <w:rPr>
          <w:rFonts w:ascii="Calibri" w:hAnsi="Calibri"/>
          <w:b/>
          <w:sz w:val="22"/>
          <w:szCs w:val="22"/>
        </w:rPr>
      </w:pPr>
    </w:p>
    <w:p w14:paraId="6430AEC0" w14:textId="77777777" w:rsidR="007763CE" w:rsidRDefault="007763CE" w:rsidP="00E153AF">
      <w:pPr>
        <w:pStyle w:val="NormalWeb"/>
        <w:spacing w:before="0" w:beforeAutospacing="0" w:after="120" w:afterAutospacing="0"/>
        <w:jc w:val="both"/>
        <w:rPr>
          <w:rFonts w:ascii="Calibri" w:hAnsi="Calibri"/>
          <w:b/>
          <w:sz w:val="22"/>
          <w:szCs w:val="22"/>
        </w:rPr>
      </w:pPr>
    </w:p>
    <w:p w14:paraId="3AACF18A" w14:textId="77777777" w:rsidR="007763CE" w:rsidRDefault="007763CE" w:rsidP="00E153AF">
      <w:pPr>
        <w:pStyle w:val="NormalWeb"/>
        <w:spacing w:before="0" w:beforeAutospacing="0" w:after="120" w:afterAutospacing="0"/>
        <w:jc w:val="both"/>
        <w:rPr>
          <w:rFonts w:ascii="Calibri" w:hAnsi="Calibri"/>
          <w:b/>
          <w:sz w:val="22"/>
          <w:szCs w:val="22"/>
        </w:rPr>
      </w:pPr>
    </w:p>
    <w:p w14:paraId="17BB034B" w14:textId="77777777" w:rsidR="007763CE" w:rsidRDefault="007763CE" w:rsidP="00E153AF">
      <w:pPr>
        <w:pStyle w:val="NormalWeb"/>
        <w:spacing w:before="0" w:beforeAutospacing="0" w:after="120" w:afterAutospacing="0"/>
        <w:jc w:val="both"/>
        <w:rPr>
          <w:rFonts w:ascii="Calibri" w:hAnsi="Calibri"/>
          <w:b/>
          <w:sz w:val="22"/>
          <w:szCs w:val="22"/>
        </w:rPr>
      </w:pPr>
    </w:p>
    <w:p w14:paraId="7C7A04A5" w14:textId="77777777" w:rsidR="007763CE" w:rsidRDefault="007763CE" w:rsidP="00E153AF">
      <w:pPr>
        <w:pStyle w:val="NormalWeb"/>
        <w:spacing w:before="0" w:beforeAutospacing="0" w:after="120" w:afterAutospacing="0"/>
        <w:jc w:val="both"/>
        <w:rPr>
          <w:rFonts w:ascii="Calibri" w:hAnsi="Calibri"/>
          <w:b/>
          <w:sz w:val="22"/>
          <w:szCs w:val="22"/>
        </w:rPr>
      </w:pPr>
    </w:p>
    <w:p w14:paraId="70113B2E" w14:textId="77777777" w:rsidR="007763CE" w:rsidRDefault="007763CE" w:rsidP="00E153AF">
      <w:pPr>
        <w:pStyle w:val="NormalWeb"/>
        <w:spacing w:before="0" w:beforeAutospacing="0" w:after="120" w:afterAutospacing="0"/>
        <w:jc w:val="both"/>
        <w:rPr>
          <w:rFonts w:ascii="Calibri" w:hAnsi="Calibri"/>
          <w:b/>
          <w:sz w:val="22"/>
          <w:szCs w:val="22"/>
        </w:rPr>
      </w:pPr>
    </w:p>
    <w:p w14:paraId="60183CAF" w14:textId="77777777" w:rsidR="007763CE" w:rsidRDefault="007763CE" w:rsidP="00E153AF">
      <w:pPr>
        <w:pStyle w:val="NormalWeb"/>
        <w:spacing w:before="0" w:beforeAutospacing="0" w:after="120" w:afterAutospacing="0"/>
        <w:jc w:val="both"/>
        <w:rPr>
          <w:rFonts w:ascii="Calibri" w:hAnsi="Calibri"/>
          <w:b/>
          <w:sz w:val="22"/>
          <w:szCs w:val="22"/>
        </w:rPr>
      </w:pPr>
    </w:p>
    <w:p w14:paraId="1CDCF1D9" w14:textId="77777777" w:rsidR="007763CE" w:rsidRDefault="007763CE" w:rsidP="00E153AF">
      <w:pPr>
        <w:pStyle w:val="NormalWeb"/>
        <w:spacing w:before="0" w:beforeAutospacing="0" w:after="120" w:afterAutospacing="0"/>
        <w:jc w:val="both"/>
        <w:rPr>
          <w:rFonts w:ascii="Calibri" w:hAnsi="Calibri"/>
          <w:b/>
          <w:sz w:val="22"/>
          <w:szCs w:val="22"/>
        </w:rPr>
      </w:pPr>
    </w:p>
    <w:p w14:paraId="6336D75D" w14:textId="77777777" w:rsidR="007763CE" w:rsidRDefault="007763CE" w:rsidP="00E153AF">
      <w:pPr>
        <w:pStyle w:val="NormalWeb"/>
        <w:spacing w:before="0" w:beforeAutospacing="0" w:after="120" w:afterAutospacing="0"/>
        <w:jc w:val="both"/>
        <w:rPr>
          <w:rFonts w:ascii="Calibri" w:hAnsi="Calibri"/>
          <w:b/>
          <w:sz w:val="22"/>
          <w:szCs w:val="22"/>
        </w:rPr>
      </w:pPr>
    </w:p>
    <w:p w14:paraId="49F0FA34" w14:textId="77777777" w:rsidR="007763CE" w:rsidRDefault="007763CE" w:rsidP="00E153AF">
      <w:pPr>
        <w:pStyle w:val="NormalWeb"/>
        <w:spacing w:before="0" w:beforeAutospacing="0" w:after="120" w:afterAutospacing="0"/>
        <w:jc w:val="both"/>
        <w:rPr>
          <w:rFonts w:ascii="Calibri" w:hAnsi="Calibri"/>
          <w:b/>
          <w:sz w:val="22"/>
          <w:szCs w:val="22"/>
        </w:rPr>
      </w:pPr>
    </w:p>
    <w:p w14:paraId="3CBB7A8D" w14:textId="77777777" w:rsidR="007763CE" w:rsidRDefault="007763CE" w:rsidP="00E153AF">
      <w:pPr>
        <w:pStyle w:val="NormalWeb"/>
        <w:spacing w:before="0" w:beforeAutospacing="0" w:after="120" w:afterAutospacing="0"/>
        <w:jc w:val="both"/>
        <w:rPr>
          <w:rFonts w:ascii="Calibri" w:hAnsi="Calibri"/>
          <w:b/>
          <w:sz w:val="22"/>
          <w:szCs w:val="22"/>
        </w:rPr>
      </w:pPr>
    </w:p>
    <w:p w14:paraId="7F594F02" w14:textId="77777777" w:rsidR="007763CE" w:rsidRDefault="007763CE" w:rsidP="00E153AF">
      <w:pPr>
        <w:pStyle w:val="NormalWeb"/>
        <w:spacing w:before="0" w:beforeAutospacing="0" w:after="120" w:afterAutospacing="0"/>
        <w:jc w:val="both"/>
        <w:rPr>
          <w:rFonts w:ascii="Calibri" w:hAnsi="Calibri"/>
          <w:b/>
          <w:sz w:val="22"/>
          <w:szCs w:val="22"/>
        </w:rPr>
      </w:pPr>
    </w:p>
    <w:p w14:paraId="2038ED20" w14:textId="77777777" w:rsidR="007763CE" w:rsidRDefault="007763CE" w:rsidP="00E153AF">
      <w:pPr>
        <w:pStyle w:val="NormalWeb"/>
        <w:spacing w:before="0" w:beforeAutospacing="0" w:after="120" w:afterAutospacing="0"/>
        <w:jc w:val="both"/>
        <w:rPr>
          <w:rFonts w:ascii="Calibri" w:hAnsi="Calibri"/>
          <w:b/>
          <w:sz w:val="22"/>
          <w:szCs w:val="22"/>
        </w:rPr>
      </w:pPr>
    </w:p>
    <w:p w14:paraId="42ED9F98" w14:textId="77777777" w:rsidR="007763CE" w:rsidRDefault="007763CE" w:rsidP="00E153AF">
      <w:pPr>
        <w:pStyle w:val="NormalWeb"/>
        <w:spacing w:before="0" w:beforeAutospacing="0" w:after="120" w:afterAutospacing="0"/>
        <w:jc w:val="both"/>
        <w:rPr>
          <w:rFonts w:ascii="Calibri" w:hAnsi="Calibri"/>
          <w:b/>
          <w:sz w:val="22"/>
          <w:szCs w:val="22"/>
        </w:rPr>
      </w:pPr>
    </w:p>
    <w:p w14:paraId="31106230" w14:textId="77777777" w:rsidR="007763CE" w:rsidRDefault="007763CE" w:rsidP="00E153AF">
      <w:pPr>
        <w:pStyle w:val="NormalWeb"/>
        <w:spacing w:before="0" w:beforeAutospacing="0" w:after="120" w:afterAutospacing="0"/>
        <w:jc w:val="both"/>
        <w:rPr>
          <w:rFonts w:ascii="Calibri" w:hAnsi="Calibri"/>
          <w:b/>
          <w:sz w:val="22"/>
          <w:szCs w:val="22"/>
        </w:rPr>
      </w:pPr>
    </w:p>
    <w:p w14:paraId="5C93885A" w14:textId="77777777" w:rsidR="007763CE" w:rsidRDefault="007763CE" w:rsidP="00E153AF">
      <w:pPr>
        <w:pStyle w:val="NormalWeb"/>
        <w:spacing w:before="0" w:beforeAutospacing="0" w:after="120" w:afterAutospacing="0"/>
        <w:jc w:val="both"/>
        <w:rPr>
          <w:rFonts w:ascii="Calibri" w:hAnsi="Calibri"/>
          <w:b/>
          <w:sz w:val="22"/>
          <w:szCs w:val="22"/>
        </w:rPr>
      </w:pPr>
    </w:p>
    <w:p w14:paraId="65ADF457" w14:textId="77777777" w:rsidR="007763CE" w:rsidRDefault="007763CE" w:rsidP="00E153AF">
      <w:pPr>
        <w:pStyle w:val="NormalWeb"/>
        <w:spacing w:before="0" w:beforeAutospacing="0" w:after="120" w:afterAutospacing="0"/>
        <w:jc w:val="both"/>
        <w:rPr>
          <w:rFonts w:ascii="Calibri" w:hAnsi="Calibri"/>
          <w:b/>
          <w:sz w:val="22"/>
          <w:szCs w:val="22"/>
        </w:rPr>
      </w:pPr>
    </w:p>
    <w:p w14:paraId="5D838951" w14:textId="77777777" w:rsidR="007763CE" w:rsidRDefault="007763CE" w:rsidP="00E153AF">
      <w:pPr>
        <w:pStyle w:val="NormalWeb"/>
        <w:spacing w:before="0" w:beforeAutospacing="0" w:after="120" w:afterAutospacing="0"/>
        <w:jc w:val="both"/>
        <w:rPr>
          <w:rFonts w:ascii="Calibri" w:hAnsi="Calibri"/>
          <w:b/>
          <w:sz w:val="22"/>
          <w:szCs w:val="22"/>
        </w:rPr>
      </w:pPr>
    </w:p>
    <w:p w14:paraId="1A37CEDB" w14:textId="77777777" w:rsidR="007763CE" w:rsidRDefault="007763CE" w:rsidP="00E153AF">
      <w:pPr>
        <w:pStyle w:val="NormalWeb"/>
        <w:spacing w:before="0" w:beforeAutospacing="0" w:after="120" w:afterAutospacing="0"/>
        <w:jc w:val="both"/>
        <w:rPr>
          <w:rFonts w:ascii="Calibri" w:hAnsi="Calibri"/>
          <w:b/>
          <w:sz w:val="22"/>
          <w:szCs w:val="22"/>
        </w:rPr>
      </w:pPr>
    </w:p>
    <w:p w14:paraId="6A0766A5" w14:textId="77777777" w:rsidR="007763CE" w:rsidRDefault="007763CE" w:rsidP="00E153AF">
      <w:pPr>
        <w:pStyle w:val="NormalWeb"/>
        <w:spacing w:before="0" w:beforeAutospacing="0" w:after="120" w:afterAutospacing="0"/>
        <w:jc w:val="both"/>
        <w:rPr>
          <w:rFonts w:ascii="Calibri" w:hAnsi="Calibri"/>
          <w:b/>
          <w:sz w:val="22"/>
          <w:szCs w:val="22"/>
        </w:rPr>
      </w:pPr>
    </w:p>
    <w:p w14:paraId="38F9C5E6" w14:textId="77777777" w:rsidR="007763CE" w:rsidRDefault="007763CE" w:rsidP="00E153AF">
      <w:pPr>
        <w:pStyle w:val="NormalWeb"/>
        <w:spacing w:before="0" w:beforeAutospacing="0" w:after="120" w:afterAutospacing="0"/>
        <w:jc w:val="both"/>
        <w:rPr>
          <w:rFonts w:ascii="Calibri" w:hAnsi="Calibri"/>
          <w:b/>
          <w:sz w:val="22"/>
          <w:szCs w:val="22"/>
        </w:rPr>
      </w:pPr>
    </w:p>
    <w:p w14:paraId="6129C8FE" w14:textId="77777777" w:rsidR="007763CE" w:rsidRDefault="007763CE" w:rsidP="00E153AF">
      <w:pPr>
        <w:pStyle w:val="NormalWeb"/>
        <w:spacing w:before="0" w:beforeAutospacing="0" w:after="120" w:afterAutospacing="0"/>
        <w:jc w:val="both"/>
        <w:rPr>
          <w:rFonts w:ascii="Calibri" w:hAnsi="Calibri"/>
          <w:b/>
          <w:sz w:val="22"/>
          <w:szCs w:val="22"/>
        </w:rPr>
      </w:pPr>
    </w:p>
    <w:p w14:paraId="1B109A35" w14:textId="77777777" w:rsidR="007763CE" w:rsidRDefault="007763CE" w:rsidP="00E153AF">
      <w:pPr>
        <w:pStyle w:val="NormalWeb"/>
        <w:spacing w:before="0" w:beforeAutospacing="0" w:after="120" w:afterAutospacing="0"/>
        <w:jc w:val="both"/>
        <w:rPr>
          <w:rFonts w:ascii="Calibri" w:hAnsi="Calibri"/>
          <w:b/>
          <w:sz w:val="22"/>
          <w:szCs w:val="22"/>
        </w:rPr>
      </w:pPr>
    </w:p>
    <w:p w14:paraId="66F8A63D" w14:textId="77777777" w:rsidR="007763CE" w:rsidRDefault="007763CE" w:rsidP="00E153AF">
      <w:pPr>
        <w:pStyle w:val="NormalWeb"/>
        <w:spacing w:before="0" w:beforeAutospacing="0" w:after="120" w:afterAutospacing="0"/>
        <w:jc w:val="both"/>
        <w:rPr>
          <w:rFonts w:ascii="Calibri" w:hAnsi="Calibri"/>
          <w:b/>
          <w:sz w:val="22"/>
          <w:szCs w:val="22"/>
        </w:rPr>
      </w:pPr>
    </w:p>
    <w:p w14:paraId="6C0E5AD5" w14:textId="77777777" w:rsidR="007763CE" w:rsidRDefault="007763CE" w:rsidP="00E153AF">
      <w:pPr>
        <w:pStyle w:val="NormalWeb"/>
        <w:spacing w:before="0" w:beforeAutospacing="0" w:after="120" w:afterAutospacing="0"/>
        <w:jc w:val="both"/>
        <w:rPr>
          <w:rFonts w:ascii="Calibri" w:hAnsi="Calibri"/>
          <w:b/>
          <w:sz w:val="22"/>
          <w:szCs w:val="22"/>
        </w:rPr>
      </w:pPr>
    </w:p>
    <w:p w14:paraId="7DBF9410" w14:textId="77777777" w:rsidR="007763CE" w:rsidRDefault="007763CE" w:rsidP="00E153AF">
      <w:pPr>
        <w:pStyle w:val="NormalWeb"/>
        <w:spacing w:before="0" w:beforeAutospacing="0" w:after="120" w:afterAutospacing="0"/>
        <w:jc w:val="both"/>
        <w:rPr>
          <w:rFonts w:ascii="Calibri" w:hAnsi="Calibri"/>
          <w:b/>
          <w:sz w:val="22"/>
          <w:szCs w:val="22"/>
        </w:rPr>
      </w:pPr>
    </w:p>
    <w:p w14:paraId="39A01F3A" w14:textId="77777777" w:rsidR="007763CE" w:rsidRDefault="007763CE" w:rsidP="00E153AF">
      <w:pPr>
        <w:pStyle w:val="NormalWeb"/>
        <w:spacing w:before="0" w:beforeAutospacing="0" w:after="120" w:afterAutospacing="0"/>
        <w:jc w:val="both"/>
        <w:rPr>
          <w:rFonts w:ascii="Calibri" w:hAnsi="Calibri"/>
          <w:b/>
          <w:sz w:val="22"/>
          <w:szCs w:val="22"/>
        </w:rPr>
      </w:pPr>
    </w:p>
    <w:p w14:paraId="4EDABFD2" w14:textId="77777777" w:rsidR="007763CE" w:rsidRDefault="007763CE" w:rsidP="00E153AF">
      <w:pPr>
        <w:pStyle w:val="NormalWeb"/>
        <w:spacing w:before="0" w:beforeAutospacing="0" w:after="120" w:afterAutospacing="0"/>
        <w:jc w:val="both"/>
        <w:rPr>
          <w:rFonts w:ascii="Calibri" w:hAnsi="Calibri"/>
          <w:b/>
          <w:sz w:val="22"/>
          <w:szCs w:val="22"/>
        </w:rPr>
      </w:pPr>
    </w:p>
    <w:p w14:paraId="38FDCDA1" w14:textId="77777777" w:rsidR="007763CE" w:rsidRDefault="007763CE" w:rsidP="00E153AF">
      <w:pPr>
        <w:pStyle w:val="NormalWeb"/>
        <w:spacing w:before="0" w:beforeAutospacing="0" w:after="120" w:afterAutospacing="0"/>
        <w:jc w:val="both"/>
        <w:rPr>
          <w:rFonts w:ascii="Calibri" w:hAnsi="Calibri"/>
          <w:b/>
          <w:sz w:val="22"/>
          <w:szCs w:val="22"/>
        </w:rPr>
      </w:pPr>
    </w:p>
    <w:p w14:paraId="7BC67A5E" w14:textId="77777777" w:rsidR="007763CE" w:rsidRDefault="007763CE" w:rsidP="00E153AF">
      <w:pPr>
        <w:pStyle w:val="NormalWeb"/>
        <w:spacing w:before="0" w:beforeAutospacing="0" w:after="120" w:afterAutospacing="0"/>
        <w:jc w:val="both"/>
        <w:rPr>
          <w:rFonts w:ascii="Calibri" w:hAnsi="Calibri"/>
          <w:b/>
          <w:sz w:val="22"/>
          <w:szCs w:val="22"/>
        </w:rPr>
      </w:pPr>
    </w:p>
    <w:p w14:paraId="1F7A2C71" w14:textId="29981381" w:rsidR="00636B08" w:rsidRPr="00E153AF" w:rsidRDefault="00263713" w:rsidP="00E153AF">
      <w:pPr>
        <w:pStyle w:val="NormalWeb"/>
        <w:spacing w:before="0" w:beforeAutospacing="0" w:after="120" w:afterAutospacing="0"/>
        <w:jc w:val="both"/>
        <w:rPr>
          <w:rFonts w:ascii="Calibri" w:hAnsi="Calibri"/>
          <w:b/>
          <w:sz w:val="22"/>
          <w:szCs w:val="22"/>
        </w:rPr>
      </w:pPr>
      <w:r w:rsidRPr="00E153AF">
        <w:rPr>
          <w:rFonts w:ascii="Calibri" w:hAnsi="Calibri"/>
          <w:b/>
          <w:sz w:val="22"/>
          <w:szCs w:val="22"/>
        </w:rPr>
        <w:lastRenderedPageBreak/>
        <w:t>Abstract</w:t>
      </w:r>
    </w:p>
    <w:p w14:paraId="19030B16" w14:textId="4A30F928" w:rsidR="009C52AD" w:rsidRPr="00E153AF" w:rsidRDefault="008274D3" w:rsidP="00E153AF">
      <w:pPr>
        <w:spacing w:line="240" w:lineRule="auto"/>
        <w:jc w:val="both"/>
      </w:pPr>
      <w:r>
        <w:rPr>
          <w:rFonts w:ascii="Calibri" w:hAnsi="Calibri"/>
        </w:rPr>
        <w:t>Based on empirical research with participants from working-class backg</w:t>
      </w:r>
      <w:r w:rsidR="005F48B7">
        <w:rPr>
          <w:rFonts w:ascii="Calibri" w:hAnsi="Calibri"/>
        </w:rPr>
        <w:t>rounds studying and working in h</w:t>
      </w:r>
      <w:r>
        <w:rPr>
          <w:rFonts w:ascii="Calibri" w:hAnsi="Calibri"/>
        </w:rPr>
        <w:t>igher</w:t>
      </w:r>
      <w:r w:rsidR="005F48B7">
        <w:rPr>
          <w:rFonts w:ascii="Calibri" w:hAnsi="Calibri"/>
        </w:rPr>
        <w:t xml:space="preserve"> e</w:t>
      </w:r>
      <w:r w:rsidR="00AE1133">
        <w:rPr>
          <w:rFonts w:ascii="Calibri" w:hAnsi="Calibri"/>
        </w:rPr>
        <w:t>ducation (HE) in England, the</w:t>
      </w:r>
      <w:r w:rsidR="00AE1133" w:rsidRPr="008274D3">
        <w:rPr>
          <w:rFonts w:ascii="Calibri" w:hAnsi="Calibri"/>
        </w:rPr>
        <w:t xml:space="preserve"> article examines the </w:t>
      </w:r>
      <w:r w:rsidR="00A93CAF">
        <w:rPr>
          <w:rFonts w:ascii="Calibri" w:hAnsi="Calibri"/>
        </w:rPr>
        <w:t>lived experience</w:t>
      </w:r>
      <w:r w:rsidR="00AE1133">
        <w:rPr>
          <w:rFonts w:ascii="Calibri" w:hAnsi="Calibri"/>
        </w:rPr>
        <w:t xml:space="preserve"> of sha</w:t>
      </w:r>
      <w:r w:rsidR="0084068D">
        <w:rPr>
          <w:rFonts w:ascii="Calibri" w:hAnsi="Calibri"/>
        </w:rPr>
        <w:t>me.  Building on</w:t>
      </w:r>
      <w:r w:rsidR="00AE1133">
        <w:rPr>
          <w:rFonts w:ascii="Calibri" w:hAnsi="Calibri"/>
        </w:rPr>
        <w:t xml:space="preserve"> a </w:t>
      </w:r>
      <w:r w:rsidR="00A50159">
        <w:rPr>
          <w:rFonts w:ascii="Calibri" w:hAnsi="Calibri"/>
        </w:rPr>
        <w:t xml:space="preserve">feminist </w:t>
      </w:r>
      <w:r w:rsidR="00AE1133">
        <w:rPr>
          <w:rFonts w:ascii="Calibri" w:hAnsi="Calibri"/>
        </w:rPr>
        <w:t>Bourdieusian approach</w:t>
      </w:r>
      <w:r>
        <w:rPr>
          <w:rFonts w:ascii="Calibri" w:hAnsi="Calibri"/>
        </w:rPr>
        <w:t xml:space="preserve"> </w:t>
      </w:r>
      <w:r w:rsidR="00AE1133">
        <w:rPr>
          <w:rFonts w:ascii="Calibri" w:hAnsi="Calibri"/>
        </w:rPr>
        <w:t xml:space="preserve">to social class analysis, the </w:t>
      </w:r>
      <w:r w:rsidR="00DD1CB9">
        <w:rPr>
          <w:rFonts w:ascii="Calibri" w:hAnsi="Calibri"/>
        </w:rPr>
        <w:t>article contends that ‘struggles for value’ within the field of HE precipitate</w:t>
      </w:r>
      <w:r>
        <w:rPr>
          <w:rFonts w:ascii="Calibri" w:hAnsi="Calibri"/>
        </w:rPr>
        <w:t xml:space="preserve"> classed judgements</w:t>
      </w:r>
      <w:r w:rsidR="009216FC">
        <w:rPr>
          <w:rFonts w:ascii="Calibri" w:hAnsi="Calibri"/>
        </w:rPr>
        <w:t>,</w:t>
      </w:r>
      <w:r>
        <w:rPr>
          <w:rFonts w:ascii="Calibri" w:hAnsi="Calibri"/>
        </w:rPr>
        <w:t xml:space="preserve"> </w:t>
      </w:r>
      <w:r w:rsidR="00F468CB">
        <w:rPr>
          <w:rFonts w:ascii="Calibri" w:hAnsi="Calibri"/>
        </w:rPr>
        <w:t xml:space="preserve">which </w:t>
      </w:r>
      <w:r w:rsidR="002212FF">
        <w:rPr>
          <w:rFonts w:ascii="Calibri" w:hAnsi="Calibri"/>
        </w:rPr>
        <w:t xml:space="preserve">have the potential to </w:t>
      </w:r>
      <w:r w:rsidR="00F468CB">
        <w:rPr>
          <w:rFonts w:ascii="Calibri" w:hAnsi="Calibri"/>
        </w:rPr>
        <w:t xml:space="preserve">generate </w:t>
      </w:r>
      <w:r w:rsidR="002212FF">
        <w:rPr>
          <w:rFonts w:ascii="Calibri" w:hAnsi="Calibri"/>
        </w:rPr>
        <w:t>shame</w:t>
      </w:r>
      <w:r w:rsidR="00FE2DF7">
        <w:rPr>
          <w:rFonts w:ascii="Calibri" w:hAnsi="Calibri"/>
        </w:rPr>
        <w:t>. Through an examination of</w:t>
      </w:r>
      <w:r w:rsidR="001A012D">
        <w:t xml:space="preserve"> </w:t>
      </w:r>
      <w:r w:rsidR="00EB2189">
        <w:t xml:space="preserve">the </w:t>
      </w:r>
      <w:r w:rsidR="001A012D">
        <w:t>‘affective pr</w:t>
      </w:r>
      <w:r w:rsidR="003D15D2">
        <w:t>actice</w:t>
      </w:r>
      <w:r w:rsidR="001A012D">
        <w:t xml:space="preserve">’ </w:t>
      </w:r>
      <w:r w:rsidR="00EB2189">
        <w:t>of judgement</w:t>
      </w:r>
      <w:r w:rsidR="00FE2DF7">
        <w:t xml:space="preserve">, the article </w:t>
      </w:r>
      <w:r w:rsidR="00022E7B">
        <w:t>explores the contingencies that precipitate shame and the</w:t>
      </w:r>
      <w:r w:rsidR="00F95CF1">
        <w:t xml:space="preserve"> </w:t>
      </w:r>
      <w:r w:rsidR="000B443A">
        <w:t>embodiment</w:t>
      </w:r>
      <w:r w:rsidR="00F95CF1">
        <w:t xml:space="preserve"> of </w:t>
      </w:r>
      <w:r w:rsidR="00754CC1">
        <w:t>deficiency</w:t>
      </w:r>
      <w:r w:rsidR="00FE2DF7">
        <w:t xml:space="preserve">. </w:t>
      </w:r>
      <w:r w:rsidR="00FE2DF7">
        <w:rPr>
          <w:rFonts w:ascii="Calibri" w:hAnsi="Calibri"/>
        </w:rPr>
        <w:t xml:space="preserve">The paper </w:t>
      </w:r>
      <w:r w:rsidR="001A012D">
        <w:rPr>
          <w:rFonts w:ascii="Calibri" w:hAnsi="Calibri"/>
        </w:rPr>
        <w:t>links</w:t>
      </w:r>
      <w:r w:rsidR="00636B08">
        <w:rPr>
          <w:rFonts w:ascii="Calibri" w:hAnsi="Calibri"/>
        </w:rPr>
        <w:t xml:space="preserve"> the classed and</w:t>
      </w:r>
      <w:r w:rsidR="003E203B">
        <w:rPr>
          <w:rFonts w:ascii="Calibri" w:hAnsi="Calibri"/>
        </w:rPr>
        <w:t xml:space="preserve"> gendered dimensions of shame</w:t>
      </w:r>
      <w:r w:rsidR="001A012D">
        <w:rPr>
          <w:rFonts w:ascii="Calibri" w:hAnsi="Calibri"/>
        </w:rPr>
        <w:t xml:space="preserve"> with valuation</w:t>
      </w:r>
      <w:r w:rsidR="003E203B">
        <w:rPr>
          <w:rFonts w:ascii="Calibri" w:hAnsi="Calibri"/>
        </w:rPr>
        <w:t>,</w:t>
      </w:r>
      <w:r w:rsidR="00636B08">
        <w:rPr>
          <w:rFonts w:ascii="Calibri" w:hAnsi="Calibri"/>
        </w:rPr>
        <w:t xml:space="preserve"> </w:t>
      </w:r>
      <w:r w:rsidR="00FE2DF7">
        <w:rPr>
          <w:rFonts w:ascii="Calibri" w:hAnsi="Calibri"/>
        </w:rPr>
        <w:t>arguing</w:t>
      </w:r>
      <w:r w:rsidR="00636B08">
        <w:rPr>
          <w:rFonts w:ascii="Calibri" w:hAnsi="Calibri"/>
        </w:rPr>
        <w:t xml:space="preserve"> that the fundamental relationality of social class </w:t>
      </w:r>
      <w:r w:rsidR="00EB2189">
        <w:rPr>
          <w:rFonts w:ascii="Calibri" w:hAnsi="Calibri"/>
        </w:rPr>
        <w:t xml:space="preserve">and gender </w:t>
      </w:r>
      <w:r w:rsidR="00636B08">
        <w:rPr>
          <w:rFonts w:ascii="Calibri" w:hAnsi="Calibri"/>
        </w:rPr>
        <w:t xml:space="preserve">is not only generative of </w:t>
      </w:r>
      <w:r w:rsidR="00F95CF1">
        <w:rPr>
          <w:rFonts w:ascii="Calibri" w:hAnsi="Calibri"/>
        </w:rPr>
        <w:t>shame</w:t>
      </w:r>
      <w:r w:rsidR="00636B08">
        <w:rPr>
          <w:rFonts w:ascii="Calibri" w:hAnsi="Calibri"/>
        </w:rPr>
        <w:t xml:space="preserve">, but that </w:t>
      </w:r>
      <w:r w:rsidR="00622BB7">
        <w:rPr>
          <w:rFonts w:ascii="Calibri" w:hAnsi="Calibri"/>
        </w:rPr>
        <w:t>shame</w:t>
      </w:r>
      <w:r w:rsidR="00F95CF1">
        <w:rPr>
          <w:rFonts w:ascii="Calibri" w:hAnsi="Calibri"/>
        </w:rPr>
        <w:t xml:space="preserve"> help</w:t>
      </w:r>
      <w:r w:rsidR="00622BB7">
        <w:rPr>
          <w:rFonts w:ascii="Calibri" w:hAnsi="Calibri"/>
        </w:rPr>
        <w:t>s in turn</w:t>
      </w:r>
      <w:r w:rsidR="00F95CF1">
        <w:rPr>
          <w:rFonts w:ascii="Calibri" w:hAnsi="Calibri"/>
        </w:rPr>
        <w:t xml:space="preserve"> to </w:t>
      </w:r>
      <w:r w:rsidR="00636B08">
        <w:rPr>
          <w:rFonts w:ascii="Calibri" w:hAnsi="Calibri"/>
        </w:rPr>
        <w:t>structure</w:t>
      </w:r>
      <w:r>
        <w:rPr>
          <w:rFonts w:ascii="Calibri" w:hAnsi="Calibri"/>
        </w:rPr>
        <w:t xml:space="preserve"> </w:t>
      </w:r>
      <w:r w:rsidR="00636B08">
        <w:rPr>
          <w:rFonts w:ascii="Calibri" w:hAnsi="Calibri"/>
        </w:rPr>
        <w:t xml:space="preserve">both </w:t>
      </w:r>
      <w:r w:rsidR="00C12955">
        <w:rPr>
          <w:rFonts w:ascii="Calibri" w:hAnsi="Calibri"/>
        </w:rPr>
        <w:t>working-class</w:t>
      </w:r>
      <w:r w:rsidR="00F468CB">
        <w:rPr>
          <w:rFonts w:ascii="Calibri" w:hAnsi="Calibri"/>
        </w:rPr>
        <w:t xml:space="preserve"> </w:t>
      </w:r>
      <w:r w:rsidR="00636B08" w:rsidRPr="0084068D">
        <w:rPr>
          <w:rFonts w:ascii="Calibri" w:hAnsi="Calibri"/>
        </w:rPr>
        <w:t>experience</w:t>
      </w:r>
      <w:r w:rsidR="00636B08">
        <w:rPr>
          <w:rFonts w:ascii="Calibri" w:hAnsi="Calibri"/>
        </w:rPr>
        <w:t xml:space="preserve"> </w:t>
      </w:r>
      <w:r w:rsidR="00C12955">
        <w:rPr>
          <w:rFonts w:ascii="Calibri" w:hAnsi="Calibri"/>
        </w:rPr>
        <w:t>and a view of the working classes</w:t>
      </w:r>
      <w:r w:rsidR="00636B08">
        <w:rPr>
          <w:rFonts w:ascii="Calibri" w:hAnsi="Calibri"/>
        </w:rPr>
        <w:t xml:space="preserve"> </w:t>
      </w:r>
      <w:r w:rsidR="00C12955">
        <w:rPr>
          <w:rFonts w:ascii="Calibri" w:hAnsi="Calibri"/>
        </w:rPr>
        <w:t xml:space="preserve">as </w:t>
      </w:r>
      <w:r w:rsidR="00F468CB">
        <w:rPr>
          <w:rFonts w:ascii="Calibri" w:hAnsi="Calibri"/>
        </w:rPr>
        <w:t>‘defici</w:t>
      </w:r>
      <w:r w:rsidR="00C12955">
        <w:rPr>
          <w:rFonts w:ascii="Calibri" w:hAnsi="Calibri"/>
        </w:rPr>
        <w:t>en</w:t>
      </w:r>
      <w:r w:rsidR="00F468CB">
        <w:rPr>
          <w:rFonts w:ascii="Calibri" w:hAnsi="Calibri"/>
        </w:rPr>
        <w:t xml:space="preserve">t’. </w:t>
      </w:r>
    </w:p>
    <w:p w14:paraId="6B084833" w14:textId="0BDFF3C9" w:rsidR="0013617C" w:rsidRPr="00E153AF" w:rsidRDefault="009C52AD" w:rsidP="00E153AF">
      <w:pPr>
        <w:pStyle w:val="NormalWeb"/>
        <w:spacing w:before="0" w:beforeAutospacing="0" w:after="120" w:afterAutospacing="0"/>
        <w:jc w:val="both"/>
        <w:rPr>
          <w:rFonts w:ascii="Calibri" w:hAnsi="Calibri"/>
          <w:b/>
          <w:sz w:val="22"/>
          <w:szCs w:val="22"/>
        </w:rPr>
      </w:pPr>
      <w:r w:rsidRPr="00E153AF">
        <w:rPr>
          <w:rFonts w:ascii="Calibri" w:hAnsi="Calibri"/>
          <w:b/>
          <w:sz w:val="22"/>
          <w:szCs w:val="22"/>
        </w:rPr>
        <w:t>Key words</w:t>
      </w:r>
    </w:p>
    <w:p w14:paraId="37C6AEAF" w14:textId="77777777" w:rsidR="009C52AD" w:rsidRDefault="00694FCE" w:rsidP="00263713">
      <w:pPr>
        <w:pStyle w:val="NormalWeb"/>
        <w:spacing w:before="0" w:beforeAutospacing="0" w:after="0" w:afterAutospacing="0"/>
        <w:jc w:val="both"/>
        <w:rPr>
          <w:rFonts w:ascii="Calibri" w:hAnsi="Calibri"/>
          <w:sz w:val="22"/>
          <w:szCs w:val="22"/>
        </w:rPr>
      </w:pPr>
      <w:r>
        <w:rPr>
          <w:rFonts w:ascii="Calibri" w:hAnsi="Calibri"/>
          <w:sz w:val="22"/>
          <w:szCs w:val="22"/>
        </w:rPr>
        <w:t>A</w:t>
      </w:r>
      <w:r w:rsidR="00462061">
        <w:rPr>
          <w:rFonts w:ascii="Calibri" w:hAnsi="Calibri"/>
          <w:sz w:val="22"/>
          <w:szCs w:val="22"/>
        </w:rPr>
        <w:t>ffect,</w:t>
      </w:r>
      <w:r w:rsidR="00124687">
        <w:rPr>
          <w:rFonts w:ascii="Calibri" w:hAnsi="Calibri"/>
          <w:sz w:val="22"/>
          <w:szCs w:val="22"/>
        </w:rPr>
        <w:t xml:space="preserve"> deficiency</w:t>
      </w:r>
      <w:r>
        <w:rPr>
          <w:rFonts w:ascii="Calibri" w:hAnsi="Calibri"/>
          <w:sz w:val="22"/>
          <w:szCs w:val="22"/>
        </w:rPr>
        <w:t xml:space="preserve">, </w:t>
      </w:r>
      <w:r w:rsidR="00337087">
        <w:rPr>
          <w:rFonts w:ascii="Calibri" w:hAnsi="Calibri"/>
          <w:sz w:val="22"/>
          <w:szCs w:val="22"/>
        </w:rPr>
        <w:t xml:space="preserve">embodiment, </w:t>
      </w:r>
      <w:r>
        <w:rPr>
          <w:rFonts w:ascii="Calibri" w:hAnsi="Calibri"/>
          <w:sz w:val="22"/>
          <w:szCs w:val="22"/>
        </w:rPr>
        <w:t>gender, practice, social class, shame, value.</w:t>
      </w:r>
    </w:p>
    <w:p w14:paraId="6A9B45D3" w14:textId="77777777" w:rsidR="003732A4" w:rsidRDefault="003732A4" w:rsidP="00263713">
      <w:pPr>
        <w:pStyle w:val="NormalWeb"/>
        <w:spacing w:before="0" w:beforeAutospacing="0" w:after="0" w:afterAutospacing="0"/>
        <w:jc w:val="both"/>
        <w:rPr>
          <w:rFonts w:ascii="Calibri" w:hAnsi="Calibri"/>
          <w:sz w:val="22"/>
          <w:szCs w:val="22"/>
        </w:rPr>
      </w:pPr>
    </w:p>
    <w:p w14:paraId="11B0A9EA" w14:textId="6504FC3F" w:rsidR="00FC428D" w:rsidRDefault="00BA524A" w:rsidP="00FC428D">
      <w:pPr>
        <w:pStyle w:val="NormalWeb"/>
        <w:spacing w:before="0" w:beforeAutospacing="0" w:after="120" w:afterAutospacing="0"/>
        <w:jc w:val="both"/>
        <w:rPr>
          <w:rFonts w:ascii="Calibri" w:hAnsi="Calibri"/>
          <w:sz w:val="22"/>
          <w:szCs w:val="22"/>
          <w:u w:val="single"/>
        </w:rPr>
      </w:pPr>
      <w:r w:rsidRPr="00977620">
        <w:rPr>
          <w:rFonts w:ascii="Calibri" w:hAnsi="Calibri"/>
          <w:sz w:val="22"/>
          <w:szCs w:val="22"/>
          <w:u w:val="single"/>
        </w:rPr>
        <w:t>Introduction</w:t>
      </w:r>
      <w:r w:rsidR="00AB4EE2">
        <w:rPr>
          <w:rFonts w:ascii="Calibri" w:hAnsi="Calibri"/>
          <w:sz w:val="22"/>
          <w:szCs w:val="22"/>
          <w:u w:val="single"/>
        </w:rPr>
        <w:t>: Situating social class, value and ‘affective practice’ in higher education</w:t>
      </w:r>
    </w:p>
    <w:p w14:paraId="4787F5CE" w14:textId="6ED77EB6" w:rsidR="0091492E" w:rsidRPr="00EB2189" w:rsidRDefault="00000E70" w:rsidP="00EB2189">
      <w:pPr>
        <w:pStyle w:val="NormalWeb"/>
        <w:spacing w:before="0" w:beforeAutospacing="0" w:after="0" w:afterAutospacing="0"/>
        <w:jc w:val="both"/>
        <w:rPr>
          <w:rFonts w:ascii="Calibri" w:hAnsi="Calibri"/>
          <w:sz w:val="22"/>
          <w:szCs w:val="22"/>
        </w:rPr>
      </w:pPr>
      <w:r>
        <w:rPr>
          <w:rFonts w:ascii="Calibri" w:hAnsi="Calibri"/>
          <w:sz w:val="22"/>
          <w:szCs w:val="22"/>
        </w:rPr>
        <w:t>The article begins</w:t>
      </w:r>
      <w:r w:rsidR="00167369" w:rsidRPr="00167369">
        <w:rPr>
          <w:rFonts w:ascii="Calibri" w:hAnsi="Calibri"/>
          <w:sz w:val="22"/>
          <w:szCs w:val="22"/>
        </w:rPr>
        <w:t xml:space="preserve"> from the premise that social class is intimately </w:t>
      </w:r>
      <w:r w:rsidR="00311180">
        <w:rPr>
          <w:rFonts w:ascii="Calibri" w:hAnsi="Calibri"/>
          <w:sz w:val="22"/>
          <w:szCs w:val="22"/>
        </w:rPr>
        <w:t xml:space="preserve">tied to processes of valuation that </w:t>
      </w:r>
      <w:r w:rsidR="00167369" w:rsidRPr="00EB2189">
        <w:rPr>
          <w:rFonts w:asciiTheme="minorHAnsi" w:hAnsiTheme="minorHAnsi"/>
          <w:sz w:val="22"/>
          <w:szCs w:val="22"/>
        </w:rPr>
        <w:t>operate through ‘devices of distancing and distinct</w:t>
      </w:r>
      <w:r>
        <w:rPr>
          <w:rFonts w:asciiTheme="minorHAnsi" w:hAnsiTheme="minorHAnsi"/>
          <w:sz w:val="22"/>
          <w:szCs w:val="22"/>
        </w:rPr>
        <w:t>ion’ (</w:t>
      </w:r>
      <w:r w:rsidR="00995E41">
        <w:rPr>
          <w:rFonts w:asciiTheme="minorHAnsi" w:hAnsiTheme="minorHAnsi"/>
          <w:sz w:val="22"/>
          <w:szCs w:val="22"/>
        </w:rPr>
        <w:t>Skeggs and Loveday</w:t>
      </w:r>
      <w:r>
        <w:rPr>
          <w:rFonts w:asciiTheme="minorHAnsi" w:hAnsiTheme="minorHAnsi"/>
          <w:sz w:val="22"/>
          <w:szCs w:val="22"/>
        </w:rPr>
        <w:t>, 2012).</w:t>
      </w:r>
      <w:r w:rsidR="00167369" w:rsidRPr="00EB2189">
        <w:rPr>
          <w:rFonts w:asciiTheme="minorHAnsi" w:hAnsiTheme="minorHAnsi"/>
          <w:sz w:val="22"/>
          <w:szCs w:val="22"/>
        </w:rPr>
        <w:t xml:space="preserve"> </w:t>
      </w:r>
      <w:r>
        <w:rPr>
          <w:rFonts w:asciiTheme="minorHAnsi" w:hAnsiTheme="minorHAnsi"/>
          <w:sz w:val="22"/>
          <w:szCs w:val="22"/>
        </w:rPr>
        <w:t>It explores</w:t>
      </w:r>
      <w:r w:rsidR="00167369" w:rsidRPr="00EB2189">
        <w:rPr>
          <w:rFonts w:asciiTheme="minorHAnsi" w:hAnsiTheme="minorHAnsi"/>
          <w:sz w:val="22"/>
          <w:szCs w:val="22"/>
        </w:rPr>
        <w:t xml:space="preserve"> </w:t>
      </w:r>
      <w:r>
        <w:rPr>
          <w:rFonts w:asciiTheme="minorHAnsi" w:hAnsiTheme="minorHAnsi"/>
          <w:sz w:val="22"/>
          <w:szCs w:val="22"/>
        </w:rPr>
        <w:t>the lived experience of shame by looking at</w:t>
      </w:r>
      <w:r w:rsidR="00311180">
        <w:rPr>
          <w:rFonts w:asciiTheme="minorHAnsi" w:hAnsiTheme="minorHAnsi"/>
          <w:sz w:val="22"/>
          <w:szCs w:val="22"/>
        </w:rPr>
        <w:t xml:space="preserve"> </w:t>
      </w:r>
      <w:r w:rsidR="00167369" w:rsidRPr="00EB2189">
        <w:rPr>
          <w:rFonts w:asciiTheme="minorHAnsi" w:hAnsiTheme="minorHAnsi"/>
          <w:sz w:val="22"/>
          <w:szCs w:val="22"/>
        </w:rPr>
        <w:t>the ‘affective practice’ (Wetherell, 2012, 2014) of judgement</w:t>
      </w:r>
      <w:r w:rsidR="00311180">
        <w:rPr>
          <w:rFonts w:asciiTheme="minorHAnsi" w:hAnsiTheme="minorHAnsi"/>
          <w:sz w:val="22"/>
          <w:szCs w:val="22"/>
        </w:rPr>
        <w:t xml:space="preserve"> - a key ‘device</w:t>
      </w:r>
      <w:r w:rsidR="00167369" w:rsidRPr="00EB2189">
        <w:rPr>
          <w:rFonts w:asciiTheme="minorHAnsi" w:hAnsiTheme="minorHAnsi"/>
          <w:sz w:val="22"/>
          <w:szCs w:val="22"/>
        </w:rPr>
        <w:t>’</w:t>
      </w:r>
      <w:r w:rsidR="00EB2189" w:rsidRPr="00EB2189">
        <w:rPr>
          <w:rFonts w:asciiTheme="minorHAnsi" w:hAnsiTheme="minorHAnsi"/>
          <w:sz w:val="22"/>
          <w:szCs w:val="22"/>
        </w:rPr>
        <w:t xml:space="preserve"> </w:t>
      </w:r>
      <w:r w:rsidR="00022783">
        <w:rPr>
          <w:rFonts w:asciiTheme="minorHAnsi" w:hAnsiTheme="minorHAnsi"/>
          <w:sz w:val="22"/>
          <w:szCs w:val="22"/>
        </w:rPr>
        <w:t>in determining ‘person-</w:t>
      </w:r>
      <w:r w:rsidR="00E3722C">
        <w:rPr>
          <w:rFonts w:asciiTheme="minorHAnsi" w:hAnsiTheme="minorHAnsi"/>
          <w:sz w:val="22"/>
          <w:szCs w:val="22"/>
        </w:rPr>
        <w:t xml:space="preserve">value’ (Skeggs, </w:t>
      </w:r>
      <w:r w:rsidR="00022783">
        <w:rPr>
          <w:rFonts w:asciiTheme="minorHAnsi" w:hAnsiTheme="minorHAnsi"/>
          <w:sz w:val="22"/>
          <w:szCs w:val="22"/>
        </w:rPr>
        <w:t>2010a</w:t>
      </w:r>
      <w:r w:rsidR="00E3722C">
        <w:rPr>
          <w:rFonts w:asciiTheme="minorHAnsi" w:hAnsiTheme="minorHAnsi"/>
          <w:sz w:val="22"/>
          <w:szCs w:val="22"/>
        </w:rPr>
        <w:t>, 2011</w:t>
      </w:r>
      <w:r w:rsidR="00311180">
        <w:rPr>
          <w:rFonts w:asciiTheme="minorHAnsi" w:hAnsiTheme="minorHAnsi"/>
          <w:sz w:val="22"/>
          <w:szCs w:val="22"/>
        </w:rPr>
        <w:t>)</w:t>
      </w:r>
      <w:r w:rsidR="00022783">
        <w:rPr>
          <w:rFonts w:asciiTheme="minorHAnsi" w:hAnsiTheme="minorHAnsi"/>
          <w:sz w:val="22"/>
          <w:szCs w:val="22"/>
        </w:rPr>
        <w:t xml:space="preserve"> or ‘person-</w:t>
      </w:r>
      <w:r>
        <w:rPr>
          <w:rFonts w:asciiTheme="minorHAnsi" w:hAnsiTheme="minorHAnsi"/>
          <w:sz w:val="22"/>
          <w:szCs w:val="22"/>
        </w:rPr>
        <w:t xml:space="preserve">deficit’. </w:t>
      </w:r>
      <w:r w:rsidR="0091492E" w:rsidRPr="00EB2189">
        <w:rPr>
          <w:rFonts w:asciiTheme="minorHAnsi" w:hAnsiTheme="minorHAnsi"/>
          <w:sz w:val="22"/>
          <w:szCs w:val="22"/>
        </w:rPr>
        <w:t xml:space="preserve">By paying attention to the </w:t>
      </w:r>
      <w:r>
        <w:rPr>
          <w:rFonts w:asciiTheme="minorHAnsi" w:hAnsiTheme="minorHAnsi"/>
          <w:sz w:val="22"/>
          <w:szCs w:val="22"/>
        </w:rPr>
        <w:t>question of how ’</w:t>
      </w:r>
      <w:r w:rsidR="0091492E" w:rsidRPr="00EB2189">
        <w:rPr>
          <w:rFonts w:asciiTheme="minorHAnsi" w:hAnsiTheme="minorHAnsi"/>
          <w:sz w:val="22"/>
          <w:szCs w:val="22"/>
        </w:rPr>
        <w:t xml:space="preserve">social formations grab people’ (Wetherell, 2012:2), </w:t>
      </w:r>
      <w:r w:rsidR="00A93CAF" w:rsidRPr="00EB2189">
        <w:rPr>
          <w:rFonts w:asciiTheme="minorHAnsi" w:hAnsiTheme="minorHAnsi"/>
          <w:sz w:val="22"/>
          <w:szCs w:val="22"/>
        </w:rPr>
        <w:t>the article</w:t>
      </w:r>
      <w:r w:rsidR="0091492E" w:rsidRPr="00EB2189">
        <w:rPr>
          <w:rFonts w:asciiTheme="minorHAnsi" w:hAnsiTheme="minorHAnsi"/>
          <w:sz w:val="22"/>
          <w:szCs w:val="22"/>
        </w:rPr>
        <w:t xml:space="preserve"> </w:t>
      </w:r>
      <w:r w:rsidR="00EB2189" w:rsidRPr="00EB2189">
        <w:rPr>
          <w:rFonts w:asciiTheme="minorHAnsi" w:hAnsiTheme="minorHAnsi"/>
          <w:sz w:val="22"/>
          <w:szCs w:val="22"/>
        </w:rPr>
        <w:t xml:space="preserve">seeks to </w:t>
      </w:r>
      <w:r w:rsidR="0091492E" w:rsidRPr="00EB2189">
        <w:rPr>
          <w:rFonts w:asciiTheme="minorHAnsi" w:hAnsiTheme="minorHAnsi"/>
          <w:sz w:val="22"/>
          <w:szCs w:val="22"/>
        </w:rPr>
        <w:t xml:space="preserve">contextualise the profoundly social nature of shame (Chase and Walker, 2013) </w:t>
      </w:r>
      <w:r w:rsidR="00167369" w:rsidRPr="00EB2189">
        <w:rPr>
          <w:rFonts w:asciiTheme="minorHAnsi" w:hAnsiTheme="minorHAnsi"/>
          <w:sz w:val="22"/>
          <w:szCs w:val="22"/>
        </w:rPr>
        <w:t>and</w:t>
      </w:r>
      <w:r w:rsidR="0091492E" w:rsidRPr="00EB2189">
        <w:rPr>
          <w:rFonts w:asciiTheme="minorHAnsi" w:hAnsiTheme="minorHAnsi"/>
          <w:sz w:val="22"/>
          <w:szCs w:val="22"/>
        </w:rPr>
        <w:t xml:space="preserve"> the classed and gendered conditions that coalesce in its production.</w:t>
      </w:r>
      <w:r w:rsidR="0091492E">
        <w:t xml:space="preserve"> </w:t>
      </w:r>
    </w:p>
    <w:p w14:paraId="45EDB362" w14:textId="77777777" w:rsidR="00C31920" w:rsidRDefault="00C31920" w:rsidP="0091492E">
      <w:pPr>
        <w:spacing w:after="0" w:line="240" w:lineRule="auto"/>
        <w:jc w:val="both"/>
      </w:pPr>
    </w:p>
    <w:p w14:paraId="1963A794" w14:textId="25F8EBD1" w:rsidR="00143F59" w:rsidRDefault="00430BD3" w:rsidP="00416982">
      <w:pPr>
        <w:spacing w:line="240" w:lineRule="auto"/>
        <w:jc w:val="both"/>
        <w:rPr>
          <w:rFonts w:ascii="Calibri" w:hAnsi="Calibri"/>
        </w:rPr>
      </w:pPr>
      <w:r>
        <w:t>The context of the article is h</w:t>
      </w:r>
      <w:r w:rsidR="0084068D">
        <w:t>igher education (HE) in England</w:t>
      </w:r>
      <w:r w:rsidR="006E13FD">
        <w:rPr>
          <w:rFonts w:ascii="Calibri" w:hAnsi="Calibri"/>
        </w:rPr>
        <w:t xml:space="preserve">, </w:t>
      </w:r>
      <w:r w:rsidR="006E13FD" w:rsidRPr="001857F6">
        <w:rPr>
          <w:rFonts w:ascii="Calibri" w:hAnsi="Calibri"/>
        </w:rPr>
        <w:t>an interesting field for research on classed relations given that ‘[t]he size of the socio-economic gap in participation really is substantial’ (</w:t>
      </w:r>
      <w:proofErr w:type="spellStart"/>
      <w:r w:rsidR="006E13FD" w:rsidRPr="001857F6">
        <w:rPr>
          <w:rFonts w:ascii="Calibri" w:hAnsi="Calibri"/>
        </w:rPr>
        <w:t>Vignoles</w:t>
      </w:r>
      <w:proofErr w:type="spellEnd"/>
      <w:r w:rsidR="006E13FD" w:rsidRPr="001857F6">
        <w:rPr>
          <w:rFonts w:ascii="Calibri" w:hAnsi="Calibri"/>
        </w:rPr>
        <w:t>, 2013:115)</w:t>
      </w:r>
      <w:r w:rsidR="006E13FD">
        <w:rPr>
          <w:rFonts w:ascii="Calibri" w:hAnsi="Calibri"/>
        </w:rPr>
        <w:t xml:space="preserve">. </w:t>
      </w:r>
      <w:r w:rsidR="00A0416F">
        <w:rPr>
          <w:rFonts w:ascii="Calibri" w:hAnsi="Calibri"/>
        </w:rPr>
        <w:t xml:space="preserve">There has been a </w:t>
      </w:r>
      <w:r w:rsidR="00DE59A7">
        <w:rPr>
          <w:rFonts w:ascii="Calibri" w:hAnsi="Calibri"/>
        </w:rPr>
        <w:t>considerable</w:t>
      </w:r>
      <w:r w:rsidR="00A0416F">
        <w:rPr>
          <w:rFonts w:ascii="Calibri" w:hAnsi="Calibri"/>
        </w:rPr>
        <w:t xml:space="preserve"> expansion in the HE sector since the </w:t>
      </w:r>
      <w:r w:rsidR="00E012AD">
        <w:rPr>
          <w:rFonts w:ascii="Calibri" w:hAnsi="Calibri"/>
        </w:rPr>
        <w:t xml:space="preserve">1960s (see </w:t>
      </w:r>
      <w:proofErr w:type="spellStart"/>
      <w:r w:rsidR="00E012AD">
        <w:rPr>
          <w:rFonts w:ascii="Calibri" w:hAnsi="Calibri"/>
        </w:rPr>
        <w:t>Boliver</w:t>
      </w:r>
      <w:proofErr w:type="spellEnd"/>
      <w:r w:rsidR="00E012AD">
        <w:rPr>
          <w:rFonts w:ascii="Calibri" w:hAnsi="Calibri"/>
        </w:rPr>
        <w:t>, 2011)</w:t>
      </w:r>
      <w:r w:rsidR="00B1621F">
        <w:rPr>
          <w:rFonts w:ascii="Calibri" w:hAnsi="Calibri"/>
        </w:rPr>
        <w:t xml:space="preserve"> and</w:t>
      </w:r>
      <w:r w:rsidR="00A0416F">
        <w:rPr>
          <w:rFonts w:ascii="Calibri" w:hAnsi="Calibri"/>
        </w:rPr>
        <w:t xml:space="preserve"> </w:t>
      </w:r>
      <w:r w:rsidR="00E27BA1">
        <w:rPr>
          <w:rFonts w:ascii="Calibri" w:hAnsi="Calibri"/>
        </w:rPr>
        <w:t>Widening Participation</w:t>
      </w:r>
      <w:r w:rsidR="003826A2">
        <w:rPr>
          <w:rStyle w:val="EndnoteReference"/>
          <w:rFonts w:ascii="Calibri" w:hAnsi="Calibri"/>
        </w:rPr>
        <w:endnoteReference w:id="1"/>
      </w:r>
      <w:r w:rsidR="00E27BA1">
        <w:rPr>
          <w:rFonts w:ascii="Calibri" w:hAnsi="Calibri"/>
        </w:rPr>
        <w:t xml:space="preserve"> ini</w:t>
      </w:r>
      <w:r w:rsidR="00A0416F">
        <w:rPr>
          <w:rFonts w:ascii="Calibri" w:hAnsi="Calibri"/>
        </w:rPr>
        <w:t xml:space="preserve">tiatives </w:t>
      </w:r>
      <w:r w:rsidR="00E27BA1">
        <w:rPr>
          <w:rFonts w:ascii="Calibri" w:hAnsi="Calibri"/>
        </w:rPr>
        <w:t xml:space="preserve">have </w:t>
      </w:r>
      <w:r w:rsidR="00E012AD">
        <w:rPr>
          <w:rFonts w:ascii="Calibri" w:hAnsi="Calibri"/>
        </w:rPr>
        <w:t xml:space="preserve">more recently </w:t>
      </w:r>
      <w:r w:rsidR="00E27BA1">
        <w:rPr>
          <w:rFonts w:ascii="Calibri" w:hAnsi="Calibri"/>
        </w:rPr>
        <w:t>sought to address</w:t>
      </w:r>
      <w:r w:rsidR="00DE59A7">
        <w:rPr>
          <w:rFonts w:ascii="Calibri" w:hAnsi="Calibri"/>
        </w:rPr>
        <w:t xml:space="preserve"> further</w:t>
      </w:r>
      <w:r w:rsidR="00E27BA1">
        <w:rPr>
          <w:rFonts w:ascii="Calibri" w:hAnsi="Calibri"/>
        </w:rPr>
        <w:t xml:space="preserve"> inequitable access</w:t>
      </w:r>
      <w:r w:rsidR="00A0416F">
        <w:rPr>
          <w:rFonts w:ascii="Calibri" w:hAnsi="Calibri"/>
        </w:rPr>
        <w:t xml:space="preserve"> to universities. </w:t>
      </w:r>
      <w:r w:rsidR="004F2D5F">
        <w:rPr>
          <w:rFonts w:ascii="Calibri" w:hAnsi="Calibri"/>
        </w:rPr>
        <w:t>Working-class participation in HE is repre</w:t>
      </w:r>
      <w:r w:rsidR="00D764B1">
        <w:rPr>
          <w:rFonts w:ascii="Calibri" w:hAnsi="Calibri"/>
        </w:rPr>
        <w:t>sented in policy discourses (see for example</w:t>
      </w:r>
      <w:r w:rsidR="004F2D5F">
        <w:rPr>
          <w:rFonts w:ascii="Calibri" w:hAnsi="Calibri"/>
        </w:rPr>
        <w:t xml:space="preserve"> Milburn, 2012) as an instrument in the facilitation of social mobility for those working-class people who are able to participate (</w:t>
      </w:r>
      <w:r w:rsidR="00A74F50">
        <w:rPr>
          <w:rFonts w:ascii="Calibri" w:hAnsi="Calibri"/>
        </w:rPr>
        <w:t xml:space="preserve">see also </w:t>
      </w:r>
      <w:r w:rsidR="00995E41">
        <w:rPr>
          <w:rFonts w:ascii="Calibri" w:hAnsi="Calibri"/>
        </w:rPr>
        <w:t>Loveday</w:t>
      </w:r>
      <w:r w:rsidR="004F2D5F">
        <w:rPr>
          <w:rFonts w:ascii="Calibri" w:hAnsi="Calibri"/>
        </w:rPr>
        <w:t xml:space="preserve">, 2014b). Yet </w:t>
      </w:r>
      <w:proofErr w:type="spellStart"/>
      <w:r w:rsidR="004F2D5F">
        <w:rPr>
          <w:rFonts w:ascii="Calibri" w:hAnsi="Calibri"/>
        </w:rPr>
        <w:t>Boliver</w:t>
      </w:r>
      <w:proofErr w:type="spellEnd"/>
      <w:r w:rsidR="004F2D5F">
        <w:rPr>
          <w:rFonts w:ascii="Calibri" w:hAnsi="Calibri"/>
        </w:rPr>
        <w:t xml:space="preserve"> (2011:240) claims that notwithstanding this expansion in access, ‘social class inequalities in British higher education have been both maximally and effectively maintained.’ T</w:t>
      </w:r>
      <w:r w:rsidR="006E13FD">
        <w:rPr>
          <w:rFonts w:ascii="Calibri" w:hAnsi="Calibri"/>
        </w:rPr>
        <w:t>he Office for Fair Access reported recently that ‘the most advantaged 20 per cent of young people were 2.5 times more likely to go to higher education…than the most disadvanta</w:t>
      </w:r>
      <w:r w:rsidR="004F2D5F">
        <w:rPr>
          <w:rFonts w:ascii="Calibri" w:hAnsi="Calibri"/>
        </w:rPr>
        <w:t>ged 40 per cent’ (OFFA, 2014:2), and s</w:t>
      </w:r>
      <w:r w:rsidR="006E13FD">
        <w:rPr>
          <w:rFonts w:ascii="Calibri" w:hAnsi="Calibri"/>
        </w:rPr>
        <w:t xml:space="preserve">ocial class </w:t>
      </w:r>
      <w:r w:rsidR="00E27BA1">
        <w:rPr>
          <w:rFonts w:ascii="Calibri" w:hAnsi="Calibri"/>
        </w:rPr>
        <w:t>background</w:t>
      </w:r>
      <w:r w:rsidR="006E13FD">
        <w:rPr>
          <w:rFonts w:ascii="Calibri" w:hAnsi="Calibri"/>
        </w:rPr>
        <w:t xml:space="preserve"> </w:t>
      </w:r>
      <w:r w:rsidR="004F2D5F">
        <w:rPr>
          <w:rFonts w:ascii="Calibri" w:hAnsi="Calibri"/>
        </w:rPr>
        <w:t>also</w:t>
      </w:r>
      <w:r w:rsidR="00DE59A7">
        <w:rPr>
          <w:rFonts w:ascii="Calibri" w:hAnsi="Calibri"/>
        </w:rPr>
        <w:t xml:space="preserve"> affect</w:t>
      </w:r>
      <w:r w:rsidR="004F2D5F">
        <w:rPr>
          <w:rFonts w:ascii="Calibri" w:hAnsi="Calibri"/>
        </w:rPr>
        <w:t>s</w:t>
      </w:r>
      <w:r w:rsidR="00DE59A7">
        <w:rPr>
          <w:rFonts w:ascii="Calibri" w:hAnsi="Calibri"/>
        </w:rPr>
        <w:t xml:space="preserve"> </w:t>
      </w:r>
      <w:r w:rsidR="00A0416F">
        <w:rPr>
          <w:rFonts w:ascii="Calibri" w:hAnsi="Calibri"/>
        </w:rPr>
        <w:t>the type of institution attended</w:t>
      </w:r>
      <w:r w:rsidR="00DB1F6C">
        <w:rPr>
          <w:rStyle w:val="EndnoteReference"/>
          <w:rFonts w:ascii="Calibri" w:hAnsi="Calibri"/>
        </w:rPr>
        <w:endnoteReference w:id="2"/>
      </w:r>
      <w:r w:rsidR="00A0416F">
        <w:rPr>
          <w:rFonts w:ascii="Calibri" w:hAnsi="Calibri"/>
        </w:rPr>
        <w:t xml:space="preserve"> (</w:t>
      </w:r>
      <w:proofErr w:type="spellStart"/>
      <w:r w:rsidR="00A0416F">
        <w:rPr>
          <w:rFonts w:ascii="Calibri" w:hAnsi="Calibri"/>
        </w:rPr>
        <w:t>Reay</w:t>
      </w:r>
      <w:proofErr w:type="spellEnd"/>
      <w:r w:rsidR="00A0416F">
        <w:rPr>
          <w:rFonts w:ascii="Calibri" w:hAnsi="Calibri"/>
        </w:rPr>
        <w:t xml:space="preserve"> et al.</w:t>
      </w:r>
      <w:r w:rsidR="00DE59A7">
        <w:rPr>
          <w:rFonts w:ascii="Calibri" w:hAnsi="Calibri"/>
        </w:rPr>
        <w:t>,</w:t>
      </w:r>
      <w:r w:rsidR="00A0416F">
        <w:rPr>
          <w:rFonts w:ascii="Calibri" w:hAnsi="Calibri"/>
        </w:rPr>
        <w:t xml:space="preserve"> 2009), </w:t>
      </w:r>
      <w:r w:rsidR="00E27BA1">
        <w:rPr>
          <w:rFonts w:ascii="Calibri" w:hAnsi="Calibri"/>
        </w:rPr>
        <w:t>retention (Quinn et al</w:t>
      </w:r>
      <w:r w:rsidR="006D54B1">
        <w:rPr>
          <w:rFonts w:ascii="Calibri" w:hAnsi="Calibri"/>
        </w:rPr>
        <w:t>.</w:t>
      </w:r>
      <w:r w:rsidR="00E27BA1">
        <w:rPr>
          <w:rFonts w:ascii="Calibri" w:hAnsi="Calibri"/>
        </w:rPr>
        <w:t xml:space="preserve">, 2005) and </w:t>
      </w:r>
      <w:r w:rsidR="00A0416F">
        <w:rPr>
          <w:rFonts w:ascii="Calibri" w:hAnsi="Calibri"/>
        </w:rPr>
        <w:t>overall</w:t>
      </w:r>
      <w:r w:rsidR="00A74F50">
        <w:rPr>
          <w:rFonts w:ascii="Calibri" w:hAnsi="Calibri"/>
        </w:rPr>
        <w:t xml:space="preserve"> outcome</w:t>
      </w:r>
      <w:r w:rsidR="006D54B1">
        <w:rPr>
          <w:rFonts w:ascii="Calibri" w:hAnsi="Calibri"/>
        </w:rPr>
        <w:t xml:space="preserve"> (Stuart et al., 2012).</w:t>
      </w:r>
    </w:p>
    <w:p w14:paraId="00FB30F4" w14:textId="4D74F3FB" w:rsidR="006705C7" w:rsidRPr="00096430" w:rsidRDefault="00661FB9" w:rsidP="006705C7">
      <w:pPr>
        <w:spacing w:after="0" w:line="240" w:lineRule="auto"/>
        <w:jc w:val="both"/>
        <w:rPr>
          <w:rFonts w:ascii="Calibri" w:hAnsi="Calibri"/>
        </w:rPr>
      </w:pPr>
      <w:r>
        <w:rPr>
          <w:rFonts w:ascii="Calibri" w:hAnsi="Calibri"/>
        </w:rPr>
        <w:t>I</w:t>
      </w:r>
      <w:r w:rsidR="002333DC">
        <w:rPr>
          <w:rFonts w:ascii="Calibri" w:hAnsi="Calibri"/>
        </w:rPr>
        <w:t>n this article, I</w:t>
      </w:r>
      <w:r>
        <w:rPr>
          <w:rFonts w:ascii="Calibri" w:hAnsi="Calibri"/>
        </w:rPr>
        <w:t xml:space="preserve"> take a feminist Bourdieusian approach to </w:t>
      </w:r>
      <w:r w:rsidR="00A51669">
        <w:rPr>
          <w:rFonts w:ascii="Calibri" w:hAnsi="Calibri"/>
        </w:rPr>
        <w:t xml:space="preserve">social class analysis in order to explore </w:t>
      </w:r>
      <w:r w:rsidR="00397814">
        <w:rPr>
          <w:rFonts w:ascii="Calibri" w:hAnsi="Calibri"/>
        </w:rPr>
        <w:t xml:space="preserve">one particular dimension of the lived experience of </w:t>
      </w:r>
      <w:r w:rsidR="00A51669">
        <w:rPr>
          <w:rFonts w:ascii="Calibri" w:hAnsi="Calibri"/>
        </w:rPr>
        <w:t>staff and students from working-class backgrounds in English highe</w:t>
      </w:r>
      <w:r w:rsidR="00397814">
        <w:rPr>
          <w:rFonts w:ascii="Calibri" w:hAnsi="Calibri"/>
        </w:rPr>
        <w:t xml:space="preserve">r education institutions (HEIs): shame. </w:t>
      </w:r>
      <w:r w:rsidR="0051571A">
        <w:rPr>
          <w:rFonts w:ascii="Calibri" w:hAnsi="Calibri"/>
        </w:rPr>
        <w:t xml:space="preserve">Skeggs (2010a:339) notes that: ‘When we examine the historical production of the concept class what we see is how it has operated to conceptualise inequalities of different kinds, of which identity is only one aspect’. </w:t>
      </w:r>
      <w:r w:rsidR="00A51669">
        <w:rPr>
          <w:rFonts w:ascii="Calibri" w:hAnsi="Calibri"/>
        </w:rPr>
        <w:t xml:space="preserve">I am interested </w:t>
      </w:r>
      <w:r w:rsidR="00C6453E">
        <w:rPr>
          <w:rFonts w:ascii="Calibri" w:hAnsi="Calibri"/>
        </w:rPr>
        <w:t xml:space="preserve">here </w:t>
      </w:r>
      <w:r w:rsidR="00A51669">
        <w:rPr>
          <w:rFonts w:ascii="Calibri" w:hAnsi="Calibri"/>
        </w:rPr>
        <w:t xml:space="preserve">in the subjective experience of class </w:t>
      </w:r>
      <w:r w:rsidR="00995398">
        <w:rPr>
          <w:rFonts w:ascii="Calibri" w:hAnsi="Calibri"/>
        </w:rPr>
        <w:t xml:space="preserve">(as opposed to objective ‘measures’ of social class location), </w:t>
      </w:r>
      <w:r w:rsidR="00A51669">
        <w:rPr>
          <w:rFonts w:ascii="Calibri" w:hAnsi="Calibri"/>
        </w:rPr>
        <w:t>and the meaning actors</w:t>
      </w:r>
      <w:r w:rsidR="00E012AD">
        <w:rPr>
          <w:rFonts w:ascii="Calibri" w:hAnsi="Calibri"/>
        </w:rPr>
        <w:t xml:space="preserve"> </w:t>
      </w:r>
      <w:r w:rsidR="00A51669">
        <w:rPr>
          <w:rFonts w:ascii="Calibri" w:hAnsi="Calibri"/>
        </w:rPr>
        <w:t xml:space="preserve">attribute to their experiences. </w:t>
      </w:r>
      <w:r w:rsidR="00EB4B6E">
        <w:rPr>
          <w:rFonts w:ascii="Calibri" w:hAnsi="Calibri"/>
        </w:rPr>
        <w:t xml:space="preserve">Through </w:t>
      </w:r>
      <w:r w:rsidR="00995398">
        <w:rPr>
          <w:rFonts w:ascii="Calibri" w:hAnsi="Calibri"/>
        </w:rPr>
        <w:t>the</w:t>
      </w:r>
      <w:r w:rsidR="00A51669">
        <w:rPr>
          <w:rFonts w:ascii="Calibri" w:hAnsi="Calibri"/>
        </w:rPr>
        <w:t xml:space="preserve"> </w:t>
      </w:r>
      <w:r w:rsidR="00995398">
        <w:rPr>
          <w:rFonts w:ascii="Calibri" w:hAnsi="Calibri"/>
        </w:rPr>
        <w:t xml:space="preserve">conceptual troika of </w:t>
      </w:r>
      <w:r w:rsidR="00EB4B6E">
        <w:rPr>
          <w:rFonts w:ascii="Calibri" w:hAnsi="Calibri"/>
        </w:rPr>
        <w:t>habitus</w:t>
      </w:r>
      <w:r w:rsidR="00473800">
        <w:rPr>
          <w:rFonts w:ascii="Calibri" w:hAnsi="Calibri"/>
        </w:rPr>
        <w:t xml:space="preserve">, </w:t>
      </w:r>
      <w:r w:rsidR="00995398">
        <w:rPr>
          <w:rFonts w:ascii="Calibri" w:hAnsi="Calibri"/>
        </w:rPr>
        <w:t>field and capital</w:t>
      </w:r>
      <w:r w:rsidR="00397814">
        <w:rPr>
          <w:rFonts w:ascii="Calibri" w:hAnsi="Calibri"/>
        </w:rPr>
        <w:t xml:space="preserve"> (economic, cultural, social and symbolic)</w:t>
      </w:r>
      <w:r w:rsidR="00995398">
        <w:rPr>
          <w:rFonts w:ascii="Calibri" w:hAnsi="Calibri"/>
        </w:rPr>
        <w:t xml:space="preserve">, </w:t>
      </w:r>
      <w:r w:rsidR="00EB4B6E">
        <w:rPr>
          <w:rFonts w:ascii="Calibri" w:hAnsi="Calibri"/>
        </w:rPr>
        <w:t>Bourdieu</w:t>
      </w:r>
      <w:r w:rsidR="00A51669">
        <w:rPr>
          <w:rFonts w:ascii="Calibri" w:hAnsi="Calibri"/>
        </w:rPr>
        <w:t xml:space="preserve"> provides a dynamic and relational </w:t>
      </w:r>
      <w:r w:rsidR="00397814">
        <w:rPr>
          <w:rFonts w:ascii="Calibri" w:hAnsi="Calibri"/>
        </w:rPr>
        <w:t xml:space="preserve">framework </w:t>
      </w:r>
      <w:r w:rsidR="006D6784">
        <w:rPr>
          <w:rFonts w:ascii="Calibri" w:hAnsi="Calibri"/>
        </w:rPr>
        <w:t>for</w:t>
      </w:r>
      <w:r w:rsidR="00F23D6E">
        <w:rPr>
          <w:rFonts w:ascii="Calibri" w:hAnsi="Calibri"/>
        </w:rPr>
        <w:t xml:space="preserve"> thinking through how </w:t>
      </w:r>
      <w:r w:rsidR="00EB4B6E">
        <w:rPr>
          <w:rFonts w:ascii="Calibri" w:hAnsi="Calibri"/>
        </w:rPr>
        <w:t>multiple forms of advantage are</w:t>
      </w:r>
      <w:r w:rsidR="00F23D6E">
        <w:rPr>
          <w:rFonts w:ascii="Calibri" w:hAnsi="Calibri"/>
        </w:rPr>
        <w:t xml:space="preserve"> reproduced by some groups </w:t>
      </w:r>
      <w:r w:rsidR="00F23D6E" w:rsidRPr="00F23D6E">
        <w:rPr>
          <w:rFonts w:ascii="Calibri" w:hAnsi="Calibri"/>
          <w:i/>
        </w:rPr>
        <w:t>at the expense of others</w:t>
      </w:r>
      <w:r w:rsidR="00096E84">
        <w:rPr>
          <w:rFonts w:ascii="Calibri" w:hAnsi="Calibri"/>
        </w:rPr>
        <w:t>, that is, through practices of exclusion (</w:t>
      </w:r>
      <w:r w:rsidR="00C166AA">
        <w:rPr>
          <w:rFonts w:ascii="Calibri" w:hAnsi="Calibri"/>
        </w:rPr>
        <w:t xml:space="preserve">see </w:t>
      </w:r>
      <w:r w:rsidR="004A532E">
        <w:rPr>
          <w:rFonts w:ascii="Calibri" w:hAnsi="Calibri"/>
        </w:rPr>
        <w:t xml:space="preserve">also </w:t>
      </w:r>
      <w:proofErr w:type="spellStart"/>
      <w:r w:rsidR="00096E84">
        <w:rPr>
          <w:rFonts w:ascii="Calibri" w:hAnsi="Calibri"/>
        </w:rPr>
        <w:t>Toscano</w:t>
      </w:r>
      <w:proofErr w:type="spellEnd"/>
      <w:r w:rsidR="00096E84">
        <w:rPr>
          <w:rFonts w:ascii="Calibri" w:hAnsi="Calibri"/>
        </w:rPr>
        <w:t xml:space="preserve"> and Woodcock, forthcoming)</w:t>
      </w:r>
      <w:r w:rsidR="00F23D6E">
        <w:rPr>
          <w:rFonts w:ascii="Calibri" w:hAnsi="Calibri"/>
        </w:rPr>
        <w:t xml:space="preserve">. </w:t>
      </w:r>
      <w:r w:rsidR="006705C7" w:rsidRPr="000B443A">
        <w:rPr>
          <w:rFonts w:ascii="Calibri" w:hAnsi="Calibri" w:cs="Calibri"/>
        </w:rPr>
        <w:t>Bourdieu (2000:173) notes:</w:t>
      </w:r>
    </w:p>
    <w:p w14:paraId="3F91B577" w14:textId="77777777" w:rsidR="006705C7" w:rsidRPr="00C8549C" w:rsidRDefault="006705C7" w:rsidP="006705C7">
      <w:pPr>
        <w:spacing w:before="200" w:line="240" w:lineRule="auto"/>
        <w:ind w:left="720"/>
        <w:jc w:val="both"/>
        <w:rPr>
          <w:rFonts w:ascii="Calibri" w:hAnsi="Calibri" w:cs="Calibri"/>
        </w:rPr>
      </w:pPr>
      <w:r>
        <w:rPr>
          <w:rFonts w:ascii="Calibri" w:hAnsi="Calibri" w:cs="Calibri"/>
        </w:rPr>
        <w:t xml:space="preserve">Because dispositions are the product of the incorporation of objective structures and because expectations always tend to adjust themselves to chances, the instituted order </w:t>
      </w:r>
      <w:r>
        <w:rPr>
          <w:rFonts w:ascii="Calibri" w:hAnsi="Calibri" w:cs="Calibri"/>
        </w:rPr>
        <w:lastRenderedPageBreak/>
        <w:t xml:space="preserve">always tends to appear, even to the most disadvantaged, if not as self-evident, natural, at least as more necessary, more self-evident than might be thought. </w:t>
      </w:r>
    </w:p>
    <w:p w14:paraId="6FAD60C7" w14:textId="6BEC3066" w:rsidR="004840D5" w:rsidRDefault="00397814" w:rsidP="009D05B7">
      <w:pPr>
        <w:spacing w:after="0" w:line="240" w:lineRule="auto"/>
        <w:jc w:val="both"/>
        <w:rPr>
          <w:rFonts w:ascii="Calibri" w:hAnsi="Calibri"/>
        </w:rPr>
      </w:pPr>
      <w:r>
        <w:rPr>
          <w:rFonts w:ascii="Calibri" w:hAnsi="Calibri"/>
        </w:rPr>
        <w:t>The use of</w:t>
      </w:r>
      <w:r w:rsidR="00473800">
        <w:rPr>
          <w:rFonts w:ascii="Calibri" w:hAnsi="Calibri"/>
        </w:rPr>
        <w:t xml:space="preserve"> the concept of </w:t>
      </w:r>
      <w:r>
        <w:rPr>
          <w:rFonts w:ascii="Calibri" w:hAnsi="Calibri"/>
        </w:rPr>
        <w:t xml:space="preserve">habitus </w:t>
      </w:r>
      <w:r w:rsidR="00022783">
        <w:rPr>
          <w:rFonts w:ascii="Calibri" w:hAnsi="Calibri"/>
        </w:rPr>
        <w:t xml:space="preserve">- </w:t>
      </w:r>
      <w:r>
        <w:rPr>
          <w:rFonts w:ascii="Calibri" w:hAnsi="Calibri"/>
        </w:rPr>
        <w:t>as ‘e</w:t>
      </w:r>
      <w:r w:rsidR="00671A24">
        <w:rPr>
          <w:rFonts w:ascii="Calibri" w:hAnsi="Calibri"/>
        </w:rPr>
        <w:t>mbodied history’ (Bourdieu, 1990a</w:t>
      </w:r>
      <w:r>
        <w:rPr>
          <w:rFonts w:ascii="Calibri" w:hAnsi="Calibri"/>
        </w:rPr>
        <w:t>:56)</w:t>
      </w:r>
      <w:r w:rsidR="004F0BBF">
        <w:rPr>
          <w:rFonts w:ascii="Calibri" w:hAnsi="Calibri"/>
        </w:rPr>
        <w:t xml:space="preserve"> acquired through practice</w:t>
      </w:r>
      <w:r w:rsidR="00473800">
        <w:rPr>
          <w:rFonts w:ascii="Calibri" w:hAnsi="Calibri"/>
        </w:rPr>
        <w:t xml:space="preserve"> </w:t>
      </w:r>
      <w:r w:rsidR="0060109E">
        <w:rPr>
          <w:rFonts w:ascii="Calibri" w:hAnsi="Calibri"/>
        </w:rPr>
        <w:t xml:space="preserve">- </w:t>
      </w:r>
      <w:r>
        <w:rPr>
          <w:rFonts w:ascii="Calibri" w:hAnsi="Calibri"/>
        </w:rPr>
        <w:t>facilitates</w:t>
      </w:r>
      <w:r w:rsidR="0060109E">
        <w:rPr>
          <w:rFonts w:ascii="Calibri" w:hAnsi="Calibri"/>
        </w:rPr>
        <w:t xml:space="preserve"> </w:t>
      </w:r>
      <w:r>
        <w:rPr>
          <w:rFonts w:ascii="Calibri" w:hAnsi="Calibri"/>
        </w:rPr>
        <w:t xml:space="preserve">an analysis of how </w:t>
      </w:r>
      <w:r w:rsidR="00473800">
        <w:rPr>
          <w:rFonts w:ascii="Calibri" w:hAnsi="Calibri"/>
        </w:rPr>
        <w:t xml:space="preserve">relations between actors </w:t>
      </w:r>
      <w:r w:rsidR="0068477E">
        <w:rPr>
          <w:rFonts w:ascii="Calibri" w:hAnsi="Calibri"/>
        </w:rPr>
        <w:t>within</w:t>
      </w:r>
      <w:r w:rsidR="00473800">
        <w:rPr>
          <w:rFonts w:ascii="Calibri" w:hAnsi="Calibri"/>
        </w:rPr>
        <w:t xml:space="preserve"> delimited fields of action</w:t>
      </w:r>
      <w:r w:rsidR="00022783">
        <w:rPr>
          <w:rFonts w:ascii="Calibri" w:hAnsi="Calibri"/>
        </w:rPr>
        <w:t xml:space="preserve">, </w:t>
      </w:r>
      <w:r w:rsidR="006705C7">
        <w:rPr>
          <w:rFonts w:ascii="Calibri" w:hAnsi="Calibri"/>
        </w:rPr>
        <w:t xml:space="preserve">as well as </w:t>
      </w:r>
      <w:r w:rsidR="0068477E">
        <w:rPr>
          <w:rFonts w:ascii="Calibri" w:hAnsi="Calibri"/>
        </w:rPr>
        <w:t>the relationship of actors to</w:t>
      </w:r>
      <w:r w:rsidR="006705C7">
        <w:rPr>
          <w:rFonts w:ascii="Calibri" w:hAnsi="Calibri"/>
        </w:rPr>
        <w:t xml:space="preserve"> </w:t>
      </w:r>
      <w:r w:rsidR="00FD7F3A">
        <w:rPr>
          <w:rFonts w:ascii="Calibri" w:hAnsi="Calibri"/>
        </w:rPr>
        <w:t>tho</w:t>
      </w:r>
      <w:r w:rsidR="0068477E">
        <w:rPr>
          <w:rFonts w:ascii="Calibri" w:hAnsi="Calibri"/>
        </w:rPr>
        <w:t xml:space="preserve">se </w:t>
      </w:r>
      <w:r w:rsidR="00022783">
        <w:rPr>
          <w:rFonts w:ascii="Calibri" w:hAnsi="Calibri"/>
        </w:rPr>
        <w:t xml:space="preserve">fields, </w:t>
      </w:r>
      <w:r w:rsidR="00473800">
        <w:rPr>
          <w:rFonts w:ascii="Calibri" w:hAnsi="Calibri"/>
        </w:rPr>
        <w:t xml:space="preserve">may forestall or </w:t>
      </w:r>
      <w:r w:rsidR="00FD7F3A">
        <w:rPr>
          <w:rFonts w:ascii="Calibri" w:hAnsi="Calibri"/>
        </w:rPr>
        <w:t xml:space="preserve">foreclose capital accumulation </w:t>
      </w:r>
      <w:r w:rsidR="00E30137">
        <w:rPr>
          <w:rFonts w:ascii="Calibri" w:hAnsi="Calibri"/>
        </w:rPr>
        <w:t>under the guise of the ‘natural’.</w:t>
      </w:r>
    </w:p>
    <w:p w14:paraId="6AD0B9F1" w14:textId="77777777" w:rsidR="00EB4B6E" w:rsidRDefault="00EB4B6E" w:rsidP="00096430">
      <w:pPr>
        <w:spacing w:after="0" w:line="240" w:lineRule="auto"/>
        <w:jc w:val="both"/>
        <w:rPr>
          <w:rFonts w:ascii="Calibri" w:hAnsi="Calibri"/>
        </w:rPr>
      </w:pPr>
    </w:p>
    <w:p w14:paraId="64E0392E" w14:textId="26D25949" w:rsidR="00096430" w:rsidRDefault="00661FB9" w:rsidP="006705C7">
      <w:pPr>
        <w:spacing w:after="0" w:line="240" w:lineRule="auto"/>
        <w:jc w:val="both"/>
        <w:rPr>
          <w:rFonts w:ascii="Calibri" w:hAnsi="Calibri" w:cs="Calibri"/>
        </w:rPr>
      </w:pPr>
      <w:r>
        <w:rPr>
          <w:rFonts w:ascii="Calibri" w:hAnsi="Calibri"/>
        </w:rPr>
        <w:t>While Bo</w:t>
      </w:r>
      <w:r w:rsidR="00A55157">
        <w:rPr>
          <w:rFonts w:ascii="Calibri" w:hAnsi="Calibri"/>
        </w:rPr>
        <w:t xml:space="preserve">urdieu has been critiqued for </w:t>
      </w:r>
      <w:r>
        <w:rPr>
          <w:rFonts w:ascii="Calibri" w:hAnsi="Calibri"/>
        </w:rPr>
        <w:t>failing to develop fully the role of gender</w:t>
      </w:r>
      <w:r w:rsidR="00A55157">
        <w:rPr>
          <w:rFonts w:ascii="Calibri" w:hAnsi="Calibri"/>
        </w:rPr>
        <w:t xml:space="preserve"> in his work,</w:t>
      </w:r>
      <w:r w:rsidR="002333DC">
        <w:rPr>
          <w:rFonts w:ascii="Calibri" w:hAnsi="Calibri"/>
        </w:rPr>
        <w:t xml:space="preserve"> </w:t>
      </w:r>
      <w:r w:rsidR="00835E3F">
        <w:rPr>
          <w:rFonts w:ascii="Calibri" w:hAnsi="Calibri"/>
        </w:rPr>
        <w:t>his concepts have been ‘appropriated’ (</w:t>
      </w:r>
      <w:proofErr w:type="spellStart"/>
      <w:r w:rsidR="00835E3F">
        <w:rPr>
          <w:rFonts w:ascii="Calibri" w:hAnsi="Calibri"/>
        </w:rPr>
        <w:t>Moi</w:t>
      </w:r>
      <w:proofErr w:type="spellEnd"/>
      <w:r w:rsidR="00835E3F">
        <w:rPr>
          <w:rFonts w:ascii="Calibri" w:hAnsi="Calibri"/>
        </w:rPr>
        <w:t>, 199</w:t>
      </w:r>
      <w:r w:rsidR="00A51669">
        <w:rPr>
          <w:rFonts w:ascii="Calibri" w:hAnsi="Calibri"/>
        </w:rPr>
        <w:t>1) by feminist thinkers</w:t>
      </w:r>
      <w:r w:rsidR="00835E3F">
        <w:rPr>
          <w:rFonts w:ascii="Calibri" w:hAnsi="Calibri"/>
        </w:rPr>
        <w:t xml:space="preserve"> concerned to examine the intersection of class with other </w:t>
      </w:r>
      <w:r w:rsidR="00DB2558">
        <w:rPr>
          <w:rFonts w:ascii="Calibri" w:hAnsi="Calibri"/>
        </w:rPr>
        <w:t>processes</w:t>
      </w:r>
      <w:r w:rsidR="00995398">
        <w:rPr>
          <w:rFonts w:ascii="Calibri" w:hAnsi="Calibri"/>
        </w:rPr>
        <w:t>, such as gender and ‘race’</w:t>
      </w:r>
      <w:r w:rsidR="00F55B9A">
        <w:rPr>
          <w:rFonts w:ascii="Calibri" w:hAnsi="Calibri"/>
        </w:rPr>
        <w:t>.</w:t>
      </w:r>
      <w:r w:rsidR="00F55B9A">
        <w:rPr>
          <w:rStyle w:val="EndnoteReference"/>
          <w:rFonts w:ascii="Calibri" w:hAnsi="Calibri"/>
        </w:rPr>
        <w:endnoteReference w:id="3"/>
      </w:r>
      <w:r w:rsidR="00F55B9A">
        <w:rPr>
          <w:rFonts w:ascii="Calibri" w:hAnsi="Calibri"/>
        </w:rPr>
        <w:t xml:space="preserve"> </w:t>
      </w:r>
      <w:proofErr w:type="spellStart"/>
      <w:r w:rsidR="00F55B9A">
        <w:rPr>
          <w:rFonts w:ascii="Calibri" w:hAnsi="Calibri"/>
        </w:rPr>
        <w:t>Skeggs’s</w:t>
      </w:r>
      <w:proofErr w:type="spellEnd"/>
      <w:r w:rsidR="00835E3F">
        <w:rPr>
          <w:rFonts w:ascii="Calibri" w:hAnsi="Calibri"/>
        </w:rPr>
        <w:t xml:space="preserve"> notion of </w:t>
      </w:r>
      <w:r w:rsidR="009D05B7">
        <w:rPr>
          <w:rFonts w:ascii="Calibri" w:hAnsi="Calibri"/>
        </w:rPr>
        <w:t>‘person</w:t>
      </w:r>
      <w:r w:rsidR="00022783">
        <w:rPr>
          <w:rFonts w:ascii="Calibri" w:hAnsi="Calibri"/>
        </w:rPr>
        <w:t>-</w:t>
      </w:r>
      <w:r w:rsidR="009D05B7">
        <w:rPr>
          <w:rFonts w:ascii="Calibri" w:hAnsi="Calibri"/>
        </w:rPr>
        <w:t xml:space="preserve"> value’ (Skeggs, 2011)</w:t>
      </w:r>
      <w:r w:rsidR="00A55157">
        <w:rPr>
          <w:rFonts w:ascii="Calibri" w:hAnsi="Calibri"/>
        </w:rPr>
        <w:t xml:space="preserve"> is particularly instructive in exploring </w:t>
      </w:r>
      <w:r w:rsidR="009D05B7">
        <w:rPr>
          <w:rFonts w:ascii="Calibri" w:hAnsi="Calibri"/>
        </w:rPr>
        <w:t>how ‘systems of inscription, exchange, valuing, institutionalization and perspective provide the conditions of possibility for being read by others in the relationships that are formed between groups’ (Skeggs, 2004a:2).</w:t>
      </w:r>
      <w:r w:rsidR="00A55157">
        <w:rPr>
          <w:rFonts w:ascii="Calibri" w:hAnsi="Calibri"/>
        </w:rPr>
        <w:t xml:space="preserve"> </w:t>
      </w:r>
      <w:r w:rsidR="00A51669">
        <w:rPr>
          <w:rFonts w:ascii="Calibri" w:hAnsi="Calibri"/>
        </w:rPr>
        <w:t xml:space="preserve">For example, </w:t>
      </w:r>
      <w:r w:rsidR="00A51669">
        <w:rPr>
          <w:rFonts w:ascii="Calibri" w:hAnsi="Calibri" w:cs="Calibri"/>
        </w:rPr>
        <w:t>t</w:t>
      </w:r>
      <w:r w:rsidR="00096430" w:rsidRPr="000B443A">
        <w:rPr>
          <w:rFonts w:ascii="Calibri" w:hAnsi="Calibri" w:cs="Calibri"/>
        </w:rPr>
        <w:t xml:space="preserve">he inscription of lack </w:t>
      </w:r>
      <w:r w:rsidR="0051571A">
        <w:rPr>
          <w:rFonts w:ascii="Calibri" w:hAnsi="Calibri" w:cs="Calibri"/>
        </w:rPr>
        <w:t xml:space="preserve">– and the naturalisation of deficiency - </w:t>
      </w:r>
      <w:r w:rsidR="00096430" w:rsidRPr="000B443A">
        <w:rPr>
          <w:rFonts w:ascii="Calibri" w:hAnsi="Calibri" w:cs="Calibri"/>
        </w:rPr>
        <w:t xml:space="preserve">in </w:t>
      </w:r>
      <w:r w:rsidR="00A51669">
        <w:rPr>
          <w:rFonts w:ascii="Calibri" w:hAnsi="Calibri" w:cs="Calibri"/>
        </w:rPr>
        <w:t xml:space="preserve">the representation of </w:t>
      </w:r>
      <w:r w:rsidR="00096430" w:rsidRPr="000B443A">
        <w:rPr>
          <w:rFonts w:ascii="Calibri" w:hAnsi="Calibri" w:cs="Calibri"/>
        </w:rPr>
        <w:t>working-class lives and exper</w:t>
      </w:r>
      <w:r w:rsidR="003173A5">
        <w:rPr>
          <w:rFonts w:ascii="Calibri" w:hAnsi="Calibri" w:cs="Calibri"/>
        </w:rPr>
        <w:t>ience is well-documented (Loveday</w:t>
      </w:r>
      <w:r w:rsidR="00096430" w:rsidRPr="000B443A">
        <w:rPr>
          <w:rFonts w:ascii="Calibri" w:hAnsi="Calibri" w:cs="Calibri"/>
        </w:rPr>
        <w:t xml:space="preserve">, 2014a; </w:t>
      </w:r>
      <w:r w:rsidR="003173A5">
        <w:rPr>
          <w:rFonts w:ascii="Calibri" w:hAnsi="Calibri" w:cs="Calibri"/>
        </w:rPr>
        <w:t>Skeggs and Loveday</w:t>
      </w:r>
      <w:r w:rsidR="00096430" w:rsidRPr="000B443A">
        <w:rPr>
          <w:rFonts w:ascii="Calibri" w:hAnsi="Calibri" w:cs="Calibri"/>
        </w:rPr>
        <w:t xml:space="preserve">, 2012; </w:t>
      </w:r>
      <w:proofErr w:type="spellStart"/>
      <w:r w:rsidR="00096430" w:rsidRPr="000B443A">
        <w:rPr>
          <w:rFonts w:ascii="Calibri" w:hAnsi="Calibri" w:cs="Calibri"/>
        </w:rPr>
        <w:t>Charlesworth</w:t>
      </w:r>
      <w:proofErr w:type="spellEnd"/>
      <w:r w:rsidR="00096430" w:rsidRPr="000B443A">
        <w:rPr>
          <w:rFonts w:ascii="Calibri" w:hAnsi="Calibri" w:cs="Calibri"/>
        </w:rPr>
        <w:t>, 2000; Lawler, 2005</w:t>
      </w:r>
      <w:r w:rsidR="00096430">
        <w:rPr>
          <w:rFonts w:ascii="Calibri" w:hAnsi="Calibri" w:cs="Calibri"/>
        </w:rPr>
        <w:t>, 2014</w:t>
      </w:r>
      <w:r w:rsidR="00096430" w:rsidRPr="000B443A">
        <w:rPr>
          <w:rFonts w:ascii="Calibri" w:hAnsi="Calibri" w:cs="Calibri"/>
        </w:rPr>
        <w:t xml:space="preserve">; Plummer, 2000; </w:t>
      </w:r>
      <w:proofErr w:type="spellStart"/>
      <w:r w:rsidR="00096430" w:rsidRPr="000B443A">
        <w:rPr>
          <w:rFonts w:ascii="Calibri" w:hAnsi="Calibri" w:cs="Calibri"/>
        </w:rPr>
        <w:t>Reay</w:t>
      </w:r>
      <w:proofErr w:type="spellEnd"/>
      <w:r w:rsidR="00096430" w:rsidRPr="000B443A">
        <w:rPr>
          <w:rFonts w:ascii="Calibri" w:hAnsi="Calibri" w:cs="Calibri"/>
        </w:rPr>
        <w:t>, 2005; Skeggs, 2004</w:t>
      </w:r>
      <w:r w:rsidR="00671A24">
        <w:rPr>
          <w:rFonts w:ascii="Calibri" w:hAnsi="Calibri" w:cs="Calibri"/>
        </w:rPr>
        <w:t>a</w:t>
      </w:r>
      <w:r w:rsidR="00096430" w:rsidRPr="000B443A">
        <w:rPr>
          <w:rFonts w:ascii="Calibri" w:hAnsi="Calibri" w:cs="Calibri"/>
        </w:rPr>
        <w:t>; Tyler, 2008, 2013; Walkerdine</w:t>
      </w:r>
      <w:r w:rsidR="009838FF">
        <w:rPr>
          <w:rFonts w:ascii="Calibri" w:hAnsi="Calibri" w:cs="Calibri"/>
        </w:rPr>
        <w:t>, 1997; Walkerdine et al., 2001</w:t>
      </w:r>
      <w:r w:rsidR="00A51669">
        <w:rPr>
          <w:rFonts w:ascii="Calibri" w:hAnsi="Calibri" w:cs="Calibri"/>
        </w:rPr>
        <w:t>)</w:t>
      </w:r>
      <w:r w:rsidR="00096430">
        <w:rPr>
          <w:rFonts w:ascii="Calibri" w:hAnsi="Calibri" w:cs="Calibri"/>
        </w:rPr>
        <w:t xml:space="preserve">. </w:t>
      </w:r>
    </w:p>
    <w:p w14:paraId="63B7105A" w14:textId="77777777" w:rsidR="006705C7" w:rsidRPr="00C8549C" w:rsidRDefault="006705C7" w:rsidP="006705C7">
      <w:pPr>
        <w:spacing w:after="0" w:line="240" w:lineRule="auto"/>
        <w:jc w:val="both"/>
        <w:rPr>
          <w:rFonts w:ascii="Calibri" w:hAnsi="Calibri" w:cs="Calibri"/>
        </w:rPr>
      </w:pPr>
    </w:p>
    <w:p w14:paraId="67888EB9" w14:textId="281683EA" w:rsidR="0051571A" w:rsidRDefault="00952D8E" w:rsidP="00661FB9">
      <w:pPr>
        <w:spacing w:line="240" w:lineRule="auto"/>
        <w:jc w:val="both"/>
        <w:rPr>
          <w:rFonts w:ascii="Calibri" w:hAnsi="Calibri"/>
        </w:rPr>
      </w:pPr>
      <w:r>
        <w:t xml:space="preserve">Not surprisingly given his interest in the role of education in reproducing social advantage (Bourdieu and </w:t>
      </w:r>
      <w:proofErr w:type="spellStart"/>
      <w:r>
        <w:t>Passeron</w:t>
      </w:r>
      <w:proofErr w:type="spellEnd"/>
      <w:r>
        <w:t xml:space="preserve">, 1990), </w:t>
      </w:r>
      <w:r w:rsidR="00E0456C">
        <w:t>Bourdieu’s concepts have been widely taken up in the sociology of education</w:t>
      </w:r>
      <w:r w:rsidR="000841AD">
        <w:t>.</w:t>
      </w:r>
      <w:r w:rsidR="00081900">
        <w:rPr>
          <w:rStyle w:val="EndnoteReference"/>
        </w:rPr>
        <w:endnoteReference w:id="4"/>
      </w:r>
      <w:r w:rsidR="00E0456C">
        <w:t xml:space="preserve"> </w:t>
      </w:r>
      <w:r w:rsidR="006738A1" w:rsidRPr="001857F6">
        <w:t xml:space="preserve">While HE is imagined as a field that has the potential to confer value through the accrual of </w:t>
      </w:r>
      <w:r w:rsidR="000841AD">
        <w:t xml:space="preserve">different </w:t>
      </w:r>
      <w:r w:rsidR="006738A1" w:rsidRPr="001857F6">
        <w:t xml:space="preserve">‘forms of capital’ </w:t>
      </w:r>
      <w:r w:rsidR="006738A1" w:rsidRPr="000B443A">
        <w:t xml:space="preserve">(Bourdieu, 1986), participation </w:t>
      </w:r>
      <w:r w:rsidR="00806F0D" w:rsidRPr="000B443A">
        <w:t>does not</w:t>
      </w:r>
      <w:r w:rsidR="006738A1" w:rsidRPr="000B443A">
        <w:t xml:space="preserve"> </w:t>
      </w:r>
      <w:r w:rsidR="00476B8F">
        <w:t xml:space="preserve">necessarily </w:t>
      </w:r>
      <w:r w:rsidR="006738A1" w:rsidRPr="000B443A">
        <w:t>guara</w:t>
      </w:r>
      <w:r w:rsidR="00806F0D" w:rsidRPr="000B443A">
        <w:t>ntee</w:t>
      </w:r>
      <w:r w:rsidR="009E5318" w:rsidRPr="000B443A">
        <w:t xml:space="preserve"> legitimacy (</w:t>
      </w:r>
      <w:r w:rsidR="003173A5">
        <w:t>Loveday</w:t>
      </w:r>
      <w:r w:rsidR="009E5318" w:rsidRPr="000B443A">
        <w:t>, 2014b</w:t>
      </w:r>
      <w:r w:rsidR="00AE32FE">
        <w:t>; Quinn et al, 2005)</w:t>
      </w:r>
      <w:r w:rsidR="00D718AC">
        <w:t xml:space="preserve">. </w:t>
      </w:r>
      <w:r w:rsidR="00476B8F">
        <w:t xml:space="preserve">Perceptions of ‘academic culture’ can determine the type of institution students choose to attend </w:t>
      </w:r>
      <w:r w:rsidR="000841AD">
        <w:t>(Read et al., 2003)</w:t>
      </w:r>
      <w:r w:rsidR="00476B8F">
        <w:t>, and</w:t>
      </w:r>
      <w:r w:rsidR="000841AD">
        <w:t xml:space="preserve"> ‘fitting in’ (</w:t>
      </w:r>
      <w:proofErr w:type="spellStart"/>
      <w:r w:rsidR="000841AD">
        <w:t>Reay</w:t>
      </w:r>
      <w:proofErr w:type="spellEnd"/>
      <w:r w:rsidR="000841AD">
        <w:t xml:space="preserve"> et al., 2010)</w:t>
      </w:r>
      <w:r w:rsidR="00D718AC">
        <w:t xml:space="preserve"> can be </w:t>
      </w:r>
      <w:r w:rsidR="00476B8F">
        <w:t>a fraught process</w:t>
      </w:r>
      <w:r w:rsidR="00D718AC">
        <w:t xml:space="preserve"> </w:t>
      </w:r>
      <w:r w:rsidR="00476B8F">
        <w:t>once students arrive at university. E</w:t>
      </w:r>
      <w:r w:rsidR="00D80AB2" w:rsidRPr="00AB4EE2">
        <w:rPr>
          <w:rFonts w:ascii="Calibri" w:hAnsi="Calibri"/>
        </w:rPr>
        <w:t xml:space="preserve">xisting studies </w:t>
      </w:r>
      <w:r w:rsidR="00942B9F">
        <w:rPr>
          <w:rFonts w:ascii="Calibri" w:hAnsi="Calibri"/>
        </w:rPr>
        <w:t>on</w:t>
      </w:r>
      <w:r w:rsidR="00D80AB2" w:rsidRPr="00AB4EE2">
        <w:rPr>
          <w:rFonts w:ascii="Calibri" w:hAnsi="Calibri"/>
        </w:rPr>
        <w:t xml:space="preserve"> working-class participation in HEIs have explore</w:t>
      </w:r>
      <w:r w:rsidR="00D718AC">
        <w:rPr>
          <w:rFonts w:ascii="Calibri" w:hAnsi="Calibri"/>
        </w:rPr>
        <w:t>d different</w:t>
      </w:r>
      <w:r w:rsidR="00D80AB2" w:rsidRPr="00AB4EE2">
        <w:rPr>
          <w:rFonts w:ascii="Calibri" w:hAnsi="Calibri"/>
        </w:rPr>
        <w:t xml:space="preserve"> strategies and responses of </w:t>
      </w:r>
      <w:r w:rsidR="00D718AC">
        <w:rPr>
          <w:rFonts w:ascii="Calibri" w:hAnsi="Calibri"/>
        </w:rPr>
        <w:t>these</w:t>
      </w:r>
      <w:r w:rsidR="00D80AB2" w:rsidRPr="00AB4EE2">
        <w:rPr>
          <w:rFonts w:ascii="Calibri" w:hAnsi="Calibri"/>
        </w:rPr>
        <w:t xml:space="preserve"> students to the predominantly middle-class field of the university (see </w:t>
      </w:r>
      <w:r w:rsidR="00787931">
        <w:rPr>
          <w:rFonts w:ascii="Calibri" w:hAnsi="Calibri"/>
        </w:rPr>
        <w:t>for example Granfield, 1991 on disidentification</w:t>
      </w:r>
      <w:r w:rsidR="00D80AB2" w:rsidRPr="00AB4EE2">
        <w:rPr>
          <w:rFonts w:ascii="Calibri" w:hAnsi="Calibri"/>
        </w:rPr>
        <w:t xml:space="preserve">; </w:t>
      </w:r>
      <w:proofErr w:type="spellStart"/>
      <w:r w:rsidR="00D80AB2" w:rsidRPr="00AB4EE2">
        <w:rPr>
          <w:rFonts w:ascii="Calibri" w:hAnsi="Calibri"/>
        </w:rPr>
        <w:t>Reay</w:t>
      </w:r>
      <w:proofErr w:type="spellEnd"/>
      <w:r w:rsidR="00D80AB2" w:rsidRPr="00AB4EE2">
        <w:rPr>
          <w:rFonts w:ascii="Calibri" w:hAnsi="Calibri"/>
        </w:rPr>
        <w:t xml:space="preserve"> et al, 2010 on reflexivity; Abrahams and Ingram, 2013 on the ‘chameleon habitus’). </w:t>
      </w:r>
    </w:p>
    <w:p w14:paraId="0EAB2E85" w14:textId="71738ACC" w:rsidR="00D80AB2" w:rsidRPr="00661FB9" w:rsidRDefault="00D80AB2" w:rsidP="00661FB9">
      <w:pPr>
        <w:spacing w:line="240" w:lineRule="auto"/>
        <w:jc w:val="both"/>
        <w:rPr>
          <w:rFonts w:ascii="Calibri" w:hAnsi="Calibri"/>
        </w:rPr>
      </w:pPr>
      <w:r w:rsidRPr="00AB4EE2">
        <w:rPr>
          <w:rFonts w:ascii="Calibri" w:hAnsi="Calibri"/>
        </w:rPr>
        <w:t xml:space="preserve">However, in this article I focus on the relations </w:t>
      </w:r>
      <w:r w:rsidRPr="00AB4EE2">
        <w:rPr>
          <w:rFonts w:ascii="Calibri" w:hAnsi="Calibri"/>
          <w:i/>
        </w:rPr>
        <w:t>between</w:t>
      </w:r>
      <w:r w:rsidRPr="00AB4EE2">
        <w:rPr>
          <w:rFonts w:ascii="Calibri" w:hAnsi="Calibri"/>
        </w:rPr>
        <w:t xml:space="preserve"> </w:t>
      </w:r>
      <w:r w:rsidRPr="00AB4EE2">
        <w:rPr>
          <w:rFonts w:ascii="Calibri" w:hAnsi="Calibri"/>
          <w:i/>
        </w:rPr>
        <w:t xml:space="preserve">classed </w:t>
      </w:r>
      <w:r w:rsidR="002948CF">
        <w:rPr>
          <w:rFonts w:ascii="Calibri" w:hAnsi="Calibri"/>
          <w:i/>
        </w:rPr>
        <w:t>actors</w:t>
      </w:r>
      <w:r w:rsidR="009733DB">
        <w:rPr>
          <w:rFonts w:ascii="Calibri" w:hAnsi="Calibri"/>
        </w:rPr>
        <w:t xml:space="preserve"> in the field of HE, where HE is understood</w:t>
      </w:r>
      <w:r w:rsidRPr="00AB4EE2">
        <w:rPr>
          <w:rFonts w:ascii="Calibri" w:hAnsi="Calibri"/>
        </w:rPr>
        <w:t xml:space="preserve"> as a ‘field of struggles’ (Bourdieu</w:t>
      </w:r>
      <w:r w:rsidR="00787931">
        <w:rPr>
          <w:rFonts w:ascii="Calibri" w:hAnsi="Calibri"/>
        </w:rPr>
        <w:t>, 1990b</w:t>
      </w:r>
      <w:r w:rsidR="009733DB">
        <w:rPr>
          <w:rFonts w:ascii="Calibri" w:hAnsi="Calibri"/>
        </w:rPr>
        <w:t>)</w:t>
      </w:r>
      <w:r w:rsidRPr="00AB4EE2">
        <w:rPr>
          <w:rFonts w:ascii="Calibri" w:hAnsi="Calibri"/>
        </w:rPr>
        <w:t xml:space="preserve"> in which </w:t>
      </w:r>
      <w:r w:rsidR="002948CF">
        <w:rPr>
          <w:rFonts w:ascii="Calibri" w:hAnsi="Calibri"/>
        </w:rPr>
        <w:t>participants</w:t>
      </w:r>
      <w:r w:rsidRPr="00AB4EE2">
        <w:rPr>
          <w:rFonts w:ascii="Calibri" w:hAnsi="Calibri"/>
        </w:rPr>
        <w:t xml:space="preserve"> must compete for valuable forms of capital</w:t>
      </w:r>
      <w:r w:rsidR="00942B9F">
        <w:rPr>
          <w:rFonts w:ascii="Calibri" w:hAnsi="Calibri"/>
        </w:rPr>
        <w:t xml:space="preserve">, </w:t>
      </w:r>
      <w:r w:rsidR="00AE32FE">
        <w:rPr>
          <w:rFonts w:ascii="Calibri" w:hAnsi="Calibri"/>
        </w:rPr>
        <w:t>‘symbolic mastery’ (Bourdieu, 1986</w:t>
      </w:r>
      <w:r w:rsidRPr="00AB4EE2">
        <w:rPr>
          <w:rFonts w:ascii="Calibri" w:hAnsi="Calibri"/>
        </w:rPr>
        <w:t>)</w:t>
      </w:r>
      <w:r w:rsidR="00022783">
        <w:rPr>
          <w:rFonts w:ascii="Calibri" w:hAnsi="Calibri"/>
        </w:rPr>
        <w:t xml:space="preserve"> and ‘person-</w:t>
      </w:r>
      <w:r w:rsidR="00E3722C">
        <w:rPr>
          <w:rFonts w:ascii="Calibri" w:hAnsi="Calibri"/>
        </w:rPr>
        <w:t>value’ (Skeggs, 2010a, 2011</w:t>
      </w:r>
      <w:r w:rsidR="00942B9F">
        <w:rPr>
          <w:rFonts w:ascii="Calibri" w:hAnsi="Calibri"/>
        </w:rPr>
        <w:t>)</w:t>
      </w:r>
      <w:r w:rsidRPr="00AB4EE2">
        <w:rPr>
          <w:rFonts w:ascii="Calibri" w:hAnsi="Calibri"/>
        </w:rPr>
        <w:t xml:space="preserve">. </w:t>
      </w:r>
      <w:proofErr w:type="spellStart"/>
      <w:r w:rsidR="009733DB">
        <w:rPr>
          <w:rFonts w:ascii="Calibri" w:hAnsi="Calibri"/>
        </w:rPr>
        <w:t>Bathmaker</w:t>
      </w:r>
      <w:proofErr w:type="spellEnd"/>
      <w:r w:rsidR="009733DB">
        <w:rPr>
          <w:rFonts w:ascii="Calibri" w:hAnsi="Calibri"/>
        </w:rPr>
        <w:t xml:space="preserve"> et al. (2013) explore emerging ‘processes of capital acquisition’ (p.727) in HE in the form of extra-curricular activities and internships. They note that although access to </w:t>
      </w:r>
      <w:proofErr w:type="gramStart"/>
      <w:r w:rsidR="009733DB">
        <w:rPr>
          <w:rFonts w:ascii="Calibri" w:hAnsi="Calibri"/>
        </w:rPr>
        <w:t>HE</w:t>
      </w:r>
      <w:proofErr w:type="gramEnd"/>
      <w:r w:rsidR="009733DB">
        <w:rPr>
          <w:rFonts w:ascii="Calibri" w:hAnsi="Calibri"/>
        </w:rPr>
        <w:t xml:space="preserve"> might have expanded, ‘advantage is maintained through a shift in the rules of the game’ (p.741), which favour some participants over others. </w:t>
      </w:r>
      <w:r w:rsidRPr="00AB4EE2">
        <w:rPr>
          <w:rFonts w:ascii="Calibri" w:hAnsi="Calibri"/>
        </w:rPr>
        <w:t>The ability of a</w:t>
      </w:r>
      <w:r w:rsidR="002948CF">
        <w:rPr>
          <w:rFonts w:ascii="Calibri" w:hAnsi="Calibri"/>
        </w:rPr>
        <w:t>ctors</w:t>
      </w:r>
      <w:r w:rsidRPr="00AB4EE2">
        <w:rPr>
          <w:rFonts w:ascii="Calibri" w:hAnsi="Calibri"/>
        </w:rPr>
        <w:t xml:space="preserve"> to accrue </w:t>
      </w:r>
      <w:r w:rsidR="00022783">
        <w:rPr>
          <w:rFonts w:ascii="Calibri" w:hAnsi="Calibri"/>
        </w:rPr>
        <w:t>capital - and ultimately ‘person-</w:t>
      </w:r>
      <w:r w:rsidRPr="00AB4EE2">
        <w:rPr>
          <w:rFonts w:ascii="Calibri" w:hAnsi="Calibri"/>
        </w:rPr>
        <w:t>value</w:t>
      </w:r>
      <w:r w:rsidR="00022783">
        <w:rPr>
          <w:rFonts w:ascii="Calibri" w:hAnsi="Calibri"/>
        </w:rPr>
        <w:t>’</w:t>
      </w:r>
      <w:r w:rsidRPr="00AB4EE2">
        <w:rPr>
          <w:rFonts w:ascii="Calibri" w:hAnsi="Calibri"/>
        </w:rPr>
        <w:t xml:space="preserve"> (Skeggs</w:t>
      </w:r>
      <w:r w:rsidR="00AE32FE">
        <w:rPr>
          <w:rFonts w:ascii="Calibri" w:hAnsi="Calibri"/>
        </w:rPr>
        <w:t>, 2011</w:t>
      </w:r>
      <w:r w:rsidR="00E3722C">
        <w:rPr>
          <w:rFonts w:ascii="Calibri" w:hAnsi="Calibri"/>
        </w:rPr>
        <w:t>, 2010a</w:t>
      </w:r>
      <w:r w:rsidRPr="00AB4EE2">
        <w:rPr>
          <w:rFonts w:ascii="Calibri" w:hAnsi="Calibri"/>
        </w:rPr>
        <w:t>) - i</w:t>
      </w:r>
      <w:r w:rsidR="00476B8F">
        <w:rPr>
          <w:rFonts w:ascii="Calibri" w:hAnsi="Calibri"/>
        </w:rPr>
        <w:t xml:space="preserve">s contingent; only those whose </w:t>
      </w:r>
      <w:r w:rsidRPr="00AB4EE2">
        <w:rPr>
          <w:rFonts w:ascii="Calibri" w:hAnsi="Calibri"/>
        </w:rPr>
        <w:t xml:space="preserve">embodied </w:t>
      </w:r>
      <w:r w:rsidR="00476B8F">
        <w:rPr>
          <w:rFonts w:ascii="Calibri" w:hAnsi="Calibri"/>
        </w:rPr>
        <w:t>‘</w:t>
      </w:r>
      <w:r w:rsidRPr="00AB4EE2">
        <w:rPr>
          <w:rFonts w:ascii="Calibri" w:hAnsi="Calibri"/>
        </w:rPr>
        <w:t xml:space="preserve">dispositions’ </w:t>
      </w:r>
      <w:r w:rsidR="00476B8F">
        <w:rPr>
          <w:rFonts w:ascii="Calibri" w:hAnsi="Calibri"/>
        </w:rPr>
        <w:t xml:space="preserve">(Bourdieu, 1990b:190) </w:t>
      </w:r>
      <w:r w:rsidRPr="00AB4EE2">
        <w:rPr>
          <w:rFonts w:ascii="Calibri" w:hAnsi="Calibri"/>
        </w:rPr>
        <w:t xml:space="preserve">are congruent with the field </w:t>
      </w:r>
      <w:r w:rsidR="00BD25BF">
        <w:rPr>
          <w:rFonts w:ascii="Calibri" w:hAnsi="Calibri"/>
        </w:rPr>
        <w:t xml:space="preserve">have a ‘feel for the game’ (Bourdieu, 1990b) and so </w:t>
      </w:r>
      <w:r w:rsidRPr="00AB4EE2">
        <w:rPr>
          <w:rFonts w:ascii="Calibri" w:hAnsi="Calibri"/>
        </w:rPr>
        <w:t xml:space="preserve">are </w:t>
      </w:r>
      <w:r w:rsidR="00BD25BF">
        <w:rPr>
          <w:rFonts w:ascii="Calibri" w:hAnsi="Calibri"/>
        </w:rPr>
        <w:t xml:space="preserve">accepted as legitimate. </w:t>
      </w:r>
      <w:r w:rsidR="0009521C">
        <w:rPr>
          <w:rFonts w:ascii="Calibri" w:hAnsi="Calibri"/>
        </w:rPr>
        <w:t xml:space="preserve">Existing </w:t>
      </w:r>
      <w:r w:rsidR="00661FB9">
        <w:rPr>
          <w:rFonts w:ascii="Calibri" w:hAnsi="Calibri"/>
        </w:rPr>
        <w:t>literature by academics fro</w:t>
      </w:r>
      <w:r w:rsidR="0051571A">
        <w:rPr>
          <w:rFonts w:ascii="Calibri" w:hAnsi="Calibri"/>
        </w:rPr>
        <w:t>m working-class backgrounds (see for example</w:t>
      </w:r>
      <w:r w:rsidR="00661FB9">
        <w:rPr>
          <w:rFonts w:ascii="Calibri" w:hAnsi="Calibri"/>
        </w:rPr>
        <w:t xml:space="preserve"> </w:t>
      </w:r>
      <w:proofErr w:type="spellStart"/>
      <w:r w:rsidR="00661FB9">
        <w:rPr>
          <w:rFonts w:ascii="Calibri" w:hAnsi="Calibri"/>
        </w:rPr>
        <w:t>Mahony</w:t>
      </w:r>
      <w:proofErr w:type="spellEnd"/>
      <w:r w:rsidR="00661FB9">
        <w:rPr>
          <w:rFonts w:ascii="Calibri" w:hAnsi="Calibri"/>
        </w:rPr>
        <w:t xml:space="preserve"> and </w:t>
      </w:r>
      <w:proofErr w:type="spellStart"/>
      <w:r w:rsidR="00661FB9">
        <w:rPr>
          <w:rFonts w:ascii="Calibri" w:hAnsi="Calibri"/>
        </w:rPr>
        <w:t>Zmoroczek</w:t>
      </w:r>
      <w:proofErr w:type="spellEnd"/>
      <w:r w:rsidR="00661FB9">
        <w:rPr>
          <w:rFonts w:ascii="Calibri" w:hAnsi="Calibri"/>
        </w:rPr>
        <w:t xml:space="preserve">, 1997) suggests that even those who ostensibly appear to have accrued a large volume of capital by virtue of </w:t>
      </w:r>
      <w:r w:rsidR="004F0BBF">
        <w:rPr>
          <w:rFonts w:ascii="Calibri" w:hAnsi="Calibri"/>
        </w:rPr>
        <w:t>their professional positions may</w:t>
      </w:r>
      <w:r w:rsidR="00661FB9">
        <w:rPr>
          <w:rFonts w:ascii="Calibri" w:hAnsi="Calibri"/>
        </w:rPr>
        <w:t xml:space="preserve"> still experience considerable ambivalence about the</w:t>
      </w:r>
      <w:r w:rsidR="008553BE">
        <w:rPr>
          <w:rFonts w:ascii="Calibri" w:hAnsi="Calibri"/>
        </w:rPr>
        <w:t xml:space="preserve"> roles they occupy</w:t>
      </w:r>
      <w:r w:rsidR="00661FB9">
        <w:rPr>
          <w:rFonts w:ascii="Calibri" w:hAnsi="Calibri"/>
        </w:rPr>
        <w:t xml:space="preserve"> in the field, and may also have their positions called into question </w:t>
      </w:r>
      <w:r w:rsidR="008553BE">
        <w:rPr>
          <w:rFonts w:ascii="Calibri" w:hAnsi="Calibri"/>
        </w:rPr>
        <w:t xml:space="preserve">by others </w:t>
      </w:r>
      <w:r w:rsidR="003111FB">
        <w:rPr>
          <w:rFonts w:ascii="Calibri" w:hAnsi="Calibri"/>
        </w:rPr>
        <w:t>(Hey, 2014</w:t>
      </w:r>
      <w:r w:rsidR="00661FB9">
        <w:rPr>
          <w:rFonts w:ascii="Calibri" w:hAnsi="Calibri"/>
        </w:rPr>
        <w:t xml:space="preserve">). </w:t>
      </w:r>
      <w:r w:rsidR="00F85866">
        <w:rPr>
          <w:rFonts w:ascii="Calibri" w:hAnsi="Calibri"/>
        </w:rPr>
        <w:t>What</w:t>
      </w:r>
      <w:r w:rsidR="00476B8F">
        <w:rPr>
          <w:rFonts w:ascii="Calibri" w:hAnsi="Calibri"/>
        </w:rPr>
        <w:t xml:space="preserve"> </w:t>
      </w:r>
      <w:r w:rsidR="00022783">
        <w:rPr>
          <w:rFonts w:ascii="Calibri" w:hAnsi="Calibri"/>
        </w:rPr>
        <w:t xml:space="preserve">role </w:t>
      </w:r>
      <w:r w:rsidR="00476B8F">
        <w:rPr>
          <w:rFonts w:ascii="Calibri" w:hAnsi="Calibri"/>
        </w:rPr>
        <w:t>might</w:t>
      </w:r>
      <w:r w:rsidRPr="00AB4EE2">
        <w:rPr>
          <w:rFonts w:ascii="Calibri" w:hAnsi="Calibri"/>
        </w:rPr>
        <w:t xml:space="preserve"> ‘devices of distinction and differentiation’ (</w:t>
      </w:r>
      <w:r w:rsidR="00995E41">
        <w:rPr>
          <w:rFonts w:ascii="Calibri" w:hAnsi="Calibri"/>
        </w:rPr>
        <w:t>Skeggs and Loveday</w:t>
      </w:r>
      <w:r w:rsidR="00787931">
        <w:rPr>
          <w:rFonts w:ascii="Calibri" w:hAnsi="Calibri"/>
        </w:rPr>
        <w:t xml:space="preserve">, 2012) </w:t>
      </w:r>
      <w:r w:rsidR="00022783">
        <w:rPr>
          <w:rFonts w:ascii="Calibri" w:hAnsi="Calibri"/>
        </w:rPr>
        <w:t>play in foreclosing</w:t>
      </w:r>
      <w:r w:rsidR="00787931">
        <w:rPr>
          <w:rFonts w:ascii="Calibri" w:hAnsi="Calibri"/>
        </w:rPr>
        <w:t xml:space="preserve"> </w:t>
      </w:r>
      <w:r w:rsidRPr="00AB4EE2">
        <w:rPr>
          <w:rFonts w:ascii="Calibri" w:hAnsi="Calibri"/>
        </w:rPr>
        <w:t xml:space="preserve">attempts to accrue </w:t>
      </w:r>
      <w:r w:rsidR="00022783">
        <w:rPr>
          <w:rFonts w:ascii="Calibri" w:hAnsi="Calibri"/>
        </w:rPr>
        <w:t>‘person-</w:t>
      </w:r>
      <w:r w:rsidRPr="00AB4EE2">
        <w:rPr>
          <w:rFonts w:ascii="Calibri" w:hAnsi="Calibri"/>
        </w:rPr>
        <w:t>value</w:t>
      </w:r>
      <w:r w:rsidR="00022783">
        <w:rPr>
          <w:rFonts w:ascii="Calibri" w:hAnsi="Calibri"/>
        </w:rPr>
        <w:t>’</w:t>
      </w:r>
      <w:r w:rsidR="00E3722C">
        <w:rPr>
          <w:rFonts w:ascii="Calibri" w:hAnsi="Calibri"/>
        </w:rPr>
        <w:t xml:space="preserve"> (Skeggs, 2010a, 2011</w:t>
      </w:r>
      <w:r w:rsidR="00F85866">
        <w:rPr>
          <w:rFonts w:ascii="Calibri" w:hAnsi="Calibri"/>
        </w:rPr>
        <w:t>)</w:t>
      </w:r>
      <w:r w:rsidRPr="00AB4EE2">
        <w:rPr>
          <w:rFonts w:ascii="Calibri" w:hAnsi="Calibri"/>
        </w:rPr>
        <w:t>?</w:t>
      </w:r>
    </w:p>
    <w:p w14:paraId="5A32E82C" w14:textId="31F7E2A3" w:rsidR="00AA3769" w:rsidRPr="003A2F64" w:rsidRDefault="004F0BBF" w:rsidP="003A2F64">
      <w:pPr>
        <w:spacing w:before="200" w:after="0" w:line="240" w:lineRule="auto"/>
        <w:jc w:val="both"/>
        <w:rPr>
          <w:rFonts w:ascii="Calibri" w:hAnsi="Calibri" w:cs="Calibri"/>
        </w:rPr>
      </w:pPr>
      <w:r>
        <w:rPr>
          <w:rFonts w:ascii="Calibri" w:hAnsi="Calibri"/>
        </w:rPr>
        <w:t>I</w:t>
      </w:r>
      <w:r w:rsidR="0051571A">
        <w:rPr>
          <w:rFonts w:ascii="Calibri" w:hAnsi="Calibri"/>
        </w:rPr>
        <w:t xml:space="preserve"> look at judgement </w:t>
      </w:r>
      <w:r w:rsidR="00022783">
        <w:rPr>
          <w:rFonts w:ascii="Calibri" w:hAnsi="Calibri"/>
        </w:rPr>
        <w:t xml:space="preserve">here </w:t>
      </w:r>
      <w:r w:rsidR="0051571A">
        <w:rPr>
          <w:rFonts w:ascii="Calibri" w:hAnsi="Calibri"/>
        </w:rPr>
        <w:t>as</w:t>
      </w:r>
      <w:r>
        <w:rPr>
          <w:rFonts w:ascii="Calibri" w:hAnsi="Calibri"/>
        </w:rPr>
        <w:t xml:space="preserve"> one such device</w:t>
      </w:r>
      <w:r w:rsidR="0051571A">
        <w:rPr>
          <w:rFonts w:ascii="Calibri" w:hAnsi="Calibri"/>
        </w:rPr>
        <w:t xml:space="preserve">, which </w:t>
      </w:r>
      <w:r>
        <w:rPr>
          <w:rFonts w:ascii="Calibri" w:hAnsi="Calibri"/>
        </w:rPr>
        <w:t>has the capacity to generate</w:t>
      </w:r>
      <w:r w:rsidR="0051571A">
        <w:rPr>
          <w:rFonts w:ascii="Calibri" w:hAnsi="Calibri"/>
        </w:rPr>
        <w:t xml:space="preserve"> shame. </w:t>
      </w:r>
      <w:r w:rsidR="00C31920">
        <w:rPr>
          <w:rFonts w:ascii="Calibri" w:hAnsi="Calibri"/>
        </w:rPr>
        <w:t xml:space="preserve">The significance of early work foregrounding the </w:t>
      </w:r>
      <w:r w:rsidR="004E352B">
        <w:rPr>
          <w:rFonts w:ascii="Calibri" w:hAnsi="Calibri"/>
        </w:rPr>
        <w:t>significance of</w:t>
      </w:r>
      <w:r w:rsidR="00C31920">
        <w:rPr>
          <w:rFonts w:ascii="Calibri" w:hAnsi="Calibri"/>
        </w:rPr>
        <w:t xml:space="preserve"> emotion</w:t>
      </w:r>
      <w:r w:rsidR="004E352B">
        <w:rPr>
          <w:rFonts w:ascii="Calibri" w:hAnsi="Calibri"/>
        </w:rPr>
        <w:t xml:space="preserve"> to social class</w:t>
      </w:r>
      <w:r w:rsidR="00C31920">
        <w:rPr>
          <w:rFonts w:ascii="Calibri" w:hAnsi="Calibri"/>
        </w:rPr>
        <w:t xml:space="preserve"> (Rubin, 1973; Sennett and Cobb, 1972) arguably took some time to be acknowledged, yet there is now an emerging literature on class and the embodiment of emotion and affect (Allen, 2014; </w:t>
      </w:r>
      <w:r w:rsidR="00995E41">
        <w:rPr>
          <w:rFonts w:ascii="Calibri" w:hAnsi="Calibri"/>
        </w:rPr>
        <w:t>Skeggs</w:t>
      </w:r>
      <w:r w:rsidR="00C31920">
        <w:rPr>
          <w:rFonts w:ascii="Calibri" w:hAnsi="Calibri"/>
        </w:rPr>
        <w:t xml:space="preserve">  and </w:t>
      </w:r>
      <w:r w:rsidR="00995E41">
        <w:rPr>
          <w:rFonts w:ascii="Calibri" w:hAnsi="Calibri"/>
        </w:rPr>
        <w:t>Loveday</w:t>
      </w:r>
      <w:r w:rsidR="00C31920">
        <w:rPr>
          <w:rFonts w:ascii="Calibri" w:hAnsi="Calibri"/>
        </w:rPr>
        <w:t xml:space="preserve">, 2012; </w:t>
      </w:r>
      <w:proofErr w:type="spellStart"/>
      <w:r w:rsidR="00C31920">
        <w:rPr>
          <w:rFonts w:ascii="Calibri" w:hAnsi="Calibri"/>
        </w:rPr>
        <w:t>Charlesworth</w:t>
      </w:r>
      <w:proofErr w:type="spellEnd"/>
      <w:r w:rsidR="00C31920">
        <w:rPr>
          <w:rFonts w:ascii="Calibri" w:hAnsi="Calibri"/>
        </w:rPr>
        <w:t xml:space="preserve">, 2000; Dicks, 2008; Hey, 2014; Kirk, 2007; Lawler, 2005; </w:t>
      </w:r>
      <w:proofErr w:type="spellStart"/>
      <w:r w:rsidR="00C31920">
        <w:rPr>
          <w:rFonts w:ascii="Calibri" w:hAnsi="Calibri"/>
        </w:rPr>
        <w:t>Lucey</w:t>
      </w:r>
      <w:proofErr w:type="spellEnd"/>
      <w:r w:rsidR="00C31920">
        <w:rPr>
          <w:rFonts w:ascii="Calibri" w:hAnsi="Calibri"/>
        </w:rPr>
        <w:t xml:space="preserve"> et al., </w:t>
      </w:r>
      <w:r w:rsidR="00C31920">
        <w:rPr>
          <w:rFonts w:ascii="Calibri" w:hAnsi="Calibri"/>
        </w:rPr>
        <w:lastRenderedPageBreak/>
        <w:t xml:space="preserve">2003; </w:t>
      </w:r>
      <w:proofErr w:type="spellStart"/>
      <w:r w:rsidR="00C31920">
        <w:rPr>
          <w:rFonts w:ascii="Calibri" w:hAnsi="Calibri"/>
        </w:rPr>
        <w:t>Reay</w:t>
      </w:r>
      <w:proofErr w:type="spellEnd"/>
      <w:r w:rsidR="00C31920">
        <w:rPr>
          <w:rFonts w:ascii="Calibri" w:hAnsi="Calibri"/>
        </w:rPr>
        <w:t xml:space="preserve">, 2005; Skeggs, 2010b; Tyler, 2008, 2013; Walkerdine, 2010; Walkerdine and </w:t>
      </w:r>
      <w:proofErr w:type="spellStart"/>
      <w:r w:rsidR="00C31920">
        <w:rPr>
          <w:rFonts w:ascii="Calibri" w:hAnsi="Calibri"/>
        </w:rPr>
        <w:t>Jiminez</w:t>
      </w:r>
      <w:proofErr w:type="spellEnd"/>
      <w:r w:rsidR="00456D67">
        <w:rPr>
          <w:rFonts w:ascii="Calibri" w:hAnsi="Calibri"/>
        </w:rPr>
        <w:t>, 2012; Walkerdine et al., 2001</w:t>
      </w:r>
      <w:r w:rsidR="00B96F4D">
        <w:rPr>
          <w:rFonts w:ascii="Calibri" w:hAnsi="Calibri"/>
        </w:rPr>
        <w:t>).</w:t>
      </w:r>
      <w:r w:rsidR="00AB4EE2">
        <w:rPr>
          <w:rFonts w:ascii="Calibri" w:hAnsi="Calibri"/>
        </w:rPr>
        <w:t xml:space="preserve"> </w:t>
      </w:r>
      <w:r w:rsidR="003A2F64">
        <w:rPr>
          <w:rFonts w:ascii="Calibri" w:hAnsi="Calibri"/>
        </w:rPr>
        <w:t xml:space="preserve">The focus of this article is the lived experience of shame for working-class participants in HE, yet how </w:t>
      </w:r>
      <w:r w:rsidR="001F257D">
        <w:rPr>
          <w:rFonts w:ascii="Calibri" w:hAnsi="Calibri"/>
        </w:rPr>
        <w:t xml:space="preserve">should shame be theorised? </w:t>
      </w:r>
      <w:r w:rsidR="00AA3769">
        <w:rPr>
          <w:rFonts w:ascii="Calibri" w:hAnsi="Calibri"/>
        </w:rPr>
        <w:t xml:space="preserve">I have chosen to work with </w:t>
      </w:r>
      <w:proofErr w:type="spellStart"/>
      <w:r w:rsidR="00AA3769">
        <w:rPr>
          <w:rFonts w:ascii="Calibri" w:hAnsi="Calibri"/>
        </w:rPr>
        <w:t>Wetherell’s</w:t>
      </w:r>
      <w:proofErr w:type="spellEnd"/>
      <w:r w:rsidR="00AA3769">
        <w:rPr>
          <w:rFonts w:ascii="Calibri" w:hAnsi="Calibri"/>
        </w:rPr>
        <w:t xml:space="preserve"> (2012, 2014) conc</w:t>
      </w:r>
      <w:r w:rsidR="00CB2540">
        <w:rPr>
          <w:rFonts w:ascii="Calibri" w:hAnsi="Calibri"/>
        </w:rPr>
        <w:t>ept of ‘affective practice’ here</w:t>
      </w:r>
      <w:r w:rsidR="00AA3769">
        <w:rPr>
          <w:rFonts w:ascii="Calibri" w:hAnsi="Calibri"/>
        </w:rPr>
        <w:t xml:space="preserve"> for two reasons. First, I want to think about how</w:t>
      </w:r>
      <w:r w:rsidR="00AA3769">
        <w:t xml:space="preserve"> ‘People both actively practice and thus are </w:t>
      </w:r>
      <w:proofErr w:type="spellStart"/>
      <w:r w:rsidR="00AA3769">
        <w:t>agentic</w:t>
      </w:r>
      <w:proofErr w:type="spellEnd"/>
      <w:r w:rsidR="00AA3769">
        <w:t xml:space="preserve"> in that limited sense, but [how] they are also constituted as they practice and through their histories of past practice’ (Wetherell, 2014:234). One of the strengths of drawing on this notion of ‘practice’ (see also Bourdieu, 1977, 1990a) is to acknowledge the way in which </w:t>
      </w:r>
      <w:r w:rsidR="00CB2540">
        <w:t>individuals might be</w:t>
      </w:r>
      <w:r w:rsidR="00AA3769">
        <w:t xml:space="preserve"> constrained in their abilit</w:t>
      </w:r>
      <w:r w:rsidR="0051571A">
        <w:t>y to act, yet without completely</w:t>
      </w:r>
      <w:r w:rsidR="00AA3769">
        <w:t xml:space="preserve"> removing the possibility for agency, or indeed resistance.  Secondly, </w:t>
      </w:r>
      <w:r w:rsidR="00E47CDF">
        <w:rPr>
          <w:rFonts w:ascii="Calibri" w:hAnsi="Calibri"/>
        </w:rPr>
        <w:t xml:space="preserve">while there is some debate as to whether emotion and affect should be distinguished (Greco and </w:t>
      </w:r>
      <w:proofErr w:type="spellStart"/>
      <w:r w:rsidR="00E47CDF">
        <w:rPr>
          <w:rFonts w:ascii="Calibri" w:hAnsi="Calibri"/>
        </w:rPr>
        <w:t>Stenner</w:t>
      </w:r>
      <w:proofErr w:type="spellEnd"/>
      <w:r w:rsidR="00E47CDF">
        <w:rPr>
          <w:rFonts w:ascii="Calibri" w:hAnsi="Calibri"/>
        </w:rPr>
        <w:t xml:space="preserve">, 2008; </w:t>
      </w:r>
      <w:proofErr w:type="spellStart"/>
      <w:r w:rsidR="00E47CDF">
        <w:rPr>
          <w:rFonts w:ascii="Calibri" w:hAnsi="Calibri"/>
        </w:rPr>
        <w:t>Probyn</w:t>
      </w:r>
      <w:proofErr w:type="spellEnd"/>
      <w:r w:rsidR="00E47CDF">
        <w:rPr>
          <w:rFonts w:ascii="Calibri" w:hAnsi="Calibri"/>
        </w:rPr>
        <w:t xml:space="preserve">, 2005), </w:t>
      </w:r>
      <w:r w:rsidR="00AA3769">
        <w:t xml:space="preserve">emotions have the tendency to be recognized as properties of the person, rather than as the result of social practice. As </w:t>
      </w:r>
      <w:proofErr w:type="spellStart"/>
      <w:r w:rsidR="00AA3769">
        <w:t>Probyn</w:t>
      </w:r>
      <w:proofErr w:type="spellEnd"/>
      <w:r w:rsidR="00AA3769">
        <w:t xml:space="preserve"> phrases it, this is the difference between ‘</w:t>
      </w:r>
      <w:r w:rsidR="00AA3769">
        <w:rPr>
          <w:i/>
        </w:rPr>
        <w:t xml:space="preserve">being </w:t>
      </w:r>
      <w:r w:rsidR="00AA3769">
        <w:t xml:space="preserve">affected and </w:t>
      </w:r>
      <w:r w:rsidR="00AA3769">
        <w:rPr>
          <w:i/>
        </w:rPr>
        <w:t xml:space="preserve">having </w:t>
      </w:r>
      <w:r w:rsidR="00AA3769">
        <w:t xml:space="preserve">an emotion’ (2005:20; </w:t>
      </w:r>
      <w:r w:rsidR="00AA3769">
        <w:rPr>
          <w:i/>
        </w:rPr>
        <w:t>emphasis in original</w:t>
      </w:r>
      <w:r w:rsidR="00AA3769">
        <w:t xml:space="preserve">). </w:t>
      </w:r>
      <w:r w:rsidR="00AA3769">
        <w:rPr>
          <w:rFonts w:cs="Calibri"/>
        </w:rPr>
        <w:t>By working here with the concept of ‘affective practice’, I want to illuminate how it is that shame becomes misrecognized as a classed and gendered property of individuals, rather t</w:t>
      </w:r>
      <w:r w:rsidR="00A704FC">
        <w:rPr>
          <w:rFonts w:cs="Calibri"/>
        </w:rPr>
        <w:t xml:space="preserve">han a symptom of </w:t>
      </w:r>
      <w:r w:rsidR="00AA3769">
        <w:rPr>
          <w:rFonts w:cs="Calibri"/>
        </w:rPr>
        <w:t xml:space="preserve">inequality.  How </w:t>
      </w:r>
      <w:r w:rsidR="00AA3769" w:rsidRPr="00A9036A">
        <w:rPr>
          <w:rFonts w:cs="Calibri"/>
        </w:rPr>
        <w:t xml:space="preserve">is </w:t>
      </w:r>
      <w:r w:rsidR="00AA3769">
        <w:rPr>
          <w:rFonts w:cs="Calibri"/>
        </w:rPr>
        <w:t xml:space="preserve">it </w:t>
      </w:r>
      <w:r w:rsidR="00AA3769" w:rsidRPr="00A9036A">
        <w:rPr>
          <w:rFonts w:cs="Calibri"/>
        </w:rPr>
        <w:t xml:space="preserve">that </w:t>
      </w:r>
      <w:r w:rsidR="00AA3769">
        <w:rPr>
          <w:rFonts w:cs="Calibri"/>
        </w:rPr>
        <w:t>a problem of society can so easily be turned into a deficiency of the self?</w:t>
      </w:r>
    </w:p>
    <w:p w14:paraId="6375905E" w14:textId="77777777" w:rsidR="00AB4EE2" w:rsidRDefault="00AB4EE2" w:rsidP="008B466B">
      <w:pPr>
        <w:spacing w:after="0" w:line="240" w:lineRule="auto"/>
        <w:jc w:val="both"/>
        <w:rPr>
          <w:rFonts w:cs="Calibri"/>
        </w:rPr>
      </w:pPr>
    </w:p>
    <w:p w14:paraId="6E01D385" w14:textId="76B4934D" w:rsidR="00AA3769" w:rsidRPr="00AB4EE2" w:rsidRDefault="00AE32FE" w:rsidP="00AB4EE2">
      <w:pPr>
        <w:spacing w:line="240" w:lineRule="auto"/>
        <w:jc w:val="both"/>
      </w:pPr>
      <w:r>
        <w:t xml:space="preserve">Below </w:t>
      </w:r>
      <w:r w:rsidR="00AB4EE2">
        <w:t>I summarise the empirical context of the article. I then go on to analyse two examples of classed embodiment in some depth: first, I foreground the example of accent in order to think through how moral judgment as an ‘affective practice’ precipitates shame, constructing working-class people as ‘deficient’; secondly, I explore two of my participants’ experiences of pregnancy in order to analyse how ‘affective practice’ is both classed and gendered. I conclude by considering what is at stake in the classed, lived experience of shame in English HEIs.</w:t>
      </w:r>
    </w:p>
    <w:p w14:paraId="571C98F7" w14:textId="77777777" w:rsidR="000420B7" w:rsidRDefault="00C450C3" w:rsidP="008B466B">
      <w:pPr>
        <w:spacing w:after="120" w:line="240" w:lineRule="auto"/>
        <w:jc w:val="both"/>
        <w:rPr>
          <w:rFonts w:ascii="Calibri" w:eastAsia="Calibri" w:hAnsi="Calibri" w:cs="Calibri"/>
          <w:u w:val="single"/>
          <w:lang w:val="en-US"/>
        </w:rPr>
      </w:pPr>
      <w:r>
        <w:rPr>
          <w:rFonts w:ascii="Calibri" w:eastAsia="Calibri" w:hAnsi="Calibri" w:cs="Calibri"/>
          <w:u w:val="single"/>
          <w:lang w:val="en-US"/>
        </w:rPr>
        <w:t xml:space="preserve">Researching </w:t>
      </w:r>
      <w:r w:rsidR="00CD6FA7">
        <w:rPr>
          <w:rFonts w:ascii="Calibri" w:eastAsia="Calibri" w:hAnsi="Calibri" w:cs="Calibri"/>
          <w:u w:val="single"/>
          <w:lang w:val="en-US"/>
        </w:rPr>
        <w:t xml:space="preserve">the lived experience of </w:t>
      </w:r>
      <w:r>
        <w:rPr>
          <w:rFonts w:ascii="Calibri" w:eastAsia="Calibri" w:hAnsi="Calibri" w:cs="Calibri"/>
          <w:u w:val="single"/>
          <w:lang w:val="en-US"/>
        </w:rPr>
        <w:t xml:space="preserve">class and </w:t>
      </w:r>
      <w:r w:rsidR="00702067">
        <w:rPr>
          <w:rFonts w:ascii="Calibri" w:eastAsia="Calibri" w:hAnsi="Calibri" w:cs="Calibri"/>
          <w:u w:val="single"/>
          <w:lang w:val="en-US"/>
        </w:rPr>
        <w:t>‘affective practice’</w:t>
      </w:r>
    </w:p>
    <w:p w14:paraId="7F251B1C" w14:textId="77777777" w:rsidR="00CD6FA7" w:rsidRDefault="00CD6FA7" w:rsidP="00CD6FA7">
      <w:pPr>
        <w:spacing w:after="120" w:line="240" w:lineRule="auto"/>
        <w:jc w:val="both"/>
      </w:pPr>
      <w:r>
        <w:t>The concept of ‘lived experience’ underscores the stories presented in this article and has been informed by what McNay terms as Bourdieu’s ‘social phenomenology’:</w:t>
      </w:r>
    </w:p>
    <w:p w14:paraId="4D8E0A24" w14:textId="64B0253C" w:rsidR="00CD6FA7" w:rsidRDefault="00CD6FA7" w:rsidP="00CD6FA7">
      <w:pPr>
        <w:spacing w:after="120" w:line="240" w:lineRule="auto"/>
        <w:jc w:val="both"/>
        <w:rPr>
          <w:rFonts w:ascii="Calibri" w:hAnsi="Calibri"/>
        </w:rPr>
      </w:pPr>
      <w:r>
        <w:tab/>
      </w:r>
      <w:r w:rsidR="00022783">
        <w:rPr>
          <w:rFonts w:ascii="Calibri" w:hAnsi="Calibri"/>
        </w:rPr>
        <w:t>[I]</w:t>
      </w:r>
      <w:r>
        <w:rPr>
          <w:rFonts w:ascii="Calibri" w:hAnsi="Calibri"/>
        </w:rPr>
        <w:t>t provides a way of placi</w:t>
      </w:r>
      <w:r w:rsidR="00022783">
        <w:rPr>
          <w:rFonts w:ascii="Calibri" w:hAnsi="Calibri"/>
        </w:rPr>
        <w:t xml:space="preserve">ng experience at the centre of </w:t>
      </w:r>
      <w:r>
        <w:rPr>
          <w:rFonts w:ascii="Calibri" w:hAnsi="Calibri"/>
        </w:rPr>
        <w:t xml:space="preserve">social analysis without </w:t>
      </w:r>
      <w:r w:rsidR="00022783">
        <w:rPr>
          <w:rFonts w:ascii="Calibri" w:hAnsi="Calibri"/>
        </w:rPr>
        <w:tab/>
      </w:r>
      <w:r>
        <w:rPr>
          <w:rFonts w:ascii="Calibri" w:hAnsi="Calibri"/>
        </w:rPr>
        <w:t xml:space="preserve">attributing </w:t>
      </w:r>
      <w:r w:rsidR="00022783">
        <w:rPr>
          <w:rFonts w:ascii="Calibri" w:hAnsi="Calibri"/>
        </w:rPr>
        <w:tab/>
      </w:r>
      <w:r>
        <w:rPr>
          <w:rFonts w:ascii="Calibri" w:hAnsi="Calibri"/>
        </w:rPr>
        <w:t>to it some kind of apodictic or</w:t>
      </w:r>
      <w:r w:rsidR="00022783">
        <w:rPr>
          <w:rFonts w:ascii="Calibri" w:hAnsi="Calibri"/>
        </w:rPr>
        <w:t xml:space="preserve"> essential status. The idea of </w:t>
      </w:r>
      <w:r>
        <w:rPr>
          <w:rFonts w:ascii="Calibri" w:hAnsi="Calibri"/>
        </w:rPr>
        <w:t xml:space="preserve">phenomenology as </w:t>
      </w:r>
      <w:r w:rsidR="00022783">
        <w:rPr>
          <w:rFonts w:ascii="Calibri" w:hAnsi="Calibri"/>
        </w:rPr>
        <w:t xml:space="preserve">a </w:t>
      </w:r>
      <w:r>
        <w:rPr>
          <w:rFonts w:ascii="Calibri" w:hAnsi="Calibri"/>
        </w:rPr>
        <w:t xml:space="preserve">relational </w:t>
      </w:r>
      <w:r w:rsidR="00022783">
        <w:rPr>
          <w:rFonts w:ascii="Calibri" w:hAnsi="Calibri"/>
        </w:rPr>
        <w:tab/>
      </w:r>
      <w:r>
        <w:rPr>
          <w:rFonts w:ascii="Calibri" w:hAnsi="Calibri"/>
        </w:rPr>
        <w:t>rather than an ontologic</w:t>
      </w:r>
      <w:r w:rsidR="00022783">
        <w:rPr>
          <w:rFonts w:ascii="Calibri" w:hAnsi="Calibri"/>
        </w:rPr>
        <w:t xml:space="preserve">al style of enquiry </w:t>
      </w:r>
      <w:proofErr w:type="gramStart"/>
      <w:r w:rsidR="00022783">
        <w:rPr>
          <w:rFonts w:ascii="Calibri" w:hAnsi="Calibri"/>
        </w:rPr>
        <w:t>avoids</w:t>
      </w:r>
      <w:proofErr w:type="gramEnd"/>
      <w:r w:rsidR="00022783">
        <w:rPr>
          <w:rFonts w:ascii="Calibri" w:hAnsi="Calibri"/>
        </w:rPr>
        <w:t xml:space="preserve"> the problem of the reification of </w:t>
      </w:r>
      <w:r w:rsidR="00022783">
        <w:rPr>
          <w:rFonts w:ascii="Calibri" w:hAnsi="Calibri"/>
        </w:rPr>
        <w:tab/>
      </w:r>
      <w:r>
        <w:rPr>
          <w:rFonts w:ascii="Calibri" w:hAnsi="Calibri"/>
        </w:rPr>
        <w:t>‘experience’ that hampers many kinds of interpretive ana</w:t>
      </w:r>
      <w:r w:rsidR="00022783">
        <w:rPr>
          <w:rFonts w:ascii="Calibri" w:hAnsi="Calibri"/>
        </w:rPr>
        <w:t xml:space="preserve">lysis.’ </w:t>
      </w:r>
      <w:r>
        <w:rPr>
          <w:rFonts w:ascii="Calibri" w:hAnsi="Calibri"/>
        </w:rPr>
        <w:t xml:space="preserve">(McNay, </w:t>
      </w:r>
      <w:r w:rsidR="00022783">
        <w:rPr>
          <w:rFonts w:ascii="Calibri" w:hAnsi="Calibri"/>
        </w:rPr>
        <w:tab/>
      </w:r>
      <w:r>
        <w:rPr>
          <w:rFonts w:ascii="Calibri" w:hAnsi="Calibri"/>
        </w:rPr>
        <w:t>2004:184)</w:t>
      </w:r>
    </w:p>
    <w:p w14:paraId="5D27E26A" w14:textId="57839B50" w:rsidR="00F84820" w:rsidRDefault="00CD6FA7" w:rsidP="00F84820">
      <w:pPr>
        <w:spacing w:after="120" w:line="240" w:lineRule="auto"/>
        <w:jc w:val="both"/>
        <w:rPr>
          <w:rFonts w:ascii="Calibri" w:hAnsi="Calibri"/>
        </w:rPr>
      </w:pPr>
      <w:r>
        <w:rPr>
          <w:rFonts w:ascii="Calibri" w:hAnsi="Calibri"/>
        </w:rPr>
        <w:t>In this sense, I focus on the ‘lived experience’ of the participants in this research not to take recourse to the ‘evid</w:t>
      </w:r>
      <w:r w:rsidR="00AC4802">
        <w:rPr>
          <w:rFonts w:ascii="Calibri" w:hAnsi="Calibri"/>
        </w:rPr>
        <w:t>ence of experience’ (Scott, 1991</w:t>
      </w:r>
      <w:r>
        <w:rPr>
          <w:rFonts w:ascii="Calibri" w:hAnsi="Calibri"/>
        </w:rPr>
        <w:t>; see also McNay, 2004), but to think through the social production of experience and, in particul</w:t>
      </w:r>
      <w:r w:rsidR="002948CF">
        <w:rPr>
          <w:rFonts w:ascii="Calibri" w:hAnsi="Calibri"/>
        </w:rPr>
        <w:t>ar, how relations between actors</w:t>
      </w:r>
      <w:r>
        <w:rPr>
          <w:rFonts w:ascii="Calibri" w:hAnsi="Calibri"/>
        </w:rPr>
        <w:t xml:space="preserve"> in the field of HE are </w:t>
      </w:r>
      <w:r w:rsidR="00E67453">
        <w:rPr>
          <w:rFonts w:ascii="Calibri" w:hAnsi="Calibri"/>
        </w:rPr>
        <w:t>constructed by</w:t>
      </w:r>
      <w:r>
        <w:rPr>
          <w:rFonts w:ascii="Calibri" w:hAnsi="Calibri"/>
        </w:rPr>
        <w:t xml:space="preserve"> social and historical ‘categories of representation’ (McNay, 2004:179) that have </w:t>
      </w:r>
      <w:r w:rsidR="00E67453">
        <w:rPr>
          <w:rFonts w:ascii="Calibri" w:hAnsi="Calibri"/>
        </w:rPr>
        <w:t xml:space="preserve">unevenly </w:t>
      </w:r>
      <w:r w:rsidR="00022783">
        <w:rPr>
          <w:rFonts w:ascii="Calibri" w:hAnsi="Calibri"/>
        </w:rPr>
        <w:t>attributed ‘person-</w:t>
      </w:r>
      <w:r>
        <w:rPr>
          <w:rFonts w:ascii="Calibri" w:hAnsi="Calibri"/>
        </w:rPr>
        <w:t>value’</w:t>
      </w:r>
      <w:r w:rsidR="00E67453">
        <w:rPr>
          <w:rFonts w:ascii="Calibri" w:hAnsi="Calibri"/>
        </w:rPr>
        <w:t xml:space="preserve"> (Skeggs, </w:t>
      </w:r>
      <w:r w:rsidR="00E3722C">
        <w:rPr>
          <w:rFonts w:ascii="Calibri" w:hAnsi="Calibri"/>
        </w:rPr>
        <w:t xml:space="preserve">2010a, </w:t>
      </w:r>
      <w:r w:rsidR="00E67453">
        <w:rPr>
          <w:rFonts w:ascii="Calibri" w:hAnsi="Calibri"/>
        </w:rPr>
        <w:t>2011).</w:t>
      </w:r>
    </w:p>
    <w:p w14:paraId="5E25E674" w14:textId="47DBCE66" w:rsidR="00114092" w:rsidRPr="00F84820" w:rsidRDefault="00871CBD" w:rsidP="00F84820">
      <w:pPr>
        <w:spacing w:after="120" w:line="240" w:lineRule="auto"/>
        <w:jc w:val="both"/>
        <w:rPr>
          <w:rFonts w:ascii="Calibri" w:hAnsi="Calibri"/>
        </w:rPr>
      </w:pPr>
      <w:r>
        <w:t>Th</w:t>
      </w:r>
      <w:r w:rsidR="00F84820">
        <w:t>e</w:t>
      </w:r>
      <w:r>
        <w:t xml:space="preserve"> </w:t>
      </w:r>
      <w:r w:rsidR="00114092">
        <w:t xml:space="preserve">article </w:t>
      </w:r>
      <w:r>
        <w:t xml:space="preserve">is based on </w:t>
      </w:r>
      <w:r w:rsidR="00114092">
        <w:t xml:space="preserve">research conducted as part of </w:t>
      </w:r>
      <w:r w:rsidR="00A51E84">
        <w:t>a wider project, which sought to</w:t>
      </w:r>
      <w:r w:rsidR="00CB0F86">
        <w:t xml:space="preserve"> explore</w:t>
      </w:r>
      <w:r w:rsidR="00114092">
        <w:t xml:space="preserve"> </w:t>
      </w:r>
      <w:r w:rsidR="00EB1B02">
        <w:t>how</w:t>
      </w:r>
      <w:r w:rsidR="00CB0F86">
        <w:t xml:space="preserve"> working-class </w:t>
      </w:r>
      <w:r w:rsidR="00EB1B02">
        <w:t>identities are experienced</w:t>
      </w:r>
      <w:r w:rsidR="00CB0F86">
        <w:t xml:space="preserve"> </w:t>
      </w:r>
      <w:r w:rsidR="00F00559">
        <w:t xml:space="preserve">subjectively </w:t>
      </w:r>
      <w:r w:rsidR="00CB0F86">
        <w:t>in English HEIs</w:t>
      </w:r>
      <w:r w:rsidR="00EB1B02">
        <w:t xml:space="preserve"> by thinking through the processes which might enable or constrain class-based identification in this particular field. A</w:t>
      </w:r>
      <w:r w:rsidR="00114092">
        <w:t xml:space="preserve">ll of the participants </w:t>
      </w:r>
      <w:r w:rsidR="00EB1B02">
        <w:t xml:space="preserve">interviewed </w:t>
      </w:r>
      <w:r w:rsidR="00114092">
        <w:t xml:space="preserve">described themselves </w:t>
      </w:r>
      <w:r w:rsidR="00EB1B02">
        <w:t xml:space="preserve">either as ‘working class’ or </w:t>
      </w:r>
      <w:r w:rsidR="00114092">
        <w:t xml:space="preserve">as coming from ‘working-class backgrounds’ and all were working and/ or studying in English HEIs at the time of the research. </w:t>
      </w:r>
    </w:p>
    <w:p w14:paraId="6F06EA32" w14:textId="434DEA0D" w:rsidR="00473B4E" w:rsidRDefault="003007DA" w:rsidP="00473B4E">
      <w:pPr>
        <w:spacing w:line="240" w:lineRule="auto"/>
        <w:jc w:val="both"/>
      </w:pPr>
      <w:r>
        <w:t xml:space="preserve">I had previously been employed by </w:t>
      </w:r>
      <w:r w:rsidR="00995E41">
        <w:t>Open Book</w:t>
      </w:r>
      <w:r>
        <w:t xml:space="preserve"> - a grass-roots Widening Participation project currently operating in four English HEIs, which supports students from socially excluded backgrounds</w:t>
      </w:r>
      <w:r w:rsidR="004030BD">
        <w:t>. M</w:t>
      </w:r>
      <w:r>
        <w:t xml:space="preserve">y professional involvement with </w:t>
      </w:r>
      <w:r w:rsidR="00995E41">
        <w:t>Open Book</w:t>
      </w:r>
      <w:r>
        <w:t xml:space="preserve"> sparked my initial interest in working-class experiences of </w:t>
      </w:r>
      <w:proofErr w:type="gramStart"/>
      <w:r>
        <w:t>HE</w:t>
      </w:r>
      <w:proofErr w:type="gramEnd"/>
      <w:r>
        <w:t xml:space="preserve">. I had good existing relationships with staff at </w:t>
      </w:r>
      <w:r w:rsidR="009D2945">
        <w:t>Open Book</w:t>
      </w:r>
      <w:r>
        <w:t>, meaning that eight colleagues</w:t>
      </w:r>
      <w:r w:rsidR="00222C57">
        <w:t xml:space="preserve"> </w:t>
      </w:r>
      <w:r>
        <w:t>volunteered to take part in the research.</w:t>
      </w:r>
      <w:r w:rsidR="00EB1B02">
        <w:t xml:space="preserve"> </w:t>
      </w:r>
      <w:r w:rsidR="00AC59D0">
        <w:t xml:space="preserve">I subsequently took the decision to </w:t>
      </w:r>
      <w:r w:rsidR="0053380D">
        <w:t>recruit other types of participants in order to widen the scope of the project</w:t>
      </w:r>
      <w:r w:rsidR="007531AD">
        <w:t xml:space="preserve">. </w:t>
      </w:r>
      <w:r w:rsidR="0053380D">
        <w:t xml:space="preserve">I </w:t>
      </w:r>
      <w:r>
        <w:t>recruited</w:t>
      </w:r>
      <w:r w:rsidR="00EB1B02">
        <w:t xml:space="preserve"> eleven </w:t>
      </w:r>
      <w:r w:rsidR="002A071B">
        <w:t>academic staff</w:t>
      </w:r>
      <w:r>
        <w:t xml:space="preserve"> and </w:t>
      </w:r>
      <w:r w:rsidR="00EB1B02">
        <w:t xml:space="preserve">seven </w:t>
      </w:r>
      <w:r w:rsidR="00222C57">
        <w:t xml:space="preserve">students, </w:t>
      </w:r>
      <w:r w:rsidR="006008B4">
        <w:t>including</w:t>
      </w:r>
      <w:r w:rsidR="00EB1B02">
        <w:t xml:space="preserve"> a postgraduate student </w:t>
      </w:r>
      <w:r w:rsidR="006008B4">
        <w:t>who was also</w:t>
      </w:r>
      <w:r w:rsidR="00EB1B02">
        <w:t xml:space="preserve"> working as a lecturer</w:t>
      </w:r>
      <w:r w:rsidR="00222C57">
        <w:t xml:space="preserve">. </w:t>
      </w:r>
      <w:r w:rsidR="00D718AC">
        <w:t>In total, there were 14 female participants and 12 male, a</w:t>
      </w:r>
      <w:r w:rsidR="00A174BB">
        <w:t xml:space="preserve">ll </w:t>
      </w:r>
      <w:r w:rsidR="00D718AC">
        <w:t>of whom</w:t>
      </w:r>
      <w:r w:rsidR="00AC59D0">
        <w:t xml:space="preserve"> were </w:t>
      </w:r>
      <w:r w:rsidR="00A174BB">
        <w:t xml:space="preserve">from arts, humanities, or social science </w:t>
      </w:r>
      <w:r w:rsidR="00A174BB">
        <w:lastRenderedPageBreak/>
        <w:t>disciplines</w:t>
      </w:r>
      <w:r w:rsidR="00222C57">
        <w:t>, and ranged in age from their early twenties to mid-fifties.</w:t>
      </w:r>
      <w:r w:rsidR="00A174BB">
        <w:t xml:space="preserve"> </w:t>
      </w:r>
      <w:r w:rsidR="006635FA">
        <w:t xml:space="preserve">While ‘race’ undoubtedly intersects with class and gender in mediating experiences of HE (see for example </w:t>
      </w:r>
      <w:proofErr w:type="spellStart"/>
      <w:r w:rsidR="006635FA">
        <w:t>Mirza</w:t>
      </w:r>
      <w:proofErr w:type="spellEnd"/>
      <w:r w:rsidR="006635FA">
        <w:t>, 2008), all of the participant</w:t>
      </w:r>
      <w:r w:rsidR="006233CE">
        <w:t xml:space="preserve">s discussed here are </w:t>
      </w:r>
      <w:r w:rsidR="006635FA">
        <w:t xml:space="preserve">White British, so it has not been possible to draw comparisons across </w:t>
      </w:r>
      <w:r w:rsidR="00C26101">
        <w:t xml:space="preserve">the experiences of different </w:t>
      </w:r>
      <w:r w:rsidR="006635FA">
        <w:t xml:space="preserve">ethnic groups. </w:t>
      </w:r>
      <w:r w:rsidR="004030BD">
        <w:t xml:space="preserve">Recruitment involved </w:t>
      </w:r>
      <w:r w:rsidR="000D5E9D">
        <w:t xml:space="preserve">using a mixture of </w:t>
      </w:r>
      <w:r w:rsidR="002A071B">
        <w:t xml:space="preserve">existing contacts and </w:t>
      </w:r>
      <w:proofErr w:type="gramStart"/>
      <w:r w:rsidR="002A071B">
        <w:t>networks</w:t>
      </w:r>
      <w:r w:rsidR="000D5E9D">
        <w:t>,</w:t>
      </w:r>
      <w:proofErr w:type="gramEnd"/>
      <w:r w:rsidR="000D5E9D">
        <w:t xml:space="preserve"> snowball sampling and</w:t>
      </w:r>
      <w:r w:rsidR="006233CE">
        <w:t>,</w:t>
      </w:r>
      <w:r w:rsidR="000D5E9D">
        <w:t xml:space="preserve"> in the case of the students, an email </w:t>
      </w:r>
      <w:r w:rsidR="00A174BB">
        <w:t xml:space="preserve">circulated to </w:t>
      </w:r>
      <w:r w:rsidR="000D5E9D">
        <w:t>academic departments advertising for participants</w:t>
      </w:r>
      <w:r w:rsidR="00441C05">
        <w:t xml:space="preserve"> from ‘working-class backgrounds’</w:t>
      </w:r>
      <w:r w:rsidR="00222C57">
        <w:t xml:space="preserve">. </w:t>
      </w:r>
    </w:p>
    <w:p w14:paraId="77537C3E" w14:textId="6A71F307" w:rsidR="00441C05" w:rsidRDefault="008563D3" w:rsidP="00441C05">
      <w:pPr>
        <w:spacing w:line="240" w:lineRule="auto"/>
        <w:jc w:val="both"/>
      </w:pPr>
      <w:r>
        <w:t>O</w:t>
      </w:r>
      <w:r w:rsidR="00667478">
        <w:t xml:space="preserve">ne of the most important </w:t>
      </w:r>
      <w:r>
        <w:t xml:space="preserve">ethical </w:t>
      </w:r>
      <w:r w:rsidR="00667478">
        <w:t>c</w:t>
      </w:r>
      <w:r>
        <w:t xml:space="preserve">onsiderations of the </w:t>
      </w:r>
      <w:r w:rsidR="003007DA">
        <w:t>research</w:t>
      </w:r>
      <w:r>
        <w:t xml:space="preserve"> has been</w:t>
      </w:r>
      <w:r w:rsidR="00667478">
        <w:t xml:space="preserve"> t</w:t>
      </w:r>
      <w:r w:rsidR="006008B4">
        <w:t xml:space="preserve">o protect the anonymity of </w:t>
      </w:r>
      <w:r w:rsidR="00667478">
        <w:t xml:space="preserve">participants </w:t>
      </w:r>
      <w:r w:rsidR="003C190A">
        <w:t xml:space="preserve">who </w:t>
      </w:r>
      <w:r>
        <w:t>are</w:t>
      </w:r>
      <w:r w:rsidR="003C190A">
        <w:t xml:space="preserve"> anxious not to be </w:t>
      </w:r>
      <w:r w:rsidR="00667478">
        <w:t xml:space="preserve">recognisable in any way. </w:t>
      </w:r>
      <w:r w:rsidR="00CB0F86">
        <w:t xml:space="preserve">Biographical details are given where possible to situate the participants’ narratives, but </w:t>
      </w:r>
      <w:r>
        <w:t>providing more</w:t>
      </w:r>
      <w:r w:rsidR="00CB0F86">
        <w:t xml:space="preserve"> precise </w:t>
      </w:r>
      <w:r>
        <w:t xml:space="preserve">information would </w:t>
      </w:r>
      <w:r w:rsidR="00A93CAF">
        <w:t xml:space="preserve">in some instances </w:t>
      </w:r>
      <w:r>
        <w:t>compromise the anonymity and confidentiality of participants</w:t>
      </w:r>
      <w:r w:rsidR="00593018">
        <w:t>.</w:t>
      </w:r>
      <w:r w:rsidR="00441C05">
        <w:t xml:space="preserve"> A further consideration </w:t>
      </w:r>
      <w:r w:rsidR="00D772DA">
        <w:t>has been the need to think reflexively about my role as an ‘insider researcher’</w:t>
      </w:r>
      <w:r w:rsidR="00200024">
        <w:t xml:space="preserve">. </w:t>
      </w:r>
      <w:r w:rsidR="00D772DA">
        <w:t xml:space="preserve">As a sociologist working in an English HEI, I am emplaced within the </w:t>
      </w:r>
      <w:r w:rsidR="009C654C">
        <w:t xml:space="preserve">same </w:t>
      </w:r>
      <w:r w:rsidR="00D772DA">
        <w:t xml:space="preserve">field </w:t>
      </w:r>
      <w:r w:rsidR="009C654C">
        <w:t>as my participants</w:t>
      </w:r>
      <w:r w:rsidR="00D772DA">
        <w:t xml:space="preserve">.  </w:t>
      </w:r>
      <w:r>
        <w:t xml:space="preserve">Prior to the commencement of the research, </w:t>
      </w:r>
      <w:r w:rsidR="00D772DA">
        <w:t>some of the p</w:t>
      </w:r>
      <w:r w:rsidR="003007DA">
        <w:t xml:space="preserve">roject’s participants were </w:t>
      </w:r>
      <w:r w:rsidR="00D772DA">
        <w:t xml:space="preserve">known to me </w:t>
      </w:r>
      <w:r>
        <w:t>personally and professio</w:t>
      </w:r>
      <w:r w:rsidR="00AB731D">
        <w:t>nally;</w:t>
      </w:r>
      <w:r>
        <w:t xml:space="preserve"> negotiating exi</w:t>
      </w:r>
      <w:r w:rsidR="00200024">
        <w:t>sting relationships can be challenging</w:t>
      </w:r>
      <w:r w:rsidR="00DB7F42">
        <w:t xml:space="preserve"> (</w:t>
      </w:r>
      <w:proofErr w:type="spellStart"/>
      <w:r w:rsidR="00DB7F42">
        <w:t>Owton</w:t>
      </w:r>
      <w:proofErr w:type="spellEnd"/>
      <w:r w:rsidR="00DB7F42">
        <w:t xml:space="preserve"> and Allen-</w:t>
      </w:r>
      <w:proofErr w:type="spellStart"/>
      <w:r w:rsidR="00DB7F42">
        <w:t>Collinson</w:t>
      </w:r>
      <w:proofErr w:type="spellEnd"/>
      <w:r w:rsidR="00DB7F42">
        <w:t>, 2014)</w:t>
      </w:r>
      <w:r w:rsidR="00200024">
        <w:t xml:space="preserve">, but also </w:t>
      </w:r>
      <w:r>
        <w:t>beneficial (Taylor, 2011). For</w:t>
      </w:r>
      <w:r w:rsidR="00441C05">
        <w:t xml:space="preserve"> example, </w:t>
      </w:r>
      <w:r w:rsidR="00441C05">
        <w:rPr>
          <w:rFonts w:ascii="Calibri" w:eastAsia="Calibri" w:hAnsi="Calibri" w:cs="Calibri"/>
          <w:lang w:val="en-US"/>
        </w:rPr>
        <w:t>when asked if she had spoken to me ‘differently’</w:t>
      </w:r>
      <w:r w:rsidR="00441C05" w:rsidRPr="00A95551">
        <w:rPr>
          <w:rFonts w:ascii="Calibri" w:eastAsia="Calibri" w:hAnsi="Calibri" w:cs="Calibri"/>
          <w:lang w:val="en-US"/>
        </w:rPr>
        <w:t xml:space="preserve"> because of our </w:t>
      </w:r>
      <w:r w:rsidR="00441C05">
        <w:rPr>
          <w:rFonts w:ascii="Calibri" w:eastAsia="Calibri" w:hAnsi="Calibri" w:cs="Calibri"/>
          <w:lang w:val="en-US"/>
        </w:rPr>
        <w:t xml:space="preserve">existing </w:t>
      </w:r>
      <w:r w:rsidR="00441C05" w:rsidRPr="00A95551">
        <w:rPr>
          <w:rFonts w:ascii="Calibri" w:eastAsia="Calibri" w:hAnsi="Calibri" w:cs="Calibri"/>
          <w:lang w:val="en-US"/>
        </w:rPr>
        <w:t>relationship</w:t>
      </w:r>
      <w:r w:rsidR="00441C05">
        <w:rPr>
          <w:rFonts w:ascii="Calibri" w:eastAsia="Calibri" w:hAnsi="Calibri" w:cs="Calibri"/>
          <w:lang w:val="en-US"/>
        </w:rPr>
        <w:t>, Lisa – a postgraduate student aged in her thirties - responded</w:t>
      </w:r>
      <w:r w:rsidR="00441C05" w:rsidRPr="00A95551">
        <w:rPr>
          <w:rFonts w:ascii="Calibri" w:eastAsia="Calibri" w:hAnsi="Calibri" w:cs="Calibri"/>
          <w:lang w:val="en-US"/>
        </w:rPr>
        <w:t xml:space="preserve"> that our previous conversations about class </w:t>
      </w:r>
      <w:r w:rsidR="00441C05">
        <w:rPr>
          <w:rFonts w:ascii="Calibri" w:eastAsia="Calibri" w:hAnsi="Calibri" w:cs="Calibri"/>
          <w:lang w:val="en-US"/>
        </w:rPr>
        <w:t>had ‘</w:t>
      </w:r>
      <w:r w:rsidR="00441C05" w:rsidRPr="00A95551">
        <w:rPr>
          <w:rFonts w:ascii="Calibri" w:eastAsia="Calibri" w:hAnsi="Calibri" w:cs="Calibri"/>
          <w:lang w:val="en-US"/>
        </w:rPr>
        <w:t xml:space="preserve">opened </w:t>
      </w:r>
      <w:r w:rsidR="00441C05">
        <w:rPr>
          <w:rFonts w:ascii="Calibri" w:eastAsia="Calibri" w:hAnsi="Calibri" w:cs="Calibri"/>
          <w:lang w:val="en-US"/>
        </w:rPr>
        <w:t>a way to talk with you candidly’</w:t>
      </w:r>
      <w:r w:rsidR="00AB731D">
        <w:rPr>
          <w:rFonts w:ascii="Calibri" w:eastAsia="Calibri" w:hAnsi="Calibri" w:cs="Calibri"/>
          <w:lang w:val="en-US"/>
        </w:rPr>
        <w:t xml:space="preserve"> (see also Mercer, 2007</w:t>
      </w:r>
      <w:r w:rsidR="0032503A">
        <w:rPr>
          <w:rFonts w:ascii="Calibri" w:eastAsia="Calibri" w:hAnsi="Calibri" w:cs="Calibri"/>
          <w:lang w:val="en-US"/>
        </w:rPr>
        <w:t>)</w:t>
      </w:r>
      <w:r w:rsidR="00441C05">
        <w:rPr>
          <w:rFonts w:ascii="Calibri" w:eastAsia="Calibri" w:hAnsi="Calibri" w:cs="Calibri"/>
          <w:lang w:val="en-US"/>
        </w:rPr>
        <w:t>.</w:t>
      </w:r>
      <w:r w:rsidR="00200024">
        <w:rPr>
          <w:rFonts w:ascii="Calibri" w:eastAsia="Calibri" w:hAnsi="Calibri" w:cs="Calibri"/>
          <w:lang w:val="en-US"/>
        </w:rPr>
        <w:t xml:space="preserve"> In this sense, </w:t>
      </w:r>
      <w:r w:rsidR="006D3B81">
        <w:t xml:space="preserve">it is important to </w:t>
      </w:r>
      <w:r w:rsidR="000F0288">
        <w:t>consider</w:t>
      </w:r>
      <w:r w:rsidR="00636D63">
        <w:t xml:space="preserve"> ‘what the data are telling me that they might not </w:t>
      </w:r>
      <w:r w:rsidR="0032503A">
        <w:t>tell someone else’ (</w:t>
      </w:r>
      <w:r w:rsidR="00636D63">
        <w:t>Srivastava</w:t>
      </w:r>
      <w:r w:rsidR="0032503A">
        <w:t xml:space="preserve"> and Hopwood</w:t>
      </w:r>
      <w:r w:rsidR="00636D63">
        <w:t xml:space="preserve">, 2009:81). </w:t>
      </w:r>
    </w:p>
    <w:p w14:paraId="672FD227" w14:textId="72DA51DC" w:rsidR="000420B7" w:rsidRPr="00712DF6" w:rsidRDefault="00712DF6" w:rsidP="006008B4">
      <w:pPr>
        <w:spacing w:line="240" w:lineRule="auto"/>
        <w:jc w:val="both"/>
      </w:pPr>
      <w:r>
        <w:t xml:space="preserve">The primary research method was the use of narrative-style interviews, which began by asking participants to tell the stories of their educational trajectories. </w:t>
      </w:r>
      <w:r w:rsidR="00906E1D">
        <w:t>While t</w:t>
      </w:r>
      <w:r w:rsidR="009C654C">
        <w:t xml:space="preserve">he </w:t>
      </w:r>
      <w:proofErr w:type="spellStart"/>
      <w:r w:rsidR="009C654C">
        <w:t>generalisability</w:t>
      </w:r>
      <w:proofErr w:type="spellEnd"/>
      <w:r w:rsidR="009C654C">
        <w:t xml:space="preserve"> of narr</w:t>
      </w:r>
      <w:r w:rsidR="0056739E">
        <w:t>ative accounts is contested,</w:t>
      </w:r>
      <w:r w:rsidR="009C654C">
        <w:t xml:space="preserve"> in his defence of case study research </w:t>
      </w:r>
      <w:proofErr w:type="spellStart"/>
      <w:r w:rsidR="009C654C">
        <w:t>Flyvbjerg</w:t>
      </w:r>
      <w:proofErr w:type="spellEnd"/>
      <w:r w:rsidR="009C654C">
        <w:t xml:space="preserve"> (2007:395) claims that ‘formal generalisation is overvalued...whereas “the force of example” is underestimated’. </w:t>
      </w:r>
      <w:r>
        <w:t>An inductive approach</w:t>
      </w:r>
      <w:r w:rsidR="00AB731D">
        <w:t xml:space="preserve"> to data analysis was taken; </w:t>
      </w:r>
      <w:r>
        <w:t>interview transcripts were coded thematically</w:t>
      </w:r>
      <w:r w:rsidR="009C654C">
        <w:t xml:space="preserve"> and comparisons were made between cases</w:t>
      </w:r>
      <w:r>
        <w:t>.</w:t>
      </w:r>
      <w:r w:rsidR="006D3B81">
        <w:t xml:space="preserve"> One of the key themes to emerge from the data analysis was the </w:t>
      </w:r>
      <w:r w:rsidR="007526E7">
        <w:t>visceral experience of shame</w:t>
      </w:r>
      <w:r w:rsidR="006D3B81">
        <w:t xml:space="preserve">. </w:t>
      </w:r>
      <w:r w:rsidR="007526E7">
        <w:t xml:space="preserve">However, </w:t>
      </w:r>
      <w:r w:rsidR="007526E7">
        <w:rPr>
          <w:rFonts w:ascii="Calibri" w:eastAsia="Calibri" w:hAnsi="Calibri" w:cs="Calibri"/>
          <w:lang w:val="en-US"/>
        </w:rPr>
        <w:t>t</w:t>
      </w:r>
      <w:r w:rsidR="004933E9">
        <w:rPr>
          <w:rFonts w:ascii="Calibri" w:eastAsia="Calibri" w:hAnsi="Calibri" w:cs="Calibri"/>
          <w:lang w:val="en-US"/>
        </w:rPr>
        <w:t>here is some difficul</w:t>
      </w:r>
      <w:r w:rsidR="00545157">
        <w:rPr>
          <w:rFonts w:ascii="Calibri" w:eastAsia="Calibri" w:hAnsi="Calibri" w:cs="Calibri"/>
          <w:lang w:val="en-US"/>
        </w:rPr>
        <w:t>ty in adequately capturing the a</w:t>
      </w:r>
      <w:r w:rsidR="004933E9">
        <w:rPr>
          <w:rFonts w:ascii="Calibri" w:eastAsia="Calibri" w:hAnsi="Calibri" w:cs="Calibri"/>
          <w:lang w:val="en-US"/>
        </w:rPr>
        <w:t>ffective nature of experience whilst using a predominantl</w:t>
      </w:r>
      <w:r w:rsidR="007526E7">
        <w:rPr>
          <w:rFonts w:ascii="Calibri" w:eastAsia="Calibri" w:hAnsi="Calibri" w:cs="Calibri"/>
          <w:lang w:val="en-US"/>
        </w:rPr>
        <w:t>y interview-based methodology since, a</w:t>
      </w:r>
      <w:r w:rsidR="004933E9">
        <w:rPr>
          <w:rFonts w:ascii="Calibri" w:eastAsia="Calibri" w:hAnsi="Calibri" w:cs="Calibri"/>
          <w:lang w:val="en-US"/>
        </w:rPr>
        <w:t xml:space="preserve">s </w:t>
      </w:r>
      <w:r w:rsidR="004B103C">
        <w:rPr>
          <w:rFonts w:ascii="Calibri" w:eastAsia="Calibri" w:hAnsi="Calibri" w:cs="Calibri"/>
          <w:lang w:val="en-US"/>
        </w:rPr>
        <w:t xml:space="preserve">Walkerdine (2010:92) </w:t>
      </w:r>
      <w:r w:rsidR="004933E9">
        <w:rPr>
          <w:rFonts w:ascii="Calibri" w:eastAsia="Calibri" w:hAnsi="Calibri" w:cs="Calibri"/>
          <w:lang w:val="en-US"/>
        </w:rPr>
        <w:t xml:space="preserve">notes, the </w:t>
      </w:r>
      <w:r w:rsidR="00E20623">
        <w:rPr>
          <w:rFonts w:ascii="Calibri" w:eastAsia="Calibri" w:hAnsi="Calibri" w:cs="Calibri"/>
          <w:lang w:val="en-US"/>
        </w:rPr>
        <w:t xml:space="preserve">interview ‘does </w:t>
      </w:r>
      <w:r w:rsidR="004933E9">
        <w:rPr>
          <w:rFonts w:ascii="Calibri" w:eastAsia="Calibri" w:hAnsi="Calibri" w:cs="Calibri"/>
          <w:lang w:val="en-US"/>
        </w:rPr>
        <w:t>tend to be very language based’</w:t>
      </w:r>
      <w:r w:rsidR="00E20623">
        <w:rPr>
          <w:rFonts w:ascii="Calibri" w:eastAsia="Calibri" w:hAnsi="Calibri" w:cs="Calibri"/>
          <w:lang w:val="en-US"/>
        </w:rPr>
        <w:t xml:space="preserve">. </w:t>
      </w:r>
      <w:r w:rsidR="004933E9">
        <w:rPr>
          <w:rFonts w:ascii="Calibri" w:eastAsia="Calibri" w:hAnsi="Calibri" w:cs="Calibri"/>
          <w:lang w:val="en-US"/>
        </w:rPr>
        <w:t xml:space="preserve">Yet </w:t>
      </w:r>
      <w:r w:rsidR="006738A1">
        <w:rPr>
          <w:rFonts w:ascii="Calibri" w:eastAsia="Calibri" w:hAnsi="Calibri" w:cs="Calibri"/>
          <w:lang w:val="en-US"/>
        </w:rPr>
        <w:t xml:space="preserve">some of </w:t>
      </w:r>
      <w:r w:rsidR="00C32E48">
        <w:rPr>
          <w:rFonts w:ascii="Calibri" w:eastAsia="Calibri" w:hAnsi="Calibri" w:cs="Calibri"/>
          <w:lang w:val="en-US"/>
        </w:rPr>
        <w:t>the</w:t>
      </w:r>
      <w:r w:rsidR="004933E9">
        <w:rPr>
          <w:rFonts w:ascii="Calibri" w:eastAsia="Calibri" w:hAnsi="Calibri" w:cs="Calibri"/>
          <w:lang w:val="en-US"/>
        </w:rPr>
        <w:t xml:space="preserve"> interviews </w:t>
      </w:r>
      <w:r w:rsidR="00A93CAF">
        <w:rPr>
          <w:rFonts w:ascii="Calibri" w:eastAsia="Calibri" w:hAnsi="Calibri" w:cs="Calibri"/>
          <w:lang w:val="en-US"/>
        </w:rPr>
        <w:t>conducted were</w:t>
      </w:r>
      <w:r w:rsidR="006738A1">
        <w:rPr>
          <w:rFonts w:ascii="Calibri" w:eastAsia="Calibri" w:hAnsi="Calibri" w:cs="Calibri"/>
          <w:lang w:val="en-US"/>
        </w:rPr>
        <w:t xml:space="preserve"> deeply affective, and</w:t>
      </w:r>
      <w:r w:rsidR="004933E9">
        <w:rPr>
          <w:rFonts w:ascii="Calibri" w:eastAsia="Calibri" w:hAnsi="Calibri" w:cs="Calibri"/>
          <w:lang w:val="en-US"/>
        </w:rPr>
        <w:t xml:space="preserve"> </w:t>
      </w:r>
      <w:r w:rsidR="006738A1">
        <w:rPr>
          <w:rFonts w:ascii="Calibri" w:eastAsia="Calibri" w:hAnsi="Calibri" w:cs="Calibri"/>
          <w:lang w:val="en-US"/>
        </w:rPr>
        <w:t>t</w:t>
      </w:r>
      <w:r w:rsidR="00E20623">
        <w:rPr>
          <w:rFonts w:ascii="Calibri" w:eastAsia="Calibri" w:hAnsi="Calibri" w:cs="Calibri"/>
          <w:lang w:val="en-US"/>
        </w:rPr>
        <w:t>his was particularly</w:t>
      </w:r>
      <w:r w:rsidR="00FB3D9B">
        <w:rPr>
          <w:rFonts w:ascii="Calibri" w:eastAsia="Calibri" w:hAnsi="Calibri" w:cs="Calibri"/>
          <w:lang w:val="en-US"/>
        </w:rPr>
        <w:t xml:space="preserve"> exemplified in </w:t>
      </w:r>
      <w:r w:rsidR="006738A1">
        <w:rPr>
          <w:rFonts w:ascii="Calibri" w:eastAsia="Calibri" w:hAnsi="Calibri" w:cs="Calibri"/>
          <w:lang w:val="en-US"/>
        </w:rPr>
        <w:t>my interviews</w:t>
      </w:r>
      <w:r w:rsidR="00FB3D9B">
        <w:rPr>
          <w:rFonts w:ascii="Calibri" w:eastAsia="Calibri" w:hAnsi="Calibri" w:cs="Calibri"/>
          <w:lang w:val="en-US"/>
        </w:rPr>
        <w:t xml:space="preserve"> with </w:t>
      </w:r>
      <w:r w:rsidR="00A93CAF">
        <w:rPr>
          <w:rFonts w:ascii="Calibri" w:eastAsia="Calibri" w:hAnsi="Calibri" w:cs="Calibri"/>
          <w:lang w:val="en-US"/>
        </w:rPr>
        <w:t>Lisa and with Joe (</w:t>
      </w:r>
      <w:r w:rsidR="008B77AF">
        <w:rPr>
          <w:rFonts w:ascii="Calibri" w:eastAsia="Calibri" w:hAnsi="Calibri" w:cs="Calibri"/>
          <w:lang w:val="en-US"/>
        </w:rPr>
        <w:t>the</w:t>
      </w:r>
      <w:r w:rsidR="00FB3D9B">
        <w:rPr>
          <w:rFonts w:ascii="Calibri" w:eastAsia="Calibri" w:hAnsi="Calibri" w:cs="Calibri"/>
          <w:lang w:val="en-US"/>
        </w:rPr>
        <w:t xml:space="preserve"> </w:t>
      </w:r>
      <w:r w:rsidR="00995E41">
        <w:rPr>
          <w:rFonts w:ascii="Calibri" w:eastAsia="Calibri" w:hAnsi="Calibri" w:cs="Calibri"/>
          <w:lang w:val="en-US"/>
        </w:rPr>
        <w:t>Open Book</w:t>
      </w:r>
      <w:r w:rsidR="00FB3D9B">
        <w:rPr>
          <w:rFonts w:ascii="Calibri" w:eastAsia="Calibri" w:hAnsi="Calibri" w:cs="Calibri"/>
          <w:lang w:val="en-US"/>
        </w:rPr>
        <w:t xml:space="preserve"> </w:t>
      </w:r>
      <w:r w:rsidR="008B77AF">
        <w:rPr>
          <w:rFonts w:ascii="Calibri" w:eastAsia="Calibri" w:hAnsi="Calibri" w:cs="Calibri"/>
          <w:lang w:val="en-US"/>
        </w:rPr>
        <w:t>Coordinator, who is</w:t>
      </w:r>
      <w:r w:rsidR="00FB3D9B">
        <w:rPr>
          <w:rFonts w:ascii="Calibri" w:eastAsia="Calibri" w:hAnsi="Calibri" w:cs="Calibri"/>
          <w:lang w:val="en-US"/>
        </w:rPr>
        <w:t xml:space="preserve"> aged in his forties</w:t>
      </w:r>
      <w:r w:rsidR="00A93CAF">
        <w:rPr>
          <w:rFonts w:ascii="Calibri" w:eastAsia="Calibri" w:hAnsi="Calibri" w:cs="Calibri"/>
          <w:lang w:val="en-US"/>
        </w:rPr>
        <w:t>)</w:t>
      </w:r>
      <w:r w:rsidR="00FB3D9B">
        <w:rPr>
          <w:rFonts w:ascii="Calibri" w:eastAsia="Calibri" w:hAnsi="Calibri" w:cs="Calibri"/>
          <w:lang w:val="en-US"/>
        </w:rPr>
        <w:t>.</w:t>
      </w:r>
      <w:r w:rsidR="000E2137">
        <w:rPr>
          <w:rFonts w:ascii="Calibri" w:eastAsia="Calibri" w:hAnsi="Calibri" w:cs="Calibri"/>
          <w:lang w:val="en-US"/>
        </w:rPr>
        <w:t xml:space="preserve"> </w:t>
      </w:r>
      <w:r w:rsidR="006738A1">
        <w:rPr>
          <w:rFonts w:ascii="Calibri" w:eastAsia="Calibri" w:hAnsi="Calibri" w:cs="Calibri"/>
          <w:lang w:val="en-US"/>
        </w:rPr>
        <w:t xml:space="preserve">Lisa became unexpectedly </w:t>
      </w:r>
      <w:r w:rsidR="00FB3D9B">
        <w:rPr>
          <w:rFonts w:ascii="Calibri" w:eastAsia="Calibri" w:hAnsi="Calibri" w:cs="Calibri"/>
          <w:lang w:val="en-US"/>
        </w:rPr>
        <w:t>quite upset</w:t>
      </w:r>
      <w:r w:rsidR="00753839">
        <w:rPr>
          <w:rFonts w:ascii="Calibri" w:eastAsia="Calibri" w:hAnsi="Calibri" w:cs="Calibri"/>
          <w:lang w:val="en-US"/>
        </w:rPr>
        <w:t xml:space="preserve"> as</w:t>
      </w:r>
      <w:r w:rsidR="006B2769">
        <w:rPr>
          <w:rFonts w:ascii="Calibri" w:eastAsia="Calibri" w:hAnsi="Calibri" w:cs="Calibri"/>
          <w:lang w:val="en-US"/>
        </w:rPr>
        <w:t xml:space="preserve"> she spoke and</w:t>
      </w:r>
      <w:r w:rsidR="00753839">
        <w:rPr>
          <w:rFonts w:ascii="Calibri" w:eastAsia="Calibri" w:hAnsi="Calibri" w:cs="Calibri"/>
          <w:lang w:val="en-US"/>
        </w:rPr>
        <w:t xml:space="preserve"> recounted her initial experiences of </w:t>
      </w:r>
      <w:proofErr w:type="gramStart"/>
      <w:r w:rsidR="00753839">
        <w:rPr>
          <w:rFonts w:ascii="Calibri" w:eastAsia="Calibri" w:hAnsi="Calibri" w:cs="Calibri"/>
          <w:lang w:val="en-US"/>
        </w:rPr>
        <w:t>HE</w:t>
      </w:r>
      <w:proofErr w:type="gramEnd"/>
      <w:r w:rsidR="00753839">
        <w:rPr>
          <w:rFonts w:ascii="Calibri" w:eastAsia="Calibri" w:hAnsi="Calibri" w:cs="Calibri"/>
          <w:lang w:val="en-US"/>
        </w:rPr>
        <w:t xml:space="preserve"> as a younger woman</w:t>
      </w:r>
      <w:r w:rsidR="006B2769">
        <w:rPr>
          <w:rFonts w:ascii="Calibri" w:eastAsia="Calibri" w:hAnsi="Calibri" w:cs="Calibri"/>
          <w:lang w:val="en-US"/>
        </w:rPr>
        <w:t>; at one point she</w:t>
      </w:r>
      <w:r w:rsidR="008B77AF">
        <w:rPr>
          <w:rFonts w:ascii="Calibri" w:eastAsia="Calibri" w:hAnsi="Calibri" w:cs="Calibri"/>
          <w:lang w:val="en-US"/>
        </w:rPr>
        <w:t xml:space="preserve"> appeared to be on the verge of tears.</w:t>
      </w:r>
      <w:r w:rsidR="00FB3D9B">
        <w:rPr>
          <w:rFonts w:ascii="Calibri" w:eastAsia="Calibri" w:hAnsi="Calibri" w:cs="Calibri"/>
          <w:lang w:val="en-US"/>
        </w:rPr>
        <w:t xml:space="preserve"> </w:t>
      </w:r>
      <w:r w:rsidR="00391180">
        <w:rPr>
          <w:rFonts w:ascii="Calibri" w:eastAsia="Calibri" w:hAnsi="Calibri" w:cs="Calibri"/>
          <w:lang w:val="en-US"/>
        </w:rPr>
        <w:t xml:space="preserve">As </w:t>
      </w:r>
      <w:r w:rsidR="00753839">
        <w:rPr>
          <w:rFonts w:ascii="Calibri" w:eastAsia="Calibri" w:hAnsi="Calibri" w:cs="Calibri"/>
          <w:lang w:val="en-US"/>
        </w:rPr>
        <w:t>she later</w:t>
      </w:r>
      <w:r w:rsidR="000420B7" w:rsidRPr="00A95551">
        <w:rPr>
          <w:rFonts w:ascii="Calibri" w:eastAsia="Calibri" w:hAnsi="Calibri" w:cs="Calibri"/>
          <w:lang w:val="en-US"/>
        </w:rPr>
        <w:t xml:space="preserve"> </w:t>
      </w:r>
      <w:r w:rsidR="00391180">
        <w:rPr>
          <w:rFonts w:ascii="Calibri" w:eastAsia="Calibri" w:hAnsi="Calibri" w:cs="Calibri"/>
          <w:lang w:val="en-US"/>
        </w:rPr>
        <w:t>explained</w:t>
      </w:r>
      <w:r w:rsidR="000420B7" w:rsidRPr="00A95551">
        <w:rPr>
          <w:rFonts w:ascii="Calibri" w:eastAsia="Calibri" w:hAnsi="Calibri" w:cs="Calibri"/>
          <w:lang w:val="en-US"/>
        </w:rPr>
        <w:t xml:space="preserve">: </w:t>
      </w:r>
    </w:p>
    <w:p w14:paraId="309E120A" w14:textId="43879A3F" w:rsidR="000420B7" w:rsidRPr="00A95551" w:rsidRDefault="008B77AF" w:rsidP="00911D44">
      <w:pPr>
        <w:spacing w:before="200" w:line="240" w:lineRule="auto"/>
        <w:ind w:left="720"/>
        <w:jc w:val="both"/>
        <w:rPr>
          <w:rFonts w:ascii="Calibri" w:eastAsia="Calibri" w:hAnsi="Calibri" w:cs="Calibri"/>
          <w:lang w:val="en-US"/>
        </w:rPr>
      </w:pPr>
      <w:r>
        <w:rPr>
          <w:rFonts w:ascii="Calibri" w:eastAsia="Calibri" w:hAnsi="Calibri" w:cs="Calibri"/>
          <w:lang w:val="en-US"/>
        </w:rPr>
        <w:t>‘</w:t>
      </w:r>
      <w:r w:rsidR="000420B7">
        <w:rPr>
          <w:rFonts w:ascii="Calibri" w:eastAsia="Calibri" w:hAnsi="Calibri" w:cs="Calibri"/>
          <w:lang w:val="en-US"/>
        </w:rPr>
        <w:t>...</w:t>
      </w:r>
      <w:r w:rsidR="000420B7" w:rsidRPr="00A95551">
        <w:rPr>
          <w:rFonts w:ascii="Calibri" w:eastAsia="Calibri" w:hAnsi="Calibri" w:cs="Calibri"/>
          <w:lang w:val="en-US"/>
        </w:rPr>
        <w:t xml:space="preserve">because we knew each other </w:t>
      </w:r>
      <w:r w:rsidR="001C3C3D">
        <w:rPr>
          <w:rFonts w:ascii="Calibri" w:eastAsia="Calibri" w:hAnsi="Calibri" w:cs="Calibri"/>
          <w:lang w:val="en-US"/>
        </w:rPr>
        <w:t xml:space="preserve">[…] </w:t>
      </w:r>
      <w:r w:rsidR="000420B7" w:rsidRPr="00A95551">
        <w:rPr>
          <w:rFonts w:ascii="Calibri" w:eastAsia="Calibri" w:hAnsi="Calibri" w:cs="Calibri"/>
          <w:lang w:val="en-US"/>
        </w:rPr>
        <w:t>I thought I could just rattle off a few facts about myself and help you out but I was very surprised to find myself getting so emotional – it’s still so under the surface and suddenly I felt very strange – exposed and embarrassed that I was s</w:t>
      </w:r>
      <w:r>
        <w:rPr>
          <w:rFonts w:ascii="Calibri" w:eastAsia="Calibri" w:hAnsi="Calibri" w:cs="Calibri"/>
          <w:lang w:val="en-US"/>
        </w:rPr>
        <w:t>uddenly emotional and so angry.’</w:t>
      </w:r>
    </w:p>
    <w:p w14:paraId="3B26C461" w14:textId="73949DCE" w:rsidR="004933E9" w:rsidRDefault="00753839" w:rsidP="004933E9">
      <w:pPr>
        <w:spacing w:after="120" w:line="240" w:lineRule="auto"/>
        <w:jc w:val="both"/>
        <w:rPr>
          <w:rFonts w:ascii="Calibri" w:eastAsia="Calibri" w:hAnsi="Calibri" w:cs="Calibri"/>
          <w:lang w:val="en-US"/>
        </w:rPr>
      </w:pPr>
      <w:r>
        <w:rPr>
          <w:rFonts w:ascii="Calibri" w:eastAsia="Calibri" w:hAnsi="Calibri" w:cs="Calibri"/>
          <w:lang w:val="en-US"/>
        </w:rPr>
        <w:t xml:space="preserve">Asking Lisa to recount her educational story </w:t>
      </w:r>
      <w:r w:rsidR="00870197">
        <w:rPr>
          <w:rFonts w:ascii="Calibri" w:eastAsia="Calibri" w:hAnsi="Calibri" w:cs="Calibri"/>
          <w:lang w:val="en-US"/>
        </w:rPr>
        <w:t>brought</w:t>
      </w:r>
      <w:r>
        <w:rPr>
          <w:rFonts w:ascii="Calibri" w:eastAsia="Calibri" w:hAnsi="Calibri" w:cs="Calibri"/>
          <w:lang w:val="en-US"/>
        </w:rPr>
        <w:t xml:space="preserve"> to the ‘surface’ </w:t>
      </w:r>
      <w:r w:rsidR="008B77AF">
        <w:rPr>
          <w:rFonts w:ascii="Calibri" w:eastAsia="Calibri" w:hAnsi="Calibri" w:cs="Calibri"/>
          <w:lang w:val="en-US"/>
        </w:rPr>
        <w:t xml:space="preserve">a number of </w:t>
      </w:r>
      <w:r w:rsidR="00870197">
        <w:rPr>
          <w:rFonts w:ascii="Calibri" w:eastAsia="Calibri" w:hAnsi="Calibri" w:cs="Calibri"/>
          <w:lang w:val="en-US"/>
        </w:rPr>
        <w:t>painful</w:t>
      </w:r>
      <w:r w:rsidR="004933E9">
        <w:rPr>
          <w:rFonts w:ascii="Calibri" w:eastAsia="Calibri" w:hAnsi="Calibri" w:cs="Calibri"/>
          <w:lang w:val="en-US"/>
        </w:rPr>
        <w:t xml:space="preserve"> </w:t>
      </w:r>
      <w:r w:rsidR="00870197">
        <w:rPr>
          <w:rFonts w:ascii="Calibri" w:eastAsia="Calibri" w:hAnsi="Calibri" w:cs="Calibri"/>
          <w:lang w:val="en-US"/>
        </w:rPr>
        <w:t>‘ugly feelings’ (Ngai, 2005)</w:t>
      </w:r>
      <w:r>
        <w:rPr>
          <w:rFonts w:ascii="Calibri" w:eastAsia="Calibri" w:hAnsi="Calibri" w:cs="Calibri"/>
          <w:lang w:val="en-US"/>
        </w:rPr>
        <w:t xml:space="preserve">. My interview with Joe was also </w:t>
      </w:r>
      <w:r w:rsidR="004933E9">
        <w:rPr>
          <w:rFonts w:ascii="Calibri" w:eastAsia="Calibri" w:hAnsi="Calibri" w:cs="Calibri"/>
          <w:lang w:val="en-US"/>
        </w:rPr>
        <w:t>affectively</w:t>
      </w:r>
      <w:r>
        <w:rPr>
          <w:rFonts w:ascii="Calibri" w:eastAsia="Calibri" w:hAnsi="Calibri" w:cs="Calibri"/>
          <w:lang w:val="en-US"/>
        </w:rPr>
        <w:t xml:space="preserve"> charged</w:t>
      </w:r>
      <w:r w:rsidR="004933E9">
        <w:rPr>
          <w:rFonts w:ascii="Calibri" w:eastAsia="Calibri" w:hAnsi="Calibri" w:cs="Calibri"/>
          <w:lang w:val="en-US"/>
        </w:rPr>
        <w:t>, but in a different sense. He</w:t>
      </w:r>
      <w:r>
        <w:rPr>
          <w:rFonts w:ascii="Calibri" w:eastAsia="Calibri" w:hAnsi="Calibri" w:cs="Calibri"/>
          <w:lang w:val="en-US"/>
        </w:rPr>
        <w:t xml:space="preserve"> became increasingly animated throughout </w:t>
      </w:r>
      <w:r w:rsidR="008B77AF">
        <w:rPr>
          <w:rFonts w:ascii="Calibri" w:eastAsia="Calibri" w:hAnsi="Calibri" w:cs="Calibri"/>
          <w:lang w:val="en-US"/>
        </w:rPr>
        <w:t>our discussion,</w:t>
      </w:r>
      <w:r w:rsidR="00C32E48">
        <w:rPr>
          <w:rFonts w:ascii="Calibri" w:eastAsia="Calibri" w:hAnsi="Calibri" w:cs="Calibri"/>
          <w:lang w:val="en-US"/>
        </w:rPr>
        <w:t xml:space="preserve"> his voice </w:t>
      </w:r>
      <w:r w:rsidR="008E35BF">
        <w:rPr>
          <w:rFonts w:ascii="Calibri" w:eastAsia="Calibri" w:hAnsi="Calibri" w:cs="Calibri"/>
          <w:lang w:val="en-US"/>
        </w:rPr>
        <w:t xml:space="preserve">raising. Much of his anger was directed towards contemporary discourses </w:t>
      </w:r>
      <w:r w:rsidR="001C3C3D">
        <w:rPr>
          <w:rFonts w:ascii="Calibri" w:eastAsia="Calibri" w:hAnsi="Calibri" w:cs="Calibri"/>
          <w:lang w:val="en-US"/>
        </w:rPr>
        <w:t xml:space="preserve">that </w:t>
      </w:r>
      <w:r w:rsidR="008E35BF">
        <w:rPr>
          <w:rFonts w:ascii="Calibri" w:eastAsia="Calibri" w:hAnsi="Calibri" w:cs="Calibri"/>
          <w:lang w:val="en-US"/>
        </w:rPr>
        <w:t>represent</w:t>
      </w:r>
      <w:r w:rsidR="00C32E48">
        <w:rPr>
          <w:rFonts w:ascii="Calibri" w:eastAsia="Calibri" w:hAnsi="Calibri" w:cs="Calibri"/>
          <w:lang w:val="en-US"/>
        </w:rPr>
        <w:t xml:space="preserve"> the working classes</w:t>
      </w:r>
      <w:r w:rsidR="008E35BF">
        <w:rPr>
          <w:rFonts w:ascii="Calibri" w:eastAsia="Calibri" w:hAnsi="Calibri" w:cs="Calibri"/>
          <w:lang w:val="en-US"/>
        </w:rPr>
        <w:t xml:space="preserve"> as</w:t>
      </w:r>
      <w:r w:rsidR="00C32E48">
        <w:rPr>
          <w:rFonts w:ascii="Calibri" w:eastAsia="Calibri" w:hAnsi="Calibri" w:cs="Calibri"/>
          <w:lang w:val="en-US"/>
        </w:rPr>
        <w:t>:</w:t>
      </w:r>
    </w:p>
    <w:p w14:paraId="5948804C" w14:textId="77777777" w:rsidR="00753839" w:rsidRDefault="00C32E48" w:rsidP="004933E9">
      <w:pPr>
        <w:spacing w:after="120" w:line="240" w:lineRule="auto"/>
        <w:ind w:left="720"/>
        <w:jc w:val="both"/>
        <w:rPr>
          <w:rFonts w:ascii="Calibri" w:eastAsia="Calibri" w:hAnsi="Calibri" w:cs="Calibri"/>
          <w:lang w:val="en-US"/>
        </w:rPr>
      </w:pPr>
      <w:r>
        <w:rPr>
          <w:rFonts w:ascii="Calibri" w:eastAsia="Calibri" w:hAnsi="Calibri" w:cs="Calibri"/>
          <w:lang w:val="en-US"/>
        </w:rPr>
        <w:t>‘</w:t>
      </w:r>
      <w:r w:rsidR="008E35BF">
        <w:rPr>
          <w:rFonts w:ascii="Calibri" w:eastAsia="Calibri" w:hAnsi="Calibri" w:cs="Calibri"/>
          <w:lang w:val="en-US"/>
        </w:rPr>
        <w:t>...</w:t>
      </w:r>
      <w:r>
        <w:rPr>
          <w:rFonts w:ascii="Calibri" w:eastAsia="Calibri" w:hAnsi="Calibri" w:cs="Calibri"/>
          <w:lang w:val="en-US"/>
        </w:rPr>
        <w:t>objects of sympathy at best and fucking scorn and derision at worst.’</w:t>
      </w:r>
    </w:p>
    <w:p w14:paraId="4D6ED341" w14:textId="2776DD2D" w:rsidR="00340FDC" w:rsidRDefault="00635389" w:rsidP="004933E9">
      <w:pPr>
        <w:spacing w:after="120" w:line="240" w:lineRule="auto"/>
        <w:jc w:val="both"/>
        <w:rPr>
          <w:rFonts w:ascii="Calibri" w:eastAsia="Calibri" w:hAnsi="Calibri" w:cs="Times New Roman"/>
        </w:rPr>
      </w:pPr>
      <w:r>
        <w:rPr>
          <w:rFonts w:ascii="Calibri" w:eastAsia="Calibri" w:hAnsi="Calibri" w:cs="Calibri"/>
          <w:lang w:val="en-US"/>
        </w:rPr>
        <w:t xml:space="preserve">I raise these </w:t>
      </w:r>
      <w:r w:rsidR="00C32E48">
        <w:rPr>
          <w:rFonts w:ascii="Calibri" w:eastAsia="Calibri" w:hAnsi="Calibri" w:cs="Calibri"/>
          <w:lang w:val="en-US"/>
        </w:rPr>
        <w:t>incidences</w:t>
      </w:r>
      <w:r>
        <w:rPr>
          <w:rFonts w:ascii="Calibri" w:eastAsia="Calibri" w:hAnsi="Calibri" w:cs="Calibri"/>
          <w:lang w:val="en-US"/>
        </w:rPr>
        <w:t xml:space="preserve"> not merely as a means of reflecting on </w:t>
      </w:r>
      <w:r w:rsidR="00C32E48">
        <w:rPr>
          <w:rFonts w:ascii="Calibri" w:eastAsia="Calibri" w:hAnsi="Calibri" w:cs="Calibri"/>
          <w:lang w:val="en-US"/>
        </w:rPr>
        <w:t>the methodological limits of the interview</w:t>
      </w:r>
      <w:r>
        <w:rPr>
          <w:rFonts w:ascii="Calibri" w:eastAsia="Calibri" w:hAnsi="Calibri" w:cs="Calibri"/>
          <w:lang w:val="en-US"/>
        </w:rPr>
        <w:t xml:space="preserve">, but because they seem to point to the complex operation of social class at the affective level. As a researcher, I have not been privy to most of the interactions or events described </w:t>
      </w:r>
      <w:r w:rsidR="00C32E48">
        <w:rPr>
          <w:rFonts w:ascii="Calibri" w:eastAsia="Calibri" w:hAnsi="Calibri" w:cs="Calibri"/>
          <w:lang w:val="en-US"/>
        </w:rPr>
        <w:t xml:space="preserve">to me </w:t>
      </w:r>
      <w:r>
        <w:rPr>
          <w:rFonts w:ascii="Calibri" w:eastAsia="Calibri" w:hAnsi="Calibri" w:cs="Calibri"/>
          <w:lang w:val="en-US"/>
        </w:rPr>
        <w:t xml:space="preserve">by the participants. However, I believe it is a mistake to imagine that affect </w:t>
      </w:r>
      <w:r w:rsidR="00C32E48">
        <w:rPr>
          <w:rFonts w:ascii="Calibri" w:eastAsia="Calibri" w:hAnsi="Calibri" w:cs="Calibri"/>
          <w:lang w:val="en-US"/>
        </w:rPr>
        <w:t>is</w:t>
      </w:r>
      <w:r>
        <w:rPr>
          <w:rFonts w:ascii="Calibri" w:eastAsia="Calibri" w:hAnsi="Calibri" w:cs="Calibri"/>
          <w:lang w:val="en-US"/>
        </w:rPr>
        <w:t xml:space="preserve"> only generated in the moment of a particular encounter</w:t>
      </w:r>
      <w:r w:rsidR="002E5002">
        <w:rPr>
          <w:rFonts w:ascii="Calibri" w:eastAsia="Calibri" w:hAnsi="Calibri" w:cs="Calibri"/>
          <w:lang w:val="en-US"/>
        </w:rPr>
        <w:t xml:space="preserve"> or experience;</w:t>
      </w:r>
      <w:r>
        <w:rPr>
          <w:rFonts w:ascii="Calibri" w:eastAsia="Calibri" w:hAnsi="Calibri" w:cs="Calibri"/>
          <w:lang w:val="en-US"/>
        </w:rPr>
        <w:t xml:space="preserve"> </w:t>
      </w:r>
      <w:r w:rsidR="002E5002">
        <w:rPr>
          <w:rFonts w:ascii="Calibri" w:eastAsia="Calibri" w:hAnsi="Calibri" w:cs="Calibri"/>
          <w:lang w:val="en-US"/>
        </w:rPr>
        <w:t>t</w:t>
      </w:r>
      <w:r>
        <w:rPr>
          <w:rFonts w:ascii="Calibri" w:eastAsia="Calibri" w:hAnsi="Calibri" w:cs="Calibri"/>
          <w:lang w:val="en-US"/>
        </w:rPr>
        <w:t>he process of recollection is in itself a type of ‘affective practice’</w:t>
      </w:r>
      <w:r w:rsidR="00B73600">
        <w:rPr>
          <w:rFonts w:ascii="Calibri" w:eastAsia="Calibri" w:hAnsi="Calibri" w:cs="Calibri"/>
          <w:lang w:val="en-US"/>
        </w:rPr>
        <w:t xml:space="preserve"> </w:t>
      </w:r>
      <w:r w:rsidR="00D6282A">
        <w:rPr>
          <w:rFonts w:ascii="Calibri" w:eastAsia="Calibri" w:hAnsi="Calibri" w:cs="Calibri"/>
          <w:lang w:val="en-US"/>
        </w:rPr>
        <w:t xml:space="preserve">(Wetherell, 2012, 2014) </w:t>
      </w:r>
      <w:r w:rsidR="00545157">
        <w:rPr>
          <w:rFonts w:ascii="Calibri" w:eastAsia="Calibri" w:hAnsi="Calibri" w:cs="Calibri"/>
          <w:lang w:val="en-US"/>
        </w:rPr>
        <w:t xml:space="preserve">and part of the performative capacity of shame seems to be its </w:t>
      </w:r>
      <w:r w:rsidR="00002380">
        <w:rPr>
          <w:rFonts w:ascii="Calibri" w:eastAsia="Calibri" w:hAnsi="Calibri" w:cs="Calibri"/>
          <w:lang w:val="en-US"/>
        </w:rPr>
        <w:t>ability</w:t>
      </w:r>
      <w:r w:rsidR="00545157">
        <w:rPr>
          <w:rFonts w:ascii="Calibri" w:eastAsia="Calibri" w:hAnsi="Calibri" w:cs="Calibri"/>
          <w:lang w:val="en-US"/>
        </w:rPr>
        <w:t xml:space="preserve"> to make itself felt – sometimes unexpectedly – even years after a specific experience; i</w:t>
      </w:r>
      <w:r w:rsidR="002E5002">
        <w:rPr>
          <w:rFonts w:ascii="Calibri" w:eastAsia="Calibri" w:hAnsi="Calibri" w:cs="Calibri"/>
          <w:lang w:val="en-US"/>
        </w:rPr>
        <w:t xml:space="preserve">n </w:t>
      </w:r>
      <w:r w:rsidR="002E5002">
        <w:rPr>
          <w:rFonts w:ascii="Calibri" w:eastAsia="Calibri" w:hAnsi="Calibri" w:cs="Calibri"/>
          <w:lang w:val="en-US"/>
        </w:rPr>
        <w:lastRenderedPageBreak/>
        <w:t>Lisa’s interview for exampl</w:t>
      </w:r>
      <w:r w:rsidR="00545157">
        <w:rPr>
          <w:rFonts w:ascii="Calibri" w:eastAsia="Calibri" w:hAnsi="Calibri" w:cs="Calibri"/>
          <w:lang w:val="en-US"/>
        </w:rPr>
        <w:t>e, shame is viscerally re-lived. Y</w:t>
      </w:r>
      <w:r w:rsidR="002E5002">
        <w:rPr>
          <w:rFonts w:ascii="Calibri" w:eastAsia="Calibri" w:hAnsi="Calibri" w:cs="Calibri"/>
          <w:lang w:val="en-US"/>
        </w:rPr>
        <w:t>et in his outrage</w:t>
      </w:r>
      <w:r w:rsidR="00D3137C">
        <w:rPr>
          <w:rFonts w:ascii="Calibri" w:eastAsia="Calibri" w:hAnsi="Calibri" w:cs="Calibri"/>
          <w:lang w:val="en-US"/>
        </w:rPr>
        <w:t xml:space="preserve"> at the negative representation of the working classes</w:t>
      </w:r>
      <w:r w:rsidR="002E5002">
        <w:rPr>
          <w:rFonts w:ascii="Calibri" w:eastAsia="Calibri" w:hAnsi="Calibri" w:cs="Calibri"/>
          <w:lang w:val="en-US"/>
        </w:rPr>
        <w:t>, Joe conversely seeks to challen</w:t>
      </w:r>
      <w:r w:rsidR="00545157">
        <w:rPr>
          <w:rFonts w:ascii="Calibri" w:eastAsia="Calibri" w:hAnsi="Calibri" w:cs="Calibri"/>
          <w:lang w:val="en-US"/>
        </w:rPr>
        <w:t>ge discourses of devaluation.</w:t>
      </w:r>
      <w:r w:rsidR="003A7C4E">
        <w:rPr>
          <w:rFonts w:ascii="Calibri" w:eastAsia="Calibri" w:hAnsi="Calibri" w:cs="Calibri"/>
          <w:lang w:val="en-US"/>
        </w:rPr>
        <w:t xml:space="preserve"> </w:t>
      </w:r>
      <w:r w:rsidR="00D3137C">
        <w:rPr>
          <w:rFonts w:ascii="Calibri" w:eastAsia="Calibri" w:hAnsi="Calibri" w:cs="Calibri"/>
          <w:lang w:val="en-US"/>
        </w:rPr>
        <w:t>It is these contingencies of ‘affective practice’ that</w:t>
      </w:r>
      <w:r w:rsidR="00545157">
        <w:rPr>
          <w:rFonts w:ascii="Calibri" w:eastAsia="Calibri" w:hAnsi="Calibri" w:cs="Calibri"/>
          <w:lang w:val="en-US"/>
        </w:rPr>
        <w:t xml:space="preserve"> I explore further below.</w:t>
      </w:r>
    </w:p>
    <w:p w14:paraId="2FAB30D1" w14:textId="77777777" w:rsidR="00A5480F" w:rsidRDefault="00A5480F" w:rsidP="00263713">
      <w:pPr>
        <w:spacing w:after="0" w:line="240" w:lineRule="auto"/>
        <w:jc w:val="both"/>
        <w:rPr>
          <w:u w:val="single"/>
        </w:rPr>
      </w:pPr>
    </w:p>
    <w:p w14:paraId="26E0F1DA" w14:textId="33671C54" w:rsidR="00B95CFB" w:rsidRDefault="000A3905" w:rsidP="004A532E">
      <w:pPr>
        <w:spacing w:after="120" w:line="240" w:lineRule="auto"/>
        <w:jc w:val="both"/>
      </w:pPr>
      <w:r>
        <w:rPr>
          <w:u w:val="single"/>
        </w:rPr>
        <w:t>‘She can’t even speak properly’</w:t>
      </w:r>
    </w:p>
    <w:p w14:paraId="1EAB0EF7" w14:textId="302EEB3F" w:rsidR="000E46E1" w:rsidRDefault="000E46E1" w:rsidP="000E46E1">
      <w:pPr>
        <w:spacing w:after="0" w:line="240" w:lineRule="auto"/>
        <w:jc w:val="both"/>
      </w:pPr>
      <w:r>
        <w:t>Moral judgments cast aspersions on who or what is valuable; to be positioned as worthless may have a numb</w:t>
      </w:r>
      <w:r w:rsidR="001C3C3D">
        <w:t>er of external effects (</w:t>
      </w:r>
      <w:r>
        <w:t>structural, cultural or economic), but this positioning also often appears to be ‘internalized’ (</w:t>
      </w:r>
      <w:proofErr w:type="spellStart"/>
      <w:r>
        <w:t>Sayer</w:t>
      </w:r>
      <w:proofErr w:type="spellEnd"/>
      <w:r>
        <w:t>, 2005:153)</w:t>
      </w:r>
      <w:r w:rsidR="004217FB">
        <w:t xml:space="preserve"> or embodied</w:t>
      </w:r>
      <w:r>
        <w:t xml:space="preserve"> by those who are deemed to be without worth. My interest in shame relates to the way in which certain </w:t>
      </w:r>
      <w:r w:rsidR="008B466B">
        <w:t>actors</w:t>
      </w:r>
      <w:r>
        <w:t xml:space="preserve"> are frame</w:t>
      </w:r>
      <w:r w:rsidR="00AE1133">
        <w:t>d as ‘valueless’ (</w:t>
      </w:r>
      <w:r w:rsidR="00995E41">
        <w:t>Skeggs and Loveday</w:t>
      </w:r>
      <w:r>
        <w:t>, 2012); in particular, contemporary representations of the working-classes have been shown to be overwhelm</w:t>
      </w:r>
      <w:r w:rsidR="00982B18">
        <w:t>ingly negative (</w:t>
      </w:r>
      <w:r w:rsidR="00995E41">
        <w:t>Skeggs and Loveday</w:t>
      </w:r>
      <w:r w:rsidR="00616496">
        <w:t xml:space="preserve">, 2012; </w:t>
      </w:r>
      <w:r>
        <w:t>Skeggs, 2004</w:t>
      </w:r>
      <w:r w:rsidR="00146223">
        <w:t>a</w:t>
      </w:r>
      <w:r>
        <w:t>;</w:t>
      </w:r>
      <w:r w:rsidR="0035537B">
        <w:t xml:space="preserve"> Skeggs and Wood, 2012;</w:t>
      </w:r>
      <w:r>
        <w:t xml:space="preserve"> Tyler, 2008, 2013), as Joe articulates above. I want to suggest that ‘shame’ is particularly pertinent to the cultural analysis of class in that it often masquerades as a naturalized property of the self, obscuring the crucial role of e</w:t>
      </w:r>
      <w:r w:rsidRPr="00F25574">
        <w:rPr>
          <w:i/>
        </w:rPr>
        <w:t>valuation</w:t>
      </w:r>
      <w:r>
        <w:t xml:space="preserve"> within th</w:t>
      </w:r>
      <w:r w:rsidR="00D619DF">
        <w:t>e ‘moral economy’ (Skeggs, 2009</w:t>
      </w:r>
      <w:r>
        <w:t xml:space="preserve">), </w:t>
      </w:r>
      <w:r w:rsidR="00AB731D">
        <w:t>which attributes</w:t>
      </w:r>
      <w:r w:rsidR="0035537B">
        <w:t xml:space="preserve"> value</w:t>
      </w:r>
      <w:r>
        <w:t xml:space="preserve"> </w:t>
      </w:r>
      <w:r w:rsidR="00AB731D">
        <w:t>to some at</w:t>
      </w:r>
      <w:r w:rsidR="009D05B7">
        <w:t xml:space="preserve"> the expense of others</w:t>
      </w:r>
      <w:r>
        <w:t xml:space="preserve">. This may help to explain how it is that working-class people may come to believe this story of inadequacy themselves.  </w:t>
      </w:r>
    </w:p>
    <w:p w14:paraId="3853EF2B" w14:textId="77777777" w:rsidR="00E04B9B" w:rsidRDefault="00E04B9B" w:rsidP="000E46E1">
      <w:pPr>
        <w:spacing w:after="0" w:line="240" w:lineRule="auto"/>
        <w:jc w:val="both"/>
      </w:pPr>
    </w:p>
    <w:p w14:paraId="2369DA3F" w14:textId="77777777" w:rsidR="008B466B" w:rsidRPr="003576B7" w:rsidRDefault="008B466B" w:rsidP="008B466B">
      <w:pPr>
        <w:spacing w:after="0" w:line="240" w:lineRule="auto"/>
        <w:jc w:val="both"/>
      </w:pPr>
      <w:r>
        <w:t>In this sense,</w:t>
      </w:r>
      <w:r w:rsidRPr="003576B7">
        <w:t xml:space="preserve"> </w:t>
      </w:r>
      <w:r>
        <w:t xml:space="preserve">shame is </w:t>
      </w:r>
      <w:r w:rsidRPr="003576B7">
        <w:t xml:space="preserve">not merely </w:t>
      </w:r>
      <w:r>
        <w:t>a residual effect</w:t>
      </w:r>
      <w:r w:rsidRPr="003576B7">
        <w:t xml:space="preserve"> of classed relationships</w:t>
      </w:r>
      <w:r>
        <w:t xml:space="preserve">; shame is part of the </w:t>
      </w:r>
      <w:r w:rsidRPr="000F3ACA">
        <w:rPr>
          <w:i/>
        </w:rPr>
        <w:t>practice</w:t>
      </w:r>
      <w:r>
        <w:t xml:space="preserve"> that </w:t>
      </w:r>
      <w:r w:rsidRPr="003576B7">
        <w:t>feed</w:t>
      </w:r>
      <w:r>
        <w:t>s</w:t>
      </w:r>
      <w:r w:rsidRPr="003576B7">
        <w:t xml:space="preserve"> back into unequal relations, </w:t>
      </w:r>
      <w:r w:rsidRPr="003576B7">
        <w:rPr>
          <w:i/>
        </w:rPr>
        <w:t xml:space="preserve">shaping </w:t>
      </w:r>
      <w:r>
        <w:t>perceptions and action</w:t>
      </w:r>
      <w:r w:rsidRPr="003576B7">
        <w:t xml:space="preserve"> and, ultimately, helping to reinforce</w:t>
      </w:r>
      <w:r w:rsidRPr="003576B7">
        <w:rPr>
          <w:i/>
        </w:rPr>
        <w:t xml:space="preserve"> </w:t>
      </w:r>
      <w:r w:rsidRPr="003576B7">
        <w:t xml:space="preserve">such inequity. As Skeggs </w:t>
      </w:r>
      <w:r w:rsidRPr="003576B7">
        <w:rPr>
          <w:rFonts w:ascii="Calibri" w:hAnsi="Calibri" w:cs="Calibri"/>
        </w:rPr>
        <w:t xml:space="preserve">(2010a:49) </w:t>
      </w:r>
      <w:r w:rsidRPr="003576B7">
        <w:t>notes:</w:t>
      </w:r>
    </w:p>
    <w:p w14:paraId="2EE6656D" w14:textId="5853CBDB" w:rsidR="008B466B" w:rsidRDefault="008B466B" w:rsidP="008B466B">
      <w:pPr>
        <w:spacing w:before="200" w:after="0" w:line="240" w:lineRule="auto"/>
        <w:ind w:left="720"/>
        <w:jc w:val="both"/>
        <w:rPr>
          <w:rFonts w:ascii="Calibri" w:hAnsi="Calibri" w:cs="Calibri"/>
        </w:rPr>
      </w:pPr>
      <w:r w:rsidRPr="003576B7">
        <w:rPr>
          <w:rFonts w:ascii="Calibri" w:hAnsi="Calibri" w:cs="Calibri"/>
        </w:rPr>
        <w:t>…affect is only significant if it is attached to ideas that matter: expressions of 'just-talk' and 'ugly feelings' make explicit the way value is circulating and attaching in unjust ways in the dominant symbolic. But they also work out</w:t>
      </w:r>
      <w:r w:rsidR="00E04B9B">
        <w:rPr>
          <w:rFonts w:ascii="Calibri" w:hAnsi="Calibri" w:cs="Calibri"/>
        </w:rPr>
        <w:t xml:space="preserve"> …</w:t>
      </w:r>
      <w:r w:rsidRPr="003576B7">
        <w:rPr>
          <w:rFonts w:ascii="Calibri" w:hAnsi="Calibri" w:cs="Calibri"/>
        </w:rPr>
        <w:t xml:space="preserve">what is just, who and what </w:t>
      </w:r>
      <w:proofErr w:type="gramStart"/>
      <w:r w:rsidRPr="003576B7">
        <w:rPr>
          <w:rFonts w:ascii="Calibri" w:hAnsi="Calibri" w:cs="Calibri"/>
        </w:rPr>
        <w:t>is</w:t>
      </w:r>
      <w:proofErr w:type="gramEnd"/>
      <w:r w:rsidRPr="003576B7">
        <w:rPr>
          <w:rFonts w:ascii="Calibri" w:hAnsi="Calibri" w:cs="Calibri"/>
        </w:rPr>
        <w:t xml:space="preserve"> 'worth it' and in so doing, generate a composite of person-value...or worthlessness. </w:t>
      </w:r>
    </w:p>
    <w:p w14:paraId="57CDC576" w14:textId="77777777" w:rsidR="000E46E1" w:rsidRDefault="000E46E1" w:rsidP="00A46EE2">
      <w:pPr>
        <w:spacing w:after="0" w:line="240" w:lineRule="auto"/>
        <w:jc w:val="both"/>
        <w:rPr>
          <w:rFonts w:ascii="Calibri" w:hAnsi="Calibri"/>
        </w:rPr>
      </w:pPr>
    </w:p>
    <w:p w14:paraId="0C1D28EC" w14:textId="74B8DED5" w:rsidR="00A46EE2" w:rsidRDefault="00D052FE" w:rsidP="00A46EE2">
      <w:pPr>
        <w:spacing w:after="0" w:line="240" w:lineRule="auto"/>
        <w:jc w:val="both"/>
        <w:rPr>
          <w:rFonts w:ascii="Calibri" w:hAnsi="Calibri"/>
        </w:rPr>
      </w:pPr>
      <w:r>
        <w:rPr>
          <w:rFonts w:ascii="Calibri" w:hAnsi="Calibri"/>
        </w:rPr>
        <w:t>O</w:t>
      </w:r>
      <w:r w:rsidR="00A46EE2">
        <w:rPr>
          <w:rFonts w:ascii="Calibri" w:hAnsi="Calibri"/>
        </w:rPr>
        <w:t>ne of t</w:t>
      </w:r>
      <w:r w:rsidR="00AB731D">
        <w:rPr>
          <w:rFonts w:ascii="Calibri" w:hAnsi="Calibri"/>
        </w:rPr>
        <w:t>he reasons for conceptualizing shame</w:t>
      </w:r>
      <w:r w:rsidR="00A46EE2">
        <w:rPr>
          <w:rFonts w:ascii="Calibri" w:hAnsi="Calibri"/>
        </w:rPr>
        <w:t xml:space="preserve"> as </w:t>
      </w:r>
      <w:r w:rsidR="00D6282A">
        <w:rPr>
          <w:rFonts w:ascii="Calibri" w:hAnsi="Calibri"/>
        </w:rPr>
        <w:t xml:space="preserve">the </w:t>
      </w:r>
      <w:r w:rsidR="00884FE4">
        <w:rPr>
          <w:rFonts w:ascii="Calibri" w:hAnsi="Calibri"/>
        </w:rPr>
        <w:t>product</w:t>
      </w:r>
      <w:r w:rsidR="00D6282A">
        <w:rPr>
          <w:rFonts w:ascii="Calibri" w:hAnsi="Calibri"/>
        </w:rPr>
        <w:t xml:space="preserve"> of ‘</w:t>
      </w:r>
      <w:r w:rsidR="00A46EE2">
        <w:rPr>
          <w:rFonts w:ascii="Calibri" w:hAnsi="Calibri"/>
        </w:rPr>
        <w:t>affect</w:t>
      </w:r>
      <w:r w:rsidR="00D6282A">
        <w:rPr>
          <w:rFonts w:ascii="Calibri" w:hAnsi="Calibri"/>
        </w:rPr>
        <w:t>ive practice’</w:t>
      </w:r>
      <w:r w:rsidR="00A46EE2">
        <w:rPr>
          <w:rFonts w:ascii="Calibri" w:hAnsi="Calibri"/>
        </w:rPr>
        <w:t xml:space="preserve"> </w:t>
      </w:r>
      <w:r w:rsidR="00884FE4">
        <w:rPr>
          <w:rFonts w:ascii="Calibri" w:hAnsi="Calibri"/>
        </w:rPr>
        <w:t xml:space="preserve">(Wetherell, 2012, 2014) </w:t>
      </w:r>
      <w:r w:rsidR="00A46EE2">
        <w:rPr>
          <w:rFonts w:ascii="Calibri" w:hAnsi="Calibri"/>
        </w:rPr>
        <w:t xml:space="preserve">is in order to think relationally, whilst avoiding imagining that </w:t>
      </w:r>
      <w:r w:rsidR="007A2510">
        <w:rPr>
          <w:rFonts w:ascii="Calibri" w:hAnsi="Calibri"/>
        </w:rPr>
        <w:t xml:space="preserve">shame </w:t>
      </w:r>
      <w:r w:rsidR="00A46EE2">
        <w:rPr>
          <w:rFonts w:ascii="Calibri" w:hAnsi="Calibri"/>
        </w:rPr>
        <w:t>permanently reside</w:t>
      </w:r>
      <w:r w:rsidR="007A2510">
        <w:rPr>
          <w:rFonts w:ascii="Calibri" w:hAnsi="Calibri"/>
        </w:rPr>
        <w:t>s</w:t>
      </w:r>
      <w:r w:rsidR="00A46EE2">
        <w:rPr>
          <w:rFonts w:ascii="Calibri" w:hAnsi="Calibri"/>
        </w:rPr>
        <w:t xml:space="preserve"> within bodies (even if this is how they are sometimes felt).  Anthony </w:t>
      </w:r>
      <w:r w:rsidR="00995E41">
        <w:rPr>
          <w:rFonts w:ascii="Calibri" w:hAnsi="Calibri"/>
        </w:rPr>
        <w:t>–</w:t>
      </w:r>
      <w:r w:rsidR="004217FB">
        <w:rPr>
          <w:rFonts w:ascii="Calibri" w:hAnsi="Calibri"/>
        </w:rPr>
        <w:t xml:space="preserve"> </w:t>
      </w:r>
      <w:r w:rsidR="00995E41">
        <w:rPr>
          <w:rFonts w:ascii="Calibri" w:hAnsi="Calibri"/>
        </w:rPr>
        <w:t xml:space="preserve">an Open Book </w:t>
      </w:r>
      <w:r w:rsidR="0035537B">
        <w:rPr>
          <w:rFonts w:ascii="Calibri" w:hAnsi="Calibri"/>
        </w:rPr>
        <w:t>employee aged in his thirties</w:t>
      </w:r>
      <w:r w:rsidR="004217FB">
        <w:rPr>
          <w:rFonts w:ascii="Calibri" w:hAnsi="Calibri"/>
        </w:rPr>
        <w:t xml:space="preserve"> - </w:t>
      </w:r>
      <w:r w:rsidR="009D05B7">
        <w:rPr>
          <w:rFonts w:ascii="Calibri" w:hAnsi="Calibri"/>
        </w:rPr>
        <w:t>describe</w:t>
      </w:r>
      <w:r w:rsidR="00942B9F">
        <w:rPr>
          <w:rFonts w:ascii="Calibri" w:hAnsi="Calibri"/>
        </w:rPr>
        <w:t>d</w:t>
      </w:r>
      <w:r w:rsidR="007A2510">
        <w:rPr>
          <w:rFonts w:ascii="Calibri" w:hAnsi="Calibri"/>
        </w:rPr>
        <w:t xml:space="preserve"> how the low expectations that he associated with his class background ‘</w:t>
      </w:r>
      <w:r w:rsidR="00632EF0">
        <w:rPr>
          <w:rFonts w:ascii="Calibri" w:hAnsi="Calibri"/>
        </w:rPr>
        <w:t>seep into you’</w:t>
      </w:r>
      <w:r w:rsidR="00A46EE2">
        <w:rPr>
          <w:rFonts w:ascii="Calibri" w:hAnsi="Calibri"/>
        </w:rPr>
        <w:t>. I have found</w:t>
      </w:r>
      <w:r w:rsidR="0032503A">
        <w:rPr>
          <w:rFonts w:ascii="Calibri" w:hAnsi="Calibri"/>
        </w:rPr>
        <w:t xml:space="preserve"> </w:t>
      </w:r>
      <w:r w:rsidR="00E04B9B">
        <w:rPr>
          <w:rFonts w:ascii="Calibri" w:hAnsi="Calibri"/>
        </w:rPr>
        <w:t>this</w:t>
      </w:r>
      <w:r w:rsidR="00A46EE2">
        <w:rPr>
          <w:rFonts w:ascii="Calibri" w:hAnsi="Calibri"/>
        </w:rPr>
        <w:t xml:space="preserve"> concept of ‘seepage’ to be productive in thinking about the </w:t>
      </w:r>
      <w:r w:rsidR="007A2510">
        <w:rPr>
          <w:rFonts w:ascii="Calibri" w:hAnsi="Calibri"/>
        </w:rPr>
        <w:t xml:space="preserve">relationality </w:t>
      </w:r>
      <w:r w:rsidR="004217FB">
        <w:rPr>
          <w:rFonts w:ascii="Calibri" w:hAnsi="Calibri"/>
        </w:rPr>
        <w:t xml:space="preserve">implicated in </w:t>
      </w:r>
      <w:r w:rsidR="00A46EE2">
        <w:rPr>
          <w:rFonts w:ascii="Calibri" w:hAnsi="Calibri"/>
        </w:rPr>
        <w:t xml:space="preserve">‘affective practice’ </w:t>
      </w:r>
      <w:r w:rsidR="004217FB">
        <w:rPr>
          <w:rFonts w:ascii="Calibri" w:hAnsi="Calibri"/>
        </w:rPr>
        <w:t xml:space="preserve">and </w:t>
      </w:r>
      <w:r w:rsidR="00A46EE2">
        <w:rPr>
          <w:rFonts w:ascii="Calibri" w:hAnsi="Calibri"/>
        </w:rPr>
        <w:t>the ‘symbiotic relationship between feeling shame and being shamed’ (Chase and Walker, 2012:743).</w:t>
      </w:r>
      <w:r w:rsidR="004217FB">
        <w:rPr>
          <w:rFonts w:ascii="Calibri" w:hAnsi="Calibri"/>
        </w:rPr>
        <w:t xml:space="preserve"> </w:t>
      </w:r>
      <w:r w:rsidR="003A7C4E">
        <w:rPr>
          <w:rFonts w:ascii="Calibri" w:hAnsi="Calibri"/>
        </w:rPr>
        <w:t>How does shame ‘seep’ into some bodies more effectively than others?</w:t>
      </w:r>
    </w:p>
    <w:p w14:paraId="55B78C2C" w14:textId="77777777" w:rsidR="00166CF5" w:rsidRDefault="00166CF5" w:rsidP="00166CF5">
      <w:pPr>
        <w:spacing w:after="0" w:line="240" w:lineRule="auto"/>
        <w:jc w:val="both"/>
        <w:rPr>
          <w:rFonts w:ascii="Calibri" w:hAnsi="Calibri" w:cs="Calibri"/>
        </w:rPr>
      </w:pPr>
    </w:p>
    <w:p w14:paraId="7D8954CA" w14:textId="6403C386" w:rsidR="003060BE" w:rsidRDefault="00240053" w:rsidP="003060BE">
      <w:pPr>
        <w:spacing w:after="0" w:line="240" w:lineRule="auto"/>
        <w:jc w:val="both"/>
        <w:rPr>
          <w:rFonts w:ascii="Calibri" w:hAnsi="Calibri"/>
          <w:color w:val="000000" w:themeColor="text1"/>
        </w:rPr>
      </w:pPr>
      <w:r>
        <w:rPr>
          <w:rFonts w:ascii="Calibri" w:hAnsi="Calibri" w:cs="Calibri"/>
        </w:rPr>
        <w:t>In order to think through how judgement works as an ‘affe</w:t>
      </w:r>
      <w:r w:rsidR="00B44335">
        <w:rPr>
          <w:rFonts w:ascii="Calibri" w:hAnsi="Calibri" w:cs="Calibri"/>
        </w:rPr>
        <w:t>ctive practice’</w:t>
      </w:r>
      <w:r w:rsidR="00942B9F">
        <w:rPr>
          <w:rFonts w:ascii="Calibri" w:hAnsi="Calibri" w:cs="Calibri"/>
        </w:rPr>
        <w:t xml:space="preserve"> that facilitates this ‘seepage’ of shame</w:t>
      </w:r>
      <w:r w:rsidR="00B44335">
        <w:rPr>
          <w:rFonts w:ascii="Calibri" w:hAnsi="Calibri" w:cs="Calibri"/>
        </w:rPr>
        <w:t>, I turn now to the example of accent as a</w:t>
      </w:r>
      <w:r>
        <w:rPr>
          <w:rFonts w:ascii="Calibri" w:hAnsi="Calibri" w:cs="Calibri"/>
        </w:rPr>
        <w:t xml:space="preserve"> particular </w:t>
      </w:r>
      <w:r w:rsidRPr="00240053">
        <w:rPr>
          <w:rFonts w:ascii="Calibri" w:hAnsi="Calibri" w:cs="Calibri"/>
          <w:color w:val="000000" w:themeColor="text1"/>
        </w:rPr>
        <w:t>e</w:t>
      </w:r>
      <w:r>
        <w:rPr>
          <w:rFonts w:ascii="Calibri" w:hAnsi="Calibri" w:cs="Calibri"/>
          <w:color w:val="000000" w:themeColor="text1"/>
        </w:rPr>
        <w:t>x</w:t>
      </w:r>
      <w:r w:rsidR="00B44335">
        <w:rPr>
          <w:rFonts w:ascii="Calibri" w:hAnsi="Calibri" w:cs="Calibri"/>
          <w:color w:val="000000" w:themeColor="text1"/>
        </w:rPr>
        <w:t>pression of classed embodiment.</w:t>
      </w:r>
      <w:r w:rsidRPr="00240053">
        <w:rPr>
          <w:rFonts w:ascii="Calibri" w:hAnsi="Calibri" w:cs="Calibri"/>
          <w:color w:val="000000" w:themeColor="text1"/>
        </w:rPr>
        <w:t xml:space="preserve"> </w:t>
      </w:r>
      <w:r w:rsidR="003C209B">
        <w:rPr>
          <w:rFonts w:ascii="Calibri" w:hAnsi="Calibri" w:cs="Calibri"/>
          <w:color w:val="000000" w:themeColor="text1"/>
        </w:rPr>
        <w:t xml:space="preserve">While I did not </w:t>
      </w:r>
      <w:r w:rsidR="00942B9F">
        <w:rPr>
          <w:rFonts w:ascii="Calibri" w:hAnsi="Calibri" w:cs="Calibri"/>
          <w:color w:val="000000" w:themeColor="text1"/>
        </w:rPr>
        <w:t>specifically ask my participants</w:t>
      </w:r>
      <w:r w:rsidR="003C209B">
        <w:rPr>
          <w:rFonts w:ascii="Calibri" w:hAnsi="Calibri" w:cs="Calibri"/>
          <w:color w:val="000000" w:themeColor="text1"/>
        </w:rPr>
        <w:t xml:space="preserve"> </w:t>
      </w:r>
      <w:r w:rsidR="00942B9F">
        <w:rPr>
          <w:rFonts w:ascii="Calibri" w:hAnsi="Calibri" w:cs="Calibri"/>
          <w:color w:val="000000" w:themeColor="text1"/>
        </w:rPr>
        <w:t xml:space="preserve">about </w:t>
      </w:r>
      <w:r w:rsidR="003C209B">
        <w:rPr>
          <w:rFonts w:ascii="Calibri" w:hAnsi="Calibri" w:cs="Calibri"/>
          <w:color w:val="000000" w:themeColor="text1"/>
        </w:rPr>
        <w:t xml:space="preserve">accent, it </w:t>
      </w:r>
      <w:r w:rsidR="007103AE">
        <w:rPr>
          <w:rFonts w:ascii="Calibri" w:hAnsi="Calibri"/>
          <w:color w:val="000000" w:themeColor="text1"/>
        </w:rPr>
        <w:t xml:space="preserve">was frequently cited as significant by all of the types of participant whom I interviewed, from undergraduate student to professor. As Dick explains, when he has to speak in public at the elite university where he works as a professor in criminology: ‘I’m well aware of my accent in a way that I’ve never been before in my life’. </w:t>
      </w:r>
      <w:r w:rsidR="003060BE">
        <w:rPr>
          <w:rFonts w:ascii="Calibri" w:hAnsi="Calibri"/>
          <w:color w:val="000000" w:themeColor="text1"/>
        </w:rPr>
        <w:t>In the UK, accents vary enormously across different regions, but are also significant markers of social class position</w:t>
      </w:r>
      <w:r w:rsidR="00E73967">
        <w:rPr>
          <w:rFonts w:ascii="Calibri" w:hAnsi="Calibri"/>
          <w:color w:val="000000" w:themeColor="text1"/>
        </w:rPr>
        <w:t xml:space="preserve"> (Hey, 1997)</w:t>
      </w:r>
      <w:r w:rsidR="00B44335">
        <w:rPr>
          <w:rFonts w:ascii="Calibri" w:hAnsi="Calibri"/>
          <w:color w:val="000000" w:themeColor="text1"/>
        </w:rPr>
        <w:t xml:space="preserve"> and so</w:t>
      </w:r>
      <w:r w:rsidR="003060BE">
        <w:rPr>
          <w:rFonts w:ascii="Calibri" w:hAnsi="Calibri"/>
          <w:color w:val="000000" w:themeColor="text1"/>
        </w:rPr>
        <w:t xml:space="preserve"> the</w:t>
      </w:r>
      <w:r w:rsidR="00B44335">
        <w:rPr>
          <w:rFonts w:ascii="Calibri" w:hAnsi="Calibri"/>
          <w:color w:val="000000" w:themeColor="text1"/>
        </w:rPr>
        <w:t>ir</w:t>
      </w:r>
      <w:r w:rsidR="003060BE">
        <w:rPr>
          <w:rFonts w:ascii="Calibri" w:hAnsi="Calibri"/>
          <w:color w:val="000000" w:themeColor="text1"/>
        </w:rPr>
        <w:t xml:space="preserve"> evaluation </w:t>
      </w:r>
      <w:r w:rsidR="00B44335">
        <w:rPr>
          <w:rFonts w:ascii="Calibri" w:hAnsi="Calibri"/>
          <w:color w:val="000000" w:themeColor="text1"/>
        </w:rPr>
        <w:t xml:space="preserve">is </w:t>
      </w:r>
      <w:r w:rsidR="003060BE">
        <w:rPr>
          <w:rFonts w:ascii="Calibri" w:hAnsi="Calibri"/>
          <w:color w:val="000000" w:themeColor="text1"/>
        </w:rPr>
        <w:t>often far from neutral</w:t>
      </w:r>
      <w:r w:rsidR="00E04B9B">
        <w:rPr>
          <w:rFonts w:ascii="Calibri" w:hAnsi="Calibri"/>
          <w:color w:val="000000" w:themeColor="text1"/>
        </w:rPr>
        <w:t xml:space="preserve"> (</w:t>
      </w:r>
      <w:r w:rsidR="0032503A">
        <w:rPr>
          <w:rFonts w:ascii="Calibri" w:hAnsi="Calibri"/>
          <w:color w:val="000000" w:themeColor="text1"/>
        </w:rPr>
        <w:t>Addis</w:t>
      </w:r>
      <w:r w:rsidR="00E04B9B">
        <w:rPr>
          <w:rFonts w:ascii="Calibri" w:hAnsi="Calibri"/>
          <w:color w:val="000000" w:themeColor="text1"/>
        </w:rPr>
        <w:t xml:space="preserve">on and </w:t>
      </w:r>
      <w:proofErr w:type="spellStart"/>
      <w:r w:rsidR="00E04B9B">
        <w:rPr>
          <w:rFonts w:ascii="Calibri" w:hAnsi="Calibri"/>
          <w:color w:val="000000" w:themeColor="text1"/>
        </w:rPr>
        <w:t>Mountford</w:t>
      </w:r>
      <w:proofErr w:type="spellEnd"/>
      <w:r w:rsidR="00E04B9B">
        <w:rPr>
          <w:rFonts w:ascii="Calibri" w:hAnsi="Calibri"/>
          <w:color w:val="000000" w:themeColor="text1"/>
        </w:rPr>
        <w:t>, forthcoming)</w:t>
      </w:r>
      <w:r w:rsidR="003060BE">
        <w:rPr>
          <w:rFonts w:ascii="Calibri" w:hAnsi="Calibri"/>
          <w:color w:val="000000" w:themeColor="text1"/>
        </w:rPr>
        <w:t xml:space="preserve">. </w:t>
      </w:r>
    </w:p>
    <w:p w14:paraId="1886BD4D" w14:textId="77777777" w:rsidR="003060BE" w:rsidRDefault="003060BE" w:rsidP="00240053">
      <w:pPr>
        <w:spacing w:after="0" w:line="240" w:lineRule="auto"/>
        <w:jc w:val="both"/>
        <w:rPr>
          <w:rFonts w:ascii="Calibri" w:hAnsi="Calibri"/>
          <w:color w:val="000000" w:themeColor="text1"/>
        </w:rPr>
      </w:pPr>
    </w:p>
    <w:p w14:paraId="0418E674" w14:textId="77777777" w:rsidR="00B64B55" w:rsidRDefault="003060BE" w:rsidP="00B64B55">
      <w:pPr>
        <w:spacing w:after="120" w:line="240" w:lineRule="auto"/>
        <w:jc w:val="both"/>
        <w:rPr>
          <w:rFonts w:ascii="Calibri" w:hAnsi="Calibri"/>
          <w:color w:val="000000" w:themeColor="text1"/>
        </w:rPr>
      </w:pPr>
      <w:r>
        <w:rPr>
          <w:rFonts w:ascii="Calibri" w:hAnsi="Calibri"/>
          <w:color w:val="000000" w:themeColor="text1"/>
        </w:rPr>
        <w:t>Plummer (2000</w:t>
      </w:r>
      <w:r w:rsidR="00870197">
        <w:rPr>
          <w:rFonts w:ascii="Calibri" w:hAnsi="Calibri"/>
          <w:color w:val="000000" w:themeColor="text1"/>
        </w:rPr>
        <w:t>:43</w:t>
      </w:r>
      <w:r>
        <w:rPr>
          <w:rFonts w:ascii="Calibri" w:hAnsi="Calibri"/>
          <w:color w:val="000000" w:themeColor="text1"/>
        </w:rPr>
        <w:t>) argues that ‘the all-pervasive social pathology model – inadequate working-class homes, language and c</w:t>
      </w:r>
      <w:r w:rsidR="00870197">
        <w:rPr>
          <w:rFonts w:ascii="Calibri" w:hAnsi="Calibri"/>
          <w:color w:val="000000" w:themeColor="text1"/>
        </w:rPr>
        <w:t>ulture – is still with us’</w:t>
      </w:r>
      <w:r>
        <w:rPr>
          <w:rFonts w:ascii="Calibri" w:hAnsi="Calibri"/>
          <w:color w:val="000000" w:themeColor="text1"/>
        </w:rPr>
        <w:t xml:space="preserve">. </w:t>
      </w:r>
      <w:r w:rsidR="00527035">
        <w:rPr>
          <w:rFonts w:ascii="Calibri" w:hAnsi="Calibri"/>
          <w:color w:val="000000" w:themeColor="text1"/>
        </w:rPr>
        <w:t>In sociolinguistics, there has been a long-standing debate about the relationship between language use</w:t>
      </w:r>
      <w:r>
        <w:rPr>
          <w:rFonts w:ascii="Calibri" w:hAnsi="Calibri"/>
          <w:color w:val="000000" w:themeColor="text1"/>
        </w:rPr>
        <w:t>, class</w:t>
      </w:r>
      <w:r w:rsidR="00527035">
        <w:rPr>
          <w:rFonts w:ascii="Calibri" w:hAnsi="Calibri"/>
          <w:color w:val="000000" w:themeColor="text1"/>
        </w:rPr>
        <w:t xml:space="preserve"> and ‘</w:t>
      </w:r>
      <w:r w:rsidR="006C1DFC">
        <w:rPr>
          <w:rFonts w:ascii="Calibri" w:hAnsi="Calibri"/>
          <w:color w:val="000000" w:themeColor="text1"/>
        </w:rPr>
        <w:t>cultural deficiency</w:t>
      </w:r>
      <w:r w:rsidR="00527035">
        <w:rPr>
          <w:rFonts w:ascii="Calibri" w:hAnsi="Calibri"/>
          <w:color w:val="000000" w:themeColor="text1"/>
        </w:rPr>
        <w:t xml:space="preserve">’, </w:t>
      </w:r>
      <w:r w:rsidR="00E96325">
        <w:rPr>
          <w:rFonts w:ascii="Calibri" w:hAnsi="Calibri"/>
          <w:color w:val="000000" w:themeColor="text1"/>
        </w:rPr>
        <w:t>exemplified</w:t>
      </w:r>
      <w:r w:rsidR="00527035">
        <w:rPr>
          <w:rFonts w:ascii="Calibri" w:hAnsi="Calibri"/>
          <w:color w:val="000000" w:themeColor="text1"/>
        </w:rPr>
        <w:t xml:space="preserve"> by Bernstein’s (1971) </w:t>
      </w:r>
      <w:r w:rsidR="006D4CC6">
        <w:rPr>
          <w:rFonts w:ascii="Calibri" w:hAnsi="Calibri"/>
          <w:color w:val="000000" w:themeColor="text1"/>
        </w:rPr>
        <w:t xml:space="preserve">work </w:t>
      </w:r>
      <w:r w:rsidR="00527035">
        <w:rPr>
          <w:rFonts w:ascii="Calibri" w:hAnsi="Calibri"/>
          <w:color w:val="000000" w:themeColor="text1"/>
        </w:rPr>
        <w:t xml:space="preserve">on </w:t>
      </w:r>
      <w:r w:rsidR="006D4CC6">
        <w:rPr>
          <w:rFonts w:ascii="Calibri" w:hAnsi="Calibri"/>
          <w:color w:val="000000" w:themeColor="text1"/>
        </w:rPr>
        <w:t xml:space="preserve">the so-called ‘restricted’ </w:t>
      </w:r>
      <w:r w:rsidR="00527035">
        <w:rPr>
          <w:rFonts w:ascii="Calibri" w:hAnsi="Calibri"/>
          <w:color w:val="000000" w:themeColor="text1"/>
        </w:rPr>
        <w:t xml:space="preserve">linguistic </w:t>
      </w:r>
      <w:r w:rsidR="0050408A">
        <w:rPr>
          <w:rFonts w:ascii="Calibri" w:hAnsi="Calibri"/>
          <w:color w:val="000000" w:themeColor="text1"/>
        </w:rPr>
        <w:t>‘</w:t>
      </w:r>
      <w:r w:rsidR="00527035">
        <w:rPr>
          <w:rFonts w:ascii="Calibri" w:hAnsi="Calibri"/>
          <w:color w:val="000000" w:themeColor="text1"/>
        </w:rPr>
        <w:t>codes</w:t>
      </w:r>
      <w:r w:rsidR="0050408A">
        <w:rPr>
          <w:rFonts w:ascii="Calibri" w:hAnsi="Calibri"/>
          <w:color w:val="000000" w:themeColor="text1"/>
        </w:rPr>
        <w:t>’</w:t>
      </w:r>
      <w:r w:rsidR="006D4CC6">
        <w:rPr>
          <w:rFonts w:ascii="Calibri" w:hAnsi="Calibri"/>
          <w:color w:val="000000" w:themeColor="text1"/>
        </w:rPr>
        <w:t xml:space="preserve"> of the working classes</w:t>
      </w:r>
      <w:r w:rsidR="006F418C">
        <w:rPr>
          <w:rFonts w:ascii="Calibri" w:hAnsi="Calibri"/>
          <w:color w:val="000000" w:themeColor="text1"/>
        </w:rPr>
        <w:t>.</w:t>
      </w:r>
      <w:r w:rsidR="006F418C">
        <w:rPr>
          <w:rStyle w:val="EndnoteReference"/>
          <w:rFonts w:ascii="Calibri" w:hAnsi="Calibri"/>
          <w:color w:val="000000" w:themeColor="text1"/>
        </w:rPr>
        <w:endnoteReference w:id="5"/>
      </w:r>
      <w:r w:rsidR="006F418C">
        <w:rPr>
          <w:rFonts w:ascii="Calibri" w:hAnsi="Calibri"/>
          <w:color w:val="000000" w:themeColor="text1"/>
        </w:rPr>
        <w:t xml:space="preserve"> </w:t>
      </w:r>
      <w:r w:rsidR="00B44335">
        <w:rPr>
          <w:rFonts w:ascii="Calibri" w:hAnsi="Calibri"/>
          <w:color w:val="000000" w:themeColor="text1"/>
        </w:rPr>
        <w:t>Bourdieu (1991:411) notes:</w:t>
      </w:r>
    </w:p>
    <w:p w14:paraId="4A4D9B73" w14:textId="77777777" w:rsidR="00B64B55" w:rsidRDefault="00B64B55" w:rsidP="00B64B55">
      <w:pPr>
        <w:spacing w:before="120" w:after="120" w:line="240" w:lineRule="auto"/>
        <w:jc w:val="both"/>
        <w:rPr>
          <w:rFonts w:ascii="Calibri" w:hAnsi="Calibri"/>
          <w:color w:val="000000" w:themeColor="text1"/>
        </w:rPr>
      </w:pPr>
      <w:r>
        <w:rPr>
          <w:rFonts w:ascii="Calibri" w:hAnsi="Calibri"/>
          <w:color w:val="000000" w:themeColor="text1"/>
        </w:rPr>
        <w:lastRenderedPageBreak/>
        <w:tab/>
        <w:t xml:space="preserve">What is rare, then, is not the capacity to speak…but rather the competence necessary in </w:t>
      </w:r>
      <w:r>
        <w:rPr>
          <w:rFonts w:ascii="Calibri" w:hAnsi="Calibri"/>
          <w:color w:val="000000" w:themeColor="text1"/>
        </w:rPr>
        <w:tab/>
        <w:t xml:space="preserve">order to speak the legitimate language which, depending on social inheritance, re-translates </w:t>
      </w:r>
      <w:r>
        <w:rPr>
          <w:rFonts w:ascii="Calibri" w:hAnsi="Calibri"/>
          <w:color w:val="000000" w:themeColor="text1"/>
        </w:rPr>
        <w:tab/>
        <w:t>social distinctions into the specifically symbolic logic of differential deviation</w:t>
      </w:r>
      <w:r w:rsidR="00B44335">
        <w:rPr>
          <w:rFonts w:ascii="Calibri" w:hAnsi="Calibri"/>
          <w:color w:val="000000" w:themeColor="text1"/>
        </w:rPr>
        <w:t xml:space="preserve">s, or, in short, </w:t>
      </w:r>
      <w:r w:rsidR="00B44335">
        <w:rPr>
          <w:rFonts w:ascii="Calibri" w:hAnsi="Calibri"/>
          <w:color w:val="000000" w:themeColor="text1"/>
        </w:rPr>
        <w:tab/>
        <w:t xml:space="preserve">distinction. </w:t>
      </w:r>
    </w:p>
    <w:p w14:paraId="1E51642B" w14:textId="62607D0A" w:rsidR="006C1DFC" w:rsidRDefault="003060BE" w:rsidP="00240053">
      <w:pPr>
        <w:spacing w:after="0" w:line="240" w:lineRule="auto"/>
        <w:jc w:val="both"/>
        <w:rPr>
          <w:rFonts w:ascii="Calibri" w:hAnsi="Calibri"/>
          <w:color w:val="000000" w:themeColor="text1"/>
        </w:rPr>
      </w:pPr>
      <w:r>
        <w:rPr>
          <w:rFonts w:ascii="Calibri" w:hAnsi="Calibri"/>
          <w:color w:val="000000" w:themeColor="text1"/>
        </w:rPr>
        <w:t>The ‘l</w:t>
      </w:r>
      <w:r w:rsidR="007103AE">
        <w:rPr>
          <w:rFonts w:ascii="Calibri" w:hAnsi="Calibri"/>
          <w:color w:val="000000" w:themeColor="text1"/>
        </w:rPr>
        <w:t>inguistic habitus’ (Bourdieu, 1991)</w:t>
      </w:r>
      <w:r>
        <w:rPr>
          <w:rFonts w:ascii="Calibri" w:hAnsi="Calibri"/>
          <w:color w:val="000000" w:themeColor="text1"/>
        </w:rPr>
        <w:t xml:space="preserve"> of a speaker </w:t>
      </w:r>
      <w:r w:rsidR="004217FB">
        <w:rPr>
          <w:rFonts w:ascii="Calibri" w:hAnsi="Calibri"/>
          <w:color w:val="000000" w:themeColor="text1"/>
        </w:rPr>
        <w:t xml:space="preserve">arguably </w:t>
      </w:r>
      <w:r>
        <w:rPr>
          <w:rFonts w:ascii="Calibri" w:hAnsi="Calibri"/>
          <w:color w:val="000000" w:themeColor="text1"/>
        </w:rPr>
        <w:t xml:space="preserve">has the potential either to depreciate value for those who speak ‘out of place’, or conversely to accrue </w:t>
      </w:r>
      <w:r w:rsidR="006D54B1">
        <w:rPr>
          <w:rFonts w:ascii="Calibri" w:hAnsi="Calibri"/>
          <w:color w:val="000000" w:themeColor="text1"/>
        </w:rPr>
        <w:t>‘symbolic mastery’</w:t>
      </w:r>
      <w:r>
        <w:rPr>
          <w:rFonts w:ascii="Calibri" w:hAnsi="Calibri"/>
          <w:color w:val="000000" w:themeColor="text1"/>
        </w:rPr>
        <w:t xml:space="preserve"> </w:t>
      </w:r>
      <w:r w:rsidR="006D54B1">
        <w:rPr>
          <w:rFonts w:ascii="Calibri" w:hAnsi="Calibri"/>
          <w:color w:val="000000" w:themeColor="text1"/>
        </w:rPr>
        <w:t>(Bou</w:t>
      </w:r>
      <w:r w:rsidR="00151B0C">
        <w:rPr>
          <w:rFonts w:ascii="Calibri" w:hAnsi="Calibri"/>
          <w:color w:val="000000" w:themeColor="text1"/>
        </w:rPr>
        <w:t>r</w:t>
      </w:r>
      <w:r w:rsidR="006D54B1">
        <w:rPr>
          <w:rFonts w:ascii="Calibri" w:hAnsi="Calibri"/>
          <w:color w:val="000000" w:themeColor="text1"/>
        </w:rPr>
        <w:t xml:space="preserve">dieu, 1986) </w:t>
      </w:r>
      <w:r>
        <w:rPr>
          <w:rFonts w:ascii="Calibri" w:hAnsi="Calibri"/>
          <w:color w:val="000000" w:themeColor="text1"/>
        </w:rPr>
        <w:t>for those whose speech is congruent wit</w:t>
      </w:r>
      <w:r w:rsidR="003C209B">
        <w:rPr>
          <w:rFonts w:ascii="Calibri" w:hAnsi="Calibri"/>
          <w:color w:val="000000" w:themeColor="text1"/>
        </w:rPr>
        <w:t xml:space="preserve">h the expectations of the field, a finding also supported by Addison and </w:t>
      </w:r>
      <w:proofErr w:type="spellStart"/>
      <w:r w:rsidR="003C209B">
        <w:rPr>
          <w:rFonts w:ascii="Calibri" w:hAnsi="Calibri"/>
          <w:color w:val="000000" w:themeColor="text1"/>
        </w:rPr>
        <w:t>Mountford</w:t>
      </w:r>
      <w:proofErr w:type="spellEnd"/>
      <w:r w:rsidR="003C209B">
        <w:rPr>
          <w:rFonts w:ascii="Calibri" w:hAnsi="Calibri"/>
          <w:color w:val="000000" w:themeColor="text1"/>
        </w:rPr>
        <w:t xml:space="preserve"> (forthcoming) in the</w:t>
      </w:r>
      <w:r w:rsidR="0032503A">
        <w:rPr>
          <w:rFonts w:ascii="Calibri" w:hAnsi="Calibri"/>
          <w:color w:val="000000" w:themeColor="text1"/>
        </w:rPr>
        <w:t xml:space="preserve">ir research on social class, </w:t>
      </w:r>
      <w:r w:rsidR="003C209B">
        <w:rPr>
          <w:rFonts w:ascii="Calibri" w:hAnsi="Calibri"/>
          <w:color w:val="000000" w:themeColor="text1"/>
        </w:rPr>
        <w:t xml:space="preserve">accent </w:t>
      </w:r>
      <w:r w:rsidR="0032503A">
        <w:rPr>
          <w:rFonts w:ascii="Calibri" w:hAnsi="Calibri"/>
          <w:color w:val="000000" w:themeColor="text1"/>
        </w:rPr>
        <w:t xml:space="preserve">and value </w:t>
      </w:r>
      <w:r w:rsidR="003C209B">
        <w:rPr>
          <w:rFonts w:ascii="Calibri" w:hAnsi="Calibri"/>
          <w:color w:val="000000" w:themeColor="text1"/>
        </w:rPr>
        <w:t xml:space="preserve">in HE. </w:t>
      </w:r>
    </w:p>
    <w:p w14:paraId="337C93D9" w14:textId="77777777" w:rsidR="003060BE" w:rsidRDefault="003060BE" w:rsidP="00240053">
      <w:pPr>
        <w:spacing w:after="0" w:line="240" w:lineRule="auto"/>
        <w:jc w:val="both"/>
        <w:rPr>
          <w:rFonts w:ascii="Calibri" w:hAnsi="Calibri"/>
          <w:color w:val="000000" w:themeColor="text1"/>
        </w:rPr>
      </w:pPr>
    </w:p>
    <w:p w14:paraId="4D40B796" w14:textId="58C93A37" w:rsidR="00A83AAA" w:rsidRPr="002B52D4" w:rsidRDefault="000F4A75" w:rsidP="00240053">
      <w:pPr>
        <w:spacing w:after="0" w:line="240" w:lineRule="auto"/>
        <w:jc w:val="both"/>
        <w:rPr>
          <w:rFonts w:ascii="Calibri" w:hAnsi="Calibri"/>
          <w:color w:val="000000" w:themeColor="text1"/>
        </w:rPr>
      </w:pPr>
      <w:r>
        <w:rPr>
          <w:rFonts w:ascii="Calibri" w:hAnsi="Calibri"/>
          <w:color w:val="000000" w:themeColor="text1"/>
        </w:rPr>
        <w:t>During</w:t>
      </w:r>
      <w:r w:rsidR="003060BE">
        <w:rPr>
          <w:rFonts w:ascii="Calibri" w:hAnsi="Calibri"/>
          <w:color w:val="000000" w:themeColor="text1"/>
        </w:rPr>
        <w:t xml:space="preserve"> my time</w:t>
      </w:r>
      <w:r w:rsidR="003173A5">
        <w:rPr>
          <w:rFonts w:ascii="Calibri" w:hAnsi="Calibri"/>
          <w:color w:val="000000" w:themeColor="text1"/>
        </w:rPr>
        <w:t xml:space="preserve"> working at Open Book</w:t>
      </w:r>
      <w:r>
        <w:rPr>
          <w:rFonts w:ascii="Calibri" w:hAnsi="Calibri"/>
          <w:color w:val="000000" w:themeColor="text1"/>
        </w:rPr>
        <w:t xml:space="preserve">, a </w:t>
      </w:r>
      <w:r w:rsidR="003060BE" w:rsidRPr="00240053">
        <w:rPr>
          <w:rFonts w:ascii="Calibri" w:hAnsi="Calibri"/>
          <w:color w:val="000000" w:themeColor="text1"/>
        </w:rPr>
        <w:t>student</w:t>
      </w:r>
      <w:r w:rsidR="003060BE">
        <w:rPr>
          <w:rFonts w:ascii="Calibri" w:hAnsi="Calibri"/>
          <w:color w:val="000000" w:themeColor="text1"/>
        </w:rPr>
        <w:t xml:space="preserve"> – who spoke wit</w:t>
      </w:r>
      <w:r>
        <w:rPr>
          <w:rFonts w:ascii="Calibri" w:hAnsi="Calibri"/>
          <w:color w:val="000000" w:themeColor="text1"/>
        </w:rPr>
        <w:t>h a regional accent - recounted</w:t>
      </w:r>
      <w:r w:rsidR="003060BE">
        <w:rPr>
          <w:rFonts w:ascii="Calibri" w:hAnsi="Calibri"/>
          <w:color w:val="000000" w:themeColor="text1"/>
        </w:rPr>
        <w:t xml:space="preserve"> how</w:t>
      </w:r>
      <w:r w:rsidR="003060BE" w:rsidRPr="00240053">
        <w:rPr>
          <w:rFonts w:ascii="Calibri" w:hAnsi="Calibri"/>
          <w:color w:val="000000" w:themeColor="text1"/>
        </w:rPr>
        <w:t xml:space="preserve"> one of his lecturers </w:t>
      </w:r>
      <w:r w:rsidR="003060BE">
        <w:rPr>
          <w:rFonts w:ascii="Calibri" w:hAnsi="Calibri"/>
          <w:color w:val="000000" w:themeColor="text1"/>
        </w:rPr>
        <w:t xml:space="preserve">had told him </w:t>
      </w:r>
      <w:r w:rsidR="003060BE" w:rsidRPr="00240053">
        <w:rPr>
          <w:rFonts w:ascii="Calibri" w:hAnsi="Calibri"/>
          <w:color w:val="000000" w:themeColor="text1"/>
        </w:rPr>
        <w:t xml:space="preserve">that his accent was ‘disgusting’. </w:t>
      </w:r>
      <w:r w:rsidR="00B95CFB">
        <w:rPr>
          <w:rFonts w:ascii="Calibri" w:hAnsi="Calibri" w:cs="Calibri"/>
        </w:rPr>
        <w:t xml:space="preserve">Ahmed (2005:93) </w:t>
      </w:r>
      <w:r w:rsidR="002B52D4">
        <w:rPr>
          <w:rFonts w:ascii="Calibri" w:hAnsi="Calibri" w:cs="Calibri"/>
        </w:rPr>
        <w:t xml:space="preserve">asserts </w:t>
      </w:r>
      <w:r w:rsidR="00B95CFB">
        <w:rPr>
          <w:rFonts w:ascii="Calibri" w:hAnsi="Calibri" w:cs="Calibri"/>
        </w:rPr>
        <w:t xml:space="preserve">that </w:t>
      </w:r>
      <w:r w:rsidR="00B95CFB" w:rsidRPr="00373F67">
        <w:rPr>
          <w:rFonts w:ascii="Calibri" w:hAnsi="Calibri" w:cs="Calibri"/>
        </w:rPr>
        <w:t>‘to name something as disgusting</w:t>
      </w:r>
      <w:r w:rsidR="00B95CFB">
        <w:rPr>
          <w:rFonts w:ascii="Calibri" w:hAnsi="Calibri" w:cs="Calibri"/>
        </w:rPr>
        <w:t>…</w:t>
      </w:r>
      <w:r w:rsidR="00B95CFB" w:rsidRPr="00373F67">
        <w:rPr>
          <w:rFonts w:ascii="Calibri" w:hAnsi="Calibri" w:cs="Calibri"/>
        </w:rPr>
        <w:t>is performative’</w:t>
      </w:r>
      <w:r w:rsidR="00B95CFB">
        <w:rPr>
          <w:rFonts w:ascii="Calibri" w:hAnsi="Calibri" w:cs="Calibri"/>
        </w:rPr>
        <w:t xml:space="preserve">. </w:t>
      </w:r>
      <w:r w:rsidR="00E04B9B">
        <w:rPr>
          <w:rFonts w:ascii="Calibri" w:hAnsi="Calibri" w:cs="Calibri"/>
        </w:rPr>
        <w:t>T</w:t>
      </w:r>
      <w:r w:rsidR="002B52D4">
        <w:rPr>
          <w:rFonts w:ascii="Calibri" w:hAnsi="Calibri" w:cs="Calibri"/>
        </w:rPr>
        <w:t xml:space="preserve">he naming of an accent as ‘disgusting’ marks it out </w:t>
      </w:r>
      <w:r w:rsidR="00E04B9B">
        <w:rPr>
          <w:rFonts w:ascii="Calibri" w:hAnsi="Calibri" w:cs="Calibri"/>
        </w:rPr>
        <w:t>in this way</w:t>
      </w:r>
      <w:r w:rsidR="00732375">
        <w:rPr>
          <w:rFonts w:ascii="Calibri" w:hAnsi="Calibri" w:cs="Calibri"/>
        </w:rPr>
        <w:t>, and simultaneously reinforces the distinction of the person who names it as such (see Lawler, 2005)</w:t>
      </w:r>
      <w:r w:rsidR="002B52D4">
        <w:rPr>
          <w:rFonts w:ascii="Calibri" w:hAnsi="Calibri" w:cs="Calibri"/>
        </w:rPr>
        <w:t>. However,</w:t>
      </w:r>
      <w:r w:rsidR="00B95CFB">
        <w:rPr>
          <w:rFonts w:cs="Calibri"/>
        </w:rPr>
        <w:t xml:space="preserve"> this type of ‘naming’ also works in tandem with the extra-linguistic, particularly ‘affective practice’</w:t>
      </w:r>
      <w:r w:rsidR="00F85866">
        <w:rPr>
          <w:rFonts w:cs="Calibri"/>
        </w:rPr>
        <w:t xml:space="preserve"> (Wetherell, 2012, 2014)</w:t>
      </w:r>
      <w:r w:rsidR="001C3C3D">
        <w:rPr>
          <w:rFonts w:cs="Calibri"/>
        </w:rPr>
        <w:t>. W</w:t>
      </w:r>
      <w:r w:rsidR="00920F79">
        <w:rPr>
          <w:rFonts w:ascii="Calibri" w:hAnsi="Calibri"/>
          <w:color w:val="000000" w:themeColor="text1"/>
        </w:rPr>
        <w:t>hat has been</w:t>
      </w:r>
      <w:r w:rsidR="00240053">
        <w:rPr>
          <w:rFonts w:ascii="Calibri" w:hAnsi="Calibri"/>
          <w:color w:val="000000" w:themeColor="text1"/>
        </w:rPr>
        <w:t xml:space="preserve"> interesting to me throughout th</w:t>
      </w:r>
      <w:r w:rsidR="00920F79">
        <w:rPr>
          <w:rFonts w:ascii="Calibri" w:hAnsi="Calibri"/>
          <w:color w:val="000000" w:themeColor="text1"/>
        </w:rPr>
        <w:t>e wider project i</w:t>
      </w:r>
      <w:r w:rsidR="00240053">
        <w:rPr>
          <w:rFonts w:ascii="Calibri" w:hAnsi="Calibri"/>
          <w:color w:val="000000" w:themeColor="text1"/>
        </w:rPr>
        <w:t xml:space="preserve">s </w:t>
      </w:r>
      <w:r w:rsidR="001C3C3D">
        <w:rPr>
          <w:rFonts w:ascii="Calibri" w:hAnsi="Calibri"/>
          <w:color w:val="000000" w:themeColor="text1"/>
        </w:rPr>
        <w:t>how</w:t>
      </w:r>
      <w:r w:rsidR="00240053">
        <w:rPr>
          <w:rFonts w:ascii="Calibri" w:hAnsi="Calibri"/>
          <w:color w:val="000000" w:themeColor="text1"/>
        </w:rPr>
        <w:t xml:space="preserve"> </w:t>
      </w:r>
      <w:r w:rsidR="000C64BD">
        <w:rPr>
          <w:rFonts w:ascii="Calibri" w:hAnsi="Calibri"/>
          <w:color w:val="000000" w:themeColor="text1"/>
        </w:rPr>
        <w:t xml:space="preserve">the </w:t>
      </w:r>
      <w:r w:rsidR="00240053">
        <w:rPr>
          <w:rFonts w:ascii="Calibri" w:hAnsi="Calibri"/>
          <w:color w:val="000000" w:themeColor="text1"/>
        </w:rPr>
        <w:t xml:space="preserve">‘affective practice’ </w:t>
      </w:r>
      <w:r w:rsidR="000C64BD">
        <w:rPr>
          <w:rFonts w:ascii="Calibri" w:hAnsi="Calibri"/>
          <w:color w:val="000000" w:themeColor="text1"/>
        </w:rPr>
        <w:t xml:space="preserve">implicated in ‘speaking </w:t>
      </w:r>
      <w:proofErr w:type="gramStart"/>
      <w:r w:rsidR="000C64BD">
        <w:rPr>
          <w:rFonts w:ascii="Calibri" w:hAnsi="Calibri"/>
          <w:color w:val="000000" w:themeColor="text1"/>
        </w:rPr>
        <w:t>class’</w:t>
      </w:r>
      <w:proofErr w:type="gramEnd"/>
      <w:r w:rsidR="000C64BD">
        <w:rPr>
          <w:rFonts w:ascii="Calibri" w:hAnsi="Calibri"/>
          <w:color w:val="000000" w:themeColor="text1"/>
        </w:rPr>
        <w:t xml:space="preserve"> </w:t>
      </w:r>
      <w:r w:rsidR="00920F79">
        <w:rPr>
          <w:rFonts w:ascii="Calibri" w:hAnsi="Calibri"/>
          <w:color w:val="000000" w:themeColor="text1"/>
        </w:rPr>
        <w:t>differs. While all of the participants who mentioned the role of accent are at least implicitly aware of its shaming potential, this potentiality appears to be experienced in quite contingent ways. For example, Joe remains defiant in the face of negative evaluation of his Cockney accent: ‘I will never change the way I speak for anyone’</w:t>
      </w:r>
      <w:r w:rsidR="006F418C">
        <w:rPr>
          <w:rFonts w:ascii="Calibri" w:hAnsi="Calibri"/>
          <w:color w:val="000000" w:themeColor="text1"/>
        </w:rPr>
        <w:t xml:space="preserve">. His defiance suggests both a refusal to </w:t>
      </w:r>
      <w:r w:rsidR="006F418C">
        <w:rPr>
          <w:rFonts w:ascii="Calibri" w:hAnsi="Calibri" w:cs="Calibri"/>
        </w:rPr>
        <w:t>‘submit’ to the ‘demands of the field’ (Skeggs, 2004b:29</w:t>
      </w:r>
      <w:r w:rsidR="00C73894">
        <w:rPr>
          <w:rFonts w:ascii="Calibri" w:hAnsi="Calibri" w:cs="Calibri"/>
        </w:rPr>
        <w:t>, following Bourdieu</w:t>
      </w:r>
      <w:r w:rsidR="006F418C">
        <w:rPr>
          <w:rFonts w:ascii="Calibri" w:hAnsi="Calibri" w:cs="Calibri"/>
        </w:rPr>
        <w:t xml:space="preserve">) and a rejection of the legitimacy of that field’s dominant values (see also </w:t>
      </w:r>
      <w:r w:rsidR="00995E41">
        <w:rPr>
          <w:rFonts w:ascii="Calibri" w:hAnsi="Calibri" w:cs="Calibri"/>
        </w:rPr>
        <w:t>Loveday</w:t>
      </w:r>
      <w:r w:rsidR="009E5318">
        <w:rPr>
          <w:rFonts w:ascii="Calibri" w:hAnsi="Calibri" w:cs="Calibri"/>
        </w:rPr>
        <w:t>, 2014b</w:t>
      </w:r>
      <w:r w:rsidR="00AE1133">
        <w:rPr>
          <w:rFonts w:ascii="Calibri" w:hAnsi="Calibri" w:cs="Calibri"/>
        </w:rPr>
        <w:t xml:space="preserve">; </w:t>
      </w:r>
      <w:r w:rsidR="00995E41">
        <w:rPr>
          <w:rFonts w:ascii="Calibri" w:hAnsi="Calibri" w:cs="Calibri"/>
        </w:rPr>
        <w:t>Skeggs and Loveday</w:t>
      </w:r>
      <w:r w:rsidR="00E852D5">
        <w:rPr>
          <w:rFonts w:ascii="Calibri" w:hAnsi="Calibri" w:cs="Calibri"/>
        </w:rPr>
        <w:t>, 2012; Skeggs, 2011</w:t>
      </w:r>
      <w:r w:rsidR="006F418C">
        <w:rPr>
          <w:rFonts w:ascii="Calibri" w:hAnsi="Calibri" w:cs="Calibri"/>
        </w:rPr>
        <w:t xml:space="preserve">). </w:t>
      </w:r>
      <w:r w:rsidR="00265C0F">
        <w:rPr>
          <w:rFonts w:ascii="Calibri" w:hAnsi="Calibri"/>
          <w:color w:val="000000" w:themeColor="text1"/>
        </w:rPr>
        <w:t xml:space="preserve">Conversely, other participants </w:t>
      </w:r>
      <w:r w:rsidR="001C3C3D">
        <w:rPr>
          <w:rFonts w:ascii="Calibri" w:hAnsi="Calibri"/>
          <w:color w:val="000000" w:themeColor="text1"/>
        </w:rPr>
        <w:t>felt</w:t>
      </w:r>
      <w:r w:rsidR="00265C0F">
        <w:rPr>
          <w:rFonts w:ascii="Calibri" w:hAnsi="Calibri"/>
          <w:color w:val="000000" w:themeColor="text1"/>
        </w:rPr>
        <w:t xml:space="preserve"> acutely shamed by their accents</w:t>
      </w:r>
      <w:r w:rsidR="00BD3F40">
        <w:rPr>
          <w:rFonts w:ascii="Calibri" w:hAnsi="Calibri"/>
          <w:color w:val="000000" w:themeColor="text1"/>
        </w:rPr>
        <w:t>, such as in the case of</w:t>
      </w:r>
      <w:r w:rsidR="00265C0F">
        <w:rPr>
          <w:rFonts w:ascii="Calibri" w:hAnsi="Calibri"/>
          <w:color w:val="000000" w:themeColor="text1"/>
        </w:rPr>
        <w:t xml:space="preserve"> Lisa</w:t>
      </w:r>
      <w:r w:rsidR="00BD3F40">
        <w:rPr>
          <w:rFonts w:ascii="Calibri" w:hAnsi="Calibri"/>
          <w:color w:val="000000" w:themeColor="text1"/>
        </w:rPr>
        <w:t xml:space="preserve"> who</w:t>
      </w:r>
      <w:r w:rsidR="00265C0F">
        <w:rPr>
          <w:rFonts w:ascii="Calibri" w:hAnsi="Calibri"/>
          <w:color w:val="000000" w:themeColor="text1"/>
        </w:rPr>
        <w:t xml:space="preserve"> </w:t>
      </w:r>
      <w:r w:rsidR="002B52D4">
        <w:rPr>
          <w:rFonts w:ascii="Calibri" w:hAnsi="Calibri"/>
          <w:color w:val="000000" w:themeColor="text1"/>
        </w:rPr>
        <w:t>recounts</w:t>
      </w:r>
      <w:r w:rsidR="00265C0F">
        <w:rPr>
          <w:rFonts w:ascii="Calibri" w:hAnsi="Calibri"/>
          <w:color w:val="000000" w:themeColor="text1"/>
        </w:rPr>
        <w:t xml:space="preserve"> actively </w:t>
      </w:r>
      <w:r w:rsidR="002B52D4">
        <w:rPr>
          <w:rFonts w:ascii="Calibri" w:hAnsi="Calibri"/>
          <w:color w:val="000000" w:themeColor="text1"/>
        </w:rPr>
        <w:t xml:space="preserve">trying to </w:t>
      </w:r>
      <w:r w:rsidR="00265C0F">
        <w:rPr>
          <w:rFonts w:ascii="Calibri" w:hAnsi="Calibri"/>
          <w:color w:val="000000" w:themeColor="text1"/>
        </w:rPr>
        <w:t xml:space="preserve">adapt her </w:t>
      </w:r>
      <w:r w:rsidR="002B52D4">
        <w:rPr>
          <w:rFonts w:ascii="Calibri" w:hAnsi="Calibri"/>
          <w:color w:val="000000" w:themeColor="text1"/>
        </w:rPr>
        <w:t xml:space="preserve">regional </w:t>
      </w:r>
      <w:r w:rsidR="00265C0F">
        <w:rPr>
          <w:rFonts w:ascii="Calibri" w:hAnsi="Calibri"/>
          <w:color w:val="000000" w:themeColor="text1"/>
        </w:rPr>
        <w:t xml:space="preserve">accent </w:t>
      </w:r>
      <w:r w:rsidR="00C73894">
        <w:rPr>
          <w:rFonts w:ascii="Calibri" w:hAnsi="Calibri"/>
          <w:color w:val="000000" w:themeColor="text1"/>
        </w:rPr>
        <w:t xml:space="preserve">when she first arrived at university </w:t>
      </w:r>
      <w:r w:rsidR="00265C0F">
        <w:rPr>
          <w:rFonts w:ascii="Calibri" w:hAnsi="Calibri"/>
          <w:color w:val="000000" w:themeColor="text1"/>
        </w:rPr>
        <w:t>to the point where ‘my voice wasn’t my own’</w:t>
      </w:r>
      <w:r w:rsidR="00C73894">
        <w:rPr>
          <w:rFonts w:ascii="Calibri" w:hAnsi="Calibri"/>
          <w:color w:val="000000" w:themeColor="text1"/>
        </w:rPr>
        <w:t>.</w:t>
      </w:r>
    </w:p>
    <w:p w14:paraId="46CFC178" w14:textId="77777777" w:rsidR="007C25DA" w:rsidRDefault="007C25DA" w:rsidP="00240053">
      <w:pPr>
        <w:spacing w:after="0" w:line="240" w:lineRule="auto"/>
        <w:jc w:val="both"/>
        <w:rPr>
          <w:rFonts w:ascii="Calibri" w:hAnsi="Calibri"/>
          <w:color w:val="000000" w:themeColor="text1"/>
        </w:rPr>
      </w:pPr>
    </w:p>
    <w:p w14:paraId="2B3DF97A" w14:textId="23C5DD95" w:rsidR="007C25DA" w:rsidRDefault="00E96325" w:rsidP="00BF2586">
      <w:pPr>
        <w:spacing w:after="120" w:line="240" w:lineRule="auto"/>
        <w:jc w:val="both"/>
        <w:rPr>
          <w:rFonts w:ascii="Calibri" w:hAnsi="Calibri"/>
          <w:color w:val="000000" w:themeColor="text1"/>
        </w:rPr>
      </w:pPr>
      <w:r>
        <w:rPr>
          <w:rFonts w:ascii="Calibri" w:hAnsi="Calibri"/>
          <w:color w:val="000000" w:themeColor="text1"/>
        </w:rPr>
        <w:t>Various</w:t>
      </w:r>
      <w:r w:rsidR="007C25DA">
        <w:rPr>
          <w:rFonts w:ascii="Calibri" w:hAnsi="Calibri"/>
          <w:color w:val="000000" w:themeColor="text1"/>
        </w:rPr>
        <w:t xml:space="preserve"> types of occasion and interaction </w:t>
      </w:r>
      <w:r>
        <w:rPr>
          <w:rFonts w:ascii="Calibri" w:hAnsi="Calibri"/>
          <w:color w:val="000000" w:themeColor="text1"/>
        </w:rPr>
        <w:t>were described by the participants when</w:t>
      </w:r>
      <w:r w:rsidR="007C25DA">
        <w:rPr>
          <w:rFonts w:ascii="Calibri" w:hAnsi="Calibri"/>
          <w:color w:val="000000" w:themeColor="text1"/>
        </w:rPr>
        <w:t xml:space="preserve"> their speech became the</w:t>
      </w:r>
      <w:r>
        <w:rPr>
          <w:rFonts w:ascii="Calibri" w:hAnsi="Calibri"/>
          <w:color w:val="000000" w:themeColor="text1"/>
        </w:rPr>
        <w:t xml:space="preserve"> locus of ‘affective practice’</w:t>
      </w:r>
      <w:r w:rsidR="0060109E">
        <w:rPr>
          <w:rFonts w:ascii="Calibri" w:hAnsi="Calibri"/>
          <w:color w:val="000000" w:themeColor="text1"/>
        </w:rPr>
        <w:t xml:space="preserve"> (Wetherell, 2012, 2014)</w:t>
      </w:r>
      <w:r>
        <w:rPr>
          <w:rFonts w:ascii="Calibri" w:hAnsi="Calibri"/>
          <w:color w:val="000000" w:themeColor="text1"/>
        </w:rPr>
        <w:t xml:space="preserve">, and </w:t>
      </w:r>
      <w:r w:rsidR="00C73894">
        <w:rPr>
          <w:rFonts w:ascii="Calibri" w:hAnsi="Calibri"/>
          <w:color w:val="000000" w:themeColor="text1"/>
        </w:rPr>
        <w:t>evaluation</w:t>
      </w:r>
      <w:r>
        <w:rPr>
          <w:rFonts w:ascii="Calibri" w:hAnsi="Calibri"/>
          <w:color w:val="000000" w:themeColor="text1"/>
        </w:rPr>
        <w:t xml:space="preserve"> appears to be key to the precipitation of shame. Two</w:t>
      </w:r>
      <w:r w:rsidR="007C25DA">
        <w:rPr>
          <w:rFonts w:ascii="Calibri" w:hAnsi="Calibri"/>
          <w:color w:val="000000" w:themeColor="text1"/>
        </w:rPr>
        <w:t xml:space="preserve"> </w:t>
      </w:r>
      <w:r w:rsidR="00532599">
        <w:rPr>
          <w:rFonts w:ascii="Calibri" w:hAnsi="Calibri"/>
          <w:color w:val="000000" w:themeColor="text1"/>
        </w:rPr>
        <w:t xml:space="preserve">participants </w:t>
      </w:r>
      <w:r>
        <w:rPr>
          <w:rFonts w:ascii="Calibri" w:hAnsi="Calibri"/>
          <w:color w:val="000000" w:themeColor="text1"/>
        </w:rPr>
        <w:t xml:space="preserve">originally </w:t>
      </w:r>
      <w:r w:rsidR="00532599">
        <w:rPr>
          <w:rFonts w:ascii="Calibri" w:hAnsi="Calibri"/>
          <w:color w:val="000000" w:themeColor="text1"/>
        </w:rPr>
        <w:t>from the</w:t>
      </w:r>
      <w:r>
        <w:rPr>
          <w:rFonts w:ascii="Calibri" w:hAnsi="Calibri"/>
          <w:color w:val="000000" w:themeColor="text1"/>
        </w:rPr>
        <w:t xml:space="preserve"> same area of England - the Midlands -</w:t>
      </w:r>
      <w:r w:rsidR="007C25DA">
        <w:rPr>
          <w:rFonts w:ascii="Calibri" w:hAnsi="Calibri"/>
          <w:color w:val="000000" w:themeColor="text1"/>
        </w:rPr>
        <w:t xml:space="preserve"> </w:t>
      </w:r>
      <w:r w:rsidR="00234806">
        <w:rPr>
          <w:rFonts w:ascii="Calibri" w:hAnsi="Calibri"/>
          <w:color w:val="000000" w:themeColor="text1"/>
        </w:rPr>
        <w:t>describe how their accents have been</w:t>
      </w:r>
      <w:r w:rsidR="00532599">
        <w:rPr>
          <w:rFonts w:ascii="Calibri" w:hAnsi="Calibri"/>
          <w:color w:val="000000" w:themeColor="text1"/>
        </w:rPr>
        <w:t xml:space="preserve"> positioned a</w:t>
      </w:r>
      <w:r>
        <w:rPr>
          <w:rFonts w:ascii="Calibri" w:hAnsi="Calibri"/>
          <w:color w:val="000000" w:themeColor="text1"/>
        </w:rPr>
        <w:t xml:space="preserve">s making them sound ‘stupid’. Ruth – now a professor – recounts an incident </w:t>
      </w:r>
      <w:r w:rsidR="00C73894">
        <w:rPr>
          <w:rFonts w:ascii="Calibri" w:hAnsi="Calibri"/>
          <w:color w:val="000000" w:themeColor="text1"/>
        </w:rPr>
        <w:t xml:space="preserve">experienced </w:t>
      </w:r>
      <w:r>
        <w:rPr>
          <w:rFonts w:ascii="Calibri" w:hAnsi="Calibri"/>
          <w:color w:val="000000" w:themeColor="text1"/>
        </w:rPr>
        <w:t>as an undergraduate student:</w:t>
      </w:r>
    </w:p>
    <w:p w14:paraId="039891D8" w14:textId="77777777" w:rsidR="00BE7F2E" w:rsidRDefault="00BE7F2E" w:rsidP="00BF2586">
      <w:pPr>
        <w:spacing w:after="120" w:line="240" w:lineRule="auto"/>
        <w:ind w:left="720"/>
        <w:jc w:val="both"/>
        <w:rPr>
          <w:rFonts w:ascii="Calibri" w:hAnsi="Calibri" w:cs="Calibri"/>
        </w:rPr>
      </w:pPr>
      <w:r>
        <w:rPr>
          <w:rFonts w:ascii="Calibri" w:hAnsi="Calibri" w:cs="Calibri"/>
        </w:rPr>
        <w:t xml:space="preserve">‘And one of my seminars was a seminar on language […] and a girl with […] such beautiful received pronunciation of the like I’d never heard before said she couldn’t stand the local accent and she’d been to the shop and this is how they spoke and how terrible it was and how stupid people sounded. And I was just paralysed because I thought, “that’s me”.’ </w:t>
      </w:r>
    </w:p>
    <w:p w14:paraId="0F1FBAC0" w14:textId="77777777" w:rsidR="00E96325" w:rsidRDefault="00E96325" w:rsidP="00BF2586">
      <w:pPr>
        <w:spacing w:after="120" w:line="240" w:lineRule="auto"/>
        <w:jc w:val="both"/>
        <w:rPr>
          <w:rFonts w:ascii="Calibri" w:hAnsi="Calibri" w:cs="Calibri"/>
        </w:rPr>
      </w:pPr>
      <w:r>
        <w:rPr>
          <w:rFonts w:ascii="Calibri" w:hAnsi="Calibri" w:cs="Calibri"/>
        </w:rPr>
        <w:t>Hannah – an undergraduate student in her early twenties – tells a similar story to that of Ruth:</w:t>
      </w:r>
    </w:p>
    <w:p w14:paraId="4F4C22D4" w14:textId="77777777" w:rsidR="00BE7F2E" w:rsidRDefault="00BE7F2E" w:rsidP="00BF2586">
      <w:pPr>
        <w:spacing w:after="120" w:line="240" w:lineRule="auto"/>
        <w:ind w:left="720"/>
        <w:jc w:val="both"/>
        <w:rPr>
          <w:rFonts w:ascii="Calibri" w:hAnsi="Calibri" w:cs="Calibri"/>
        </w:rPr>
      </w:pPr>
      <w:r>
        <w:rPr>
          <w:rFonts w:ascii="Calibri" w:hAnsi="Calibri" w:cs="Calibri"/>
        </w:rPr>
        <w:t xml:space="preserve">‘I have to work hard to speak […] And people </w:t>
      </w:r>
      <w:r w:rsidR="00BD3F40">
        <w:rPr>
          <w:rFonts w:ascii="Calibri" w:hAnsi="Calibri" w:cs="Calibri"/>
        </w:rPr>
        <w:t>[…]</w:t>
      </w:r>
      <w:r>
        <w:rPr>
          <w:rFonts w:ascii="Calibri" w:hAnsi="Calibri" w:cs="Calibri"/>
        </w:rPr>
        <w:t xml:space="preserve"> start talking to you like you’re dumb when you’ve got a bit of an accent […] it lowers their opinion of you […] Certain words sound kind of stupid. Everyone starts taking the piss [teasing] a bit.’ </w:t>
      </w:r>
    </w:p>
    <w:p w14:paraId="36E0F901" w14:textId="590D2B80" w:rsidR="00C73894" w:rsidRDefault="00E96325" w:rsidP="00C73894">
      <w:pPr>
        <w:spacing w:after="120" w:line="240" w:lineRule="auto"/>
        <w:jc w:val="both"/>
        <w:rPr>
          <w:rFonts w:ascii="Calibri" w:hAnsi="Calibri" w:cs="Calibri"/>
        </w:rPr>
      </w:pPr>
      <w:r>
        <w:rPr>
          <w:rFonts w:ascii="Calibri" w:hAnsi="Calibri"/>
          <w:color w:val="000000" w:themeColor="text1"/>
        </w:rPr>
        <w:t>While Ruth is ‘paralysed’</w:t>
      </w:r>
      <w:r w:rsidR="00E46E38">
        <w:rPr>
          <w:rFonts w:ascii="Calibri" w:hAnsi="Calibri"/>
          <w:color w:val="000000" w:themeColor="text1"/>
        </w:rPr>
        <w:t xml:space="preserve"> as she recognizes her peer’s evaluation of the local accent, Hannah gestures towards </w:t>
      </w:r>
      <w:r w:rsidR="002E7BB6">
        <w:rPr>
          <w:rFonts w:ascii="Calibri" w:hAnsi="Calibri"/>
          <w:color w:val="000000" w:themeColor="text1"/>
        </w:rPr>
        <w:t xml:space="preserve">the </w:t>
      </w:r>
      <w:r w:rsidR="00E46E38">
        <w:rPr>
          <w:rFonts w:ascii="Calibri" w:hAnsi="Calibri"/>
          <w:color w:val="000000" w:themeColor="text1"/>
        </w:rPr>
        <w:t xml:space="preserve">performative capacity of this type of assessment; while she explains that people assume she is ‘dumb’ and sometimes tease her, the ‘affective practice’ </w:t>
      </w:r>
      <w:r w:rsidR="00D6282A">
        <w:rPr>
          <w:rFonts w:ascii="Calibri" w:hAnsi="Calibri"/>
          <w:color w:val="000000" w:themeColor="text1"/>
        </w:rPr>
        <w:t xml:space="preserve">(Wetherell, 2012, 2014) </w:t>
      </w:r>
      <w:r w:rsidR="00E46E38">
        <w:rPr>
          <w:rFonts w:ascii="Calibri" w:hAnsi="Calibri"/>
          <w:color w:val="000000" w:themeColor="text1"/>
        </w:rPr>
        <w:t xml:space="preserve">of these judgements </w:t>
      </w:r>
      <w:r w:rsidR="002E7BB6">
        <w:rPr>
          <w:rFonts w:ascii="Calibri" w:hAnsi="Calibri"/>
          <w:color w:val="000000" w:themeColor="text1"/>
        </w:rPr>
        <w:t xml:space="preserve">also </w:t>
      </w:r>
      <w:r w:rsidR="00E46E38">
        <w:rPr>
          <w:rFonts w:ascii="Calibri" w:hAnsi="Calibri"/>
          <w:color w:val="000000" w:themeColor="text1"/>
        </w:rPr>
        <w:t>lead</w:t>
      </w:r>
      <w:r w:rsidR="002E7BB6">
        <w:rPr>
          <w:rFonts w:ascii="Calibri" w:hAnsi="Calibri"/>
          <w:color w:val="000000" w:themeColor="text1"/>
        </w:rPr>
        <w:t>s</w:t>
      </w:r>
      <w:r w:rsidR="00E46E38">
        <w:rPr>
          <w:rFonts w:ascii="Calibri" w:hAnsi="Calibri"/>
          <w:color w:val="000000" w:themeColor="text1"/>
        </w:rPr>
        <w:t xml:space="preserve"> to self-evaluation. </w:t>
      </w:r>
      <w:r w:rsidR="00E46E38">
        <w:rPr>
          <w:rFonts w:ascii="Calibri" w:hAnsi="Calibri" w:cs="Calibri"/>
        </w:rPr>
        <w:t>She continues on to imag</w:t>
      </w:r>
      <w:r w:rsidR="00C73894">
        <w:rPr>
          <w:rFonts w:ascii="Calibri" w:hAnsi="Calibri" w:cs="Calibri"/>
        </w:rPr>
        <w:t>ine</w:t>
      </w:r>
      <w:r w:rsidR="00234806">
        <w:rPr>
          <w:rFonts w:ascii="Calibri" w:hAnsi="Calibri" w:cs="Calibri"/>
        </w:rPr>
        <w:t xml:space="preserve"> </w:t>
      </w:r>
      <w:r w:rsidR="00E46E38">
        <w:rPr>
          <w:rFonts w:ascii="Calibri" w:hAnsi="Calibri" w:cs="Calibri"/>
        </w:rPr>
        <w:t xml:space="preserve">how it must be that others </w:t>
      </w:r>
      <w:r w:rsidR="002E7BB6">
        <w:rPr>
          <w:rFonts w:ascii="Calibri" w:hAnsi="Calibri" w:cs="Calibri"/>
        </w:rPr>
        <w:t>appraise</w:t>
      </w:r>
      <w:r w:rsidR="00E46E38">
        <w:rPr>
          <w:rFonts w:ascii="Calibri" w:hAnsi="Calibri" w:cs="Calibri"/>
        </w:rPr>
        <w:t xml:space="preserve"> her</w:t>
      </w:r>
      <w:r w:rsidR="002E7BB6">
        <w:rPr>
          <w:rFonts w:ascii="Calibri" w:hAnsi="Calibri" w:cs="Calibri"/>
        </w:rPr>
        <w:t xml:space="preserve"> accent</w:t>
      </w:r>
      <w:r w:rsidR="00E46E38">
        <w:rPr>
          <w:rFonts w:ascii="Calibri" w:hAnsi="Calibri" w:cs="Calibri"/>
        </w:rPr>
        <w:t xml:space="preserve"> when she comments: ‘they’re like, “she can’t even talk properly”.’ </w:t>
      </w:r>
      <w:r w:rsidR="00995E41">
        <w:rPr>
          <w:rFonts w:ascii="Calibri" w:hAnsi="Calibri" w:cs="Calibri"/>
        </w:rPr>
        <w:t xml:space="preserve">Fiona is an Open Book </w:t>
      </w:r>
      <w:r w:rsidR="00C73894">
        <w:rPr>
          <w:rFonts w:ascii="Calibri" w:hAnsi="Calibri" w:cs="Calibri"/>
        </w:rPr>
        <w:t xml:space="preserve">employee, </w:t>
      </w:r>
      <w:r w:rsidR="00AB731D">
        <w:rPr>
          <w:rFonts w:ascii="Calibri" w:hAnsi="Calibri" w:cs="Calibri"/>
        </w:rPr>
        <w:t>with a master’s degree in History of Art,</w:t>
      </w:r>
      <w:r w:rsidR="00C73894">
        <w:rPr>
          <w:rFonts w:ascii="Calibri" w:hAnsi="Calibri" w:cs="Calibri"/>
        </w:rPr>
        <w:t xml:space="preserve"> aged in her forties</w:t>
      </w:r>
      <w:r w:rsidR="00AB731D">
        <w:rPr>
          <w:rFonts w:ascii="Calibri" w:hAnsi="Calibri" w:cs="Calibri"/>
        </w:rPr>
        <w:t xml:space="preserve"> and </w:t>
      </w:r>
      <w:r w:rsidR="00C73894">
        <w:rPr>
          <w:rFonts w:ascii="Calibri" w:hAnsi="Calibri" w:cs="Calibri"/>
        </w:rPr>
        <w:t xml:space="preserve">raised in southeast London. In our interview she </w:t>
      </w:r>
      <w:r w:rsidR="00AB731D">
        <w:rPr>
          <w:rFonts w:ascii="Calibri" w:hAnsi="Calibri" w:cs="Calibri"/>
        </w:rPr>
        <w:t>feels that</w:t>
      </w:r>
      <w:r w:rsidR="00C73894">
        <w:rPr>
          <w:rFonts w:ascii="Calibri" w:hAnsi="Calibri" w:cs="Calibri"/>
        </w:rPr>
        <w:t xml:space="preserve"> she has been perceived as ‘aggressive’</w:t>
      </w:r>
      <w:r w:rsidR="00AB731D">
        <w:rPr>
          <w:rFonts w:ascii="Calibri" w:hAnsi="Calibri" w:cs="Calibri"/>
        </w:rPr>
        <w:t xml:space="preserve"> within the university environment,</w:t>
      </w:r>
      <w:r w:rsidR="00C73894">
        <w:rPr>
          <w:rFonts w:ascii="Calibri" w:hAnsi="Calibri" w:cs="Calibri"/>
        </w:rPr>
        <w:t xml:space="preserve"> because of her Cockney accent. She discusses the result of this type of ‘feedback’:</w:t>
      </w:r>
    </w:p>
    <w:p w14:paraId="6FBD7AF8" w14:textId="77777777" w:rsidR="00C73894" w:rsidRDefault="00C73894" w:rsidP="00C73894">
      <w:pPr>
        <w:spacing w:after="120" w:line="240" w:lineRule="auto"/>
        <w:ind w:left="720"/>
        <w:jc w:val="both"/>
      </w:pPr>
      <w:r>
        <w:rPr>
          <w:rFonts w:ascii="Calibri" w:hAnsi="Calibri" w:cs="Calibri"/>
        </w:rPr>
        <w:lastRenderedPageBreak/>
        <w:t>‘</w:t>
      </w:r>
      <w:r>
        <w:t xml:space="preserve">for me it’s about trying to present myself in a way that’s the most perfect way I could present myself […] so I’ve been in a constant editorial process with myself’. </w:t>
      </w:r>
    </w:p>
    <w:p w14:paraId="5323739B" w14:textId="26540655" w:rsidR="00C73894" w:rsidRDefault="00C73894" w:rsidP="00C73894">
      <w:pPr>
        <w:spacing w:after="120" w:line="240" w:lineRule="auto"/>
        <w:jc w:val="both"/>
        <w:rPr>
          <w:rFonts w:ascii="Calibri" w:hAnsi="Calibri" w:cs="Calibri"/>
        </w:rPr>
      </w:pPr>
      <w:r>
        <w:t xml:space="preserve">Self-regulation here may foreclose the potential for shame; in order to avoid the shame associated with being marked out </w:t>
      </w:r>
      <w:r w:rsidR="00AB731D">
        <w:t xml:space="preserve">as </w:t>
      </w:r>
      <w:r>
        <w:t>‘aggressive’, Fiona engages in an ‘editorial process’ to present an ‘acceptable’ version of herself to others, a process similar to that described by Hannah above, who has ‘to work hard’ when she speaks.</w:t>
      </w:r>
    </w:p>
    <w:p w14:paraId="1216D05C" w14:textId="77777777" w:rsidR="00E46E38" w:rsidRDefault="00E46E38" w:rsidP="00E46E38">
      <w:pPr>
        <w:spacing w:after="120" w:line="240" w:lineRule="auto"/>
        <w:jc w:val="both"/>
        <w:rPr>
          <w:rFonts w:ascii="Calibri" w:hAnsi="Calibri" w:cs="Calibri"/>
        </w:rPr>
      </w:pPr>
      <w:r>
        <w:rPr>
          <w:rFonts w:ascii="Calibri" w:hAnsi="Calibri" w:cs="Calibri"/>
        </w:rPr>
        <w:t xml:space="preserve">The imagined moral evaluation of one’s self-worth </w:t>
      </w:r>
      <w:r w:rsidR="00234806">
        <w:rPr>
          <w:rFonts w:ascii="Calibri" w:hAnsi="Calibri" w:cs="Calibri"/>
        </w:rPr>
        <w:t xml:space="preserve">– or </w:t>
      </w:r>
      <w:r w:rsidR="00234806">
        <w:rPr>
          <w:rFonts w:ascii="Calibri" w:hAnsi="Calibri"/>
        </w:rPr>
        <w:t>the</w:t>
      </w:r>
      <w:r w:rsidR="00234806">
        <w:rPr>
          <w:rFonts w:ascii="Calibri" w:hAnsi="Calibri" w:cs="Calibri"/>
        </w:rPr>
        <w:t xml:space="preserve"> ‘fear of being summoned before some hidden bar of judgement’ (Sennett and Cobb, 1972:33) - </w:t>
      </w:r>
      <w:r>
        <w:rPr>
          <w:rFonts w:ascii="Calibri" w:hAnsi="Calibri" w:cs="Calibri"/>
        </w:rPr>
        <w:t xml:space="preserve">appears to have as powerful an effect as the </w:t>
      </w:r>
      <w:r w:rsidR="00234806">
        <w:rPr>
          <w:rFonts w:ascii="Calibri" w:hAnsi="Calibri" w:cs="Calibri"/>
        </w:rPr>
        <w:t xml:space="preserve">real gaze of a judgmental </w:t>
      </w:r>
      <w:proofErr w:type="gramStart"/>
      <w:r w:rsidR="00234806">
        <w:rPr>
          <w:rFonts w:ascii="Calibri" w:hAnsi="Calibri" w:cs="Calibri"/>
        </w:rPr>
        <w:t>Other</w:t>
      </w:r>
      <w:proofErr w:type="gramEnd"/>
      <w:r w:rsidR="00234806">
        <w:rPr>
          <w:rFonts w:ascii="Calibri" w:hAnsi="Calibri" w:cs="Calibri"/>
        </w:rPr>
        <w:t xml:space="preserve">. It </w:t>
      </w:r>
      <w:r>
        <w:rPr>
          <w:rFonts w:ascii="Calibri" w:hAnsi="Calibri" w:cs="Calibri"/>
        </w:rPr>
        <w:t xml:space="preserve">may also act as </w:t>
      </w:r>
      <w:r w:rsidR="00C73894">
        <w:rPr>
          <w:rFonts w:ascii="Calibri" w:hAnsi="Calibri" w:cs="Calibri"/>
        </w:rPr>
        <w:t xml:space="preserve">a type of self-regulatory force, such as in the cases of Hannah and Fiona above. </w:t>
      </w:r>
      <w:r w:rsidR="002E7BB6">
        <w:rPr>
          <w:rFonts w:ascii="Calibri" w:hAnsi="Calibri" w:cs="Calibri"/>
        </w:rPr>
        <w:t>Chase and Walker (2012</w:t>
      </w:r>
      <w:r w:rsidR="00D60D81">
        <w:rPr>
          <w:rFonts w:ascii="Calibri" w:hAnsi="Calibri" w:cs="Calibri"/>
        </w:rPr>
        <w:t>:740</w:t>
      </w:r>
      <w:r>
        <w:rPr>
          <w:rFonts w:ascii="Calibri" w:hAnsi="Calibri" w:cs="Calibri"/>
        </w:rPr>
        <w:t>) elaborate on</w:t>
      </w:r>
      <w:r w:rsidR="00234806">
        <w:rPr>
          <w:rFonts w:ascii="Calibri" w:hAnsi="Calibri" w:cs="Calibri"/>
        </w:rPr>
        <w:t xml:space="preserve"> the ‘co-construction’ of shame</w:t>
      </w:r>
      <w:r>
        <w:rPr>
          <w:rFonts w:ascii="Calibri" w:hAnsi="Calibri" w:cs="Calibri"/>
        </w:rPr>
        <w:t xml:space="preserve"> as:</w:t>
      </w:r>
    </w:p>
    <w:p w14:paraId="1044251A" w14:textId="77777777" w:rsidR="00E46E38" w:rsidRDefault="00E46E38" w:rsidP="00E46E38">
      <w:pPr>
        <w:spacing w:after="120" w:line="240" w:lineRule="auto"/>
        <w:ind w:left="720"/>
        <w:jc w:val="both"/>
        <w:rPr>
          <w:rFonts w:ascii="Calibri" w:hAnsi="Calibri" w:cs="Calibri"/>
        </w:rPr>
      </w:pPr>
      <w:r>
        <w:rPr>
          <w:rFonts w:ascii="Calibri" w:hAnsi="Calibri" w:cs="Calibri"/>
        </w:rPr>
        <w:t xml:space="preserve">…combining an internal judgement of one’s own inabilities; an anticipated assessment of how one will be judged by others; and the actual verbal or symbolic gestures of others who consider, or are deemed to consider, themselves to be socially and/ or morally superior to the person sensing shame. </w:t>
      </w:r>
    </w:p>
    <w:p w14:paraId="21501B75" w14:textId="3632CECB" w:rsidR="000420B7" w:rsidRPr="00684F93" w:rsidRDefault="00E068A4" w:rsidP="00684F93">
      <w:pPr>
        <w:spacing w:after="120" w:line="240" w:lineRule="auto"/>
        <w:jc w:val="both"/>
        <w:rPr>
          <w:rFonts w:ascii="Calibri" w:hAnsi="Calibri" w:cs="Calibri"/>
        </w:rPr>
      </w:pPr>
      <w:r>
        <w:rPr>
          <w:rFonts w:ascii="Calibri" w:hAnsi="Calibri" w:cs="Calibri"/>
        </w:rPr>
        <w:t>Calculations</w:t>
      </w:r>
      <w:r w:rsidR="00022783">
        <w:rPr>
          <w:rFonts w:ascii="Calibri" w:hAnsi="Calibri" w:cs="Calibri"/>
        </w:rPr>
        <w:t xml:space="preserve"> of ‘person-</w:t>
      </w:r>
      <w:r w:rsidR="00C73894">
        <w:rPr>
          <w:rFonts w:ascii="Calibri" w:hAnsi="Calibri" w:cs="Calibri"/>
        </w:rPr>
        <w:t xml:space="preserve">value’ (Skeggs, </w:t>
      </w:r>
      <w:r w:rsidR="00E3722C">
        <w:rPr>
          <w:rFonts w:ascii="Calibri" w:hAnsi="Calibri" w:cs="Calibri"/>
        </w:rPr>
        <w:t xml:space="preserve">2010a, </w:t>
      </w:r>
      <w:r w:rsidR="00C73894">
        <w:rPr>
          <w:rFonts w:ascii="Calibri" w:hAnsi="Calibri" w:cs="Calibri"/>
        </w:rPr>
        <w:t xml:space="preserve">2011) are fundamental to this ‘co-construction’ of shame. </w:t>
      </w:r>
      <w:proofErr w:type="spellStart"/>
      <w:r w:rsidR="00E46E38">
        <w:rPr>
          <w:rFonts w:ascii="Calibri" w:hAnsi="Calibri" w:cs="Calibri"/>
        </w:rPr>
        <w:t>Wetherell’s</w:t>
      </w:r>
      <w:proofErr w:type="spellEnd"/>
      <w:r w:rsidR="00E46E38">
        <w:rPr>
          <w:rFonts w:ascii="Calibri" w:hAnsi="Calibri" w:cs="Calibri"/>
        </w:rPr>
        <w:t xml:space="preserve"> (2012, 2014) notion of ‘affective </w:t>
      </w:r>
      <w:r w:rsidR="00E46E38" w:rsidRPr="00E46E38">
        <w:rPr>
          <w:rFonts w:ascii="Calibri" w:hAnsi="Calibri" w:cs="Calibri"/>
          <w:i/>
        </w:rPr>
        <w:t>practice</w:t>
      </w:r>
      <w:r w:rsidR="00E46E38">
        <w:rPr>
          <w:rFonts w:ascii="Calibri" w:hAnsi="Calibri" w:cs="Calibri"/>
        </w:rPr>
        <w:t xml:space="preserve">’ is helpful </w:t>
      </w:r>
      <w:r>
        <w:rPr>
          <w:rFonts w:ascii="Calibri" w:hAnsi="Calibri" w:cs="Calibri"/>
        </w:rPr>
        <w:t xml:space="preserve">here </w:t>
      </w:r>
      <w:r w:rsidR="00E46E38">
        <w:rPr>
          <w:rFonts w:ascii="Calibri" w:hAnsi="Calibri" w:cs="Calibri"/>
        </w:rPr>
        <w:t xml:space="preserve">as it allows for the consideration of what affects such as shame </w:t>
      </w:r>
      <w:r w:rsidR="00E46E38">
        <w:rPr>
          <w:rFonts w:ascii="Calibri" w:hAnsi="Calibri" w:cs="Calibri"/>
          <w:i/>
        </w:rPr>
        <w:t xml:space="preserve">do </w:t>
      </w:r>
      <w:r w:rsidR="00E46E38">
        <w:rPr>
          <w:rFonts w:ascii="Calibri" w:hAnsi="Calibri" w:cs="Calibri"/>
        </w:rPr>
        <w:t xml:space="preserve">(Ahmed, 2004:4). It is not surprising that to be told that your accent is ‘disgusting’, or that you sound ‘stupid’, is potentially shaming. Yet the ways in which the participants react to judgement are significant. </w:t>
      </w:r>
      <w:r w:rsidR="0071561A">
        <w:rPr>
          <w:bCs/>
        </w:rPr>
        <w:t xml:space="preserve">Below, I want to consider the stories of Tina and Lisa, </w:t>
      </w:r>
      <w:r w:rsidR="00520DC0">
        <w:rPr>
          <w:bCs/>
        </w:rPr>
        <w:t xml:space="preserve">in order to think through </w:t>
      </w:r>
      <w:r w:rsidR="00D471F6">
        <w:rPr>
          <w:bCs/>
        </w:rPr>
        <w:t xml:space="preserve">further </w:t>
      </w:r>
      <w:r w:rsidR="00520DC0">
        <w:rPr>
          <w:bCs/>
        </w:rPr>
        <w:t xml:space="preserve">the significant role that gender plays in the </w:t>
      </w:r>
      <w:r w:rsidR="00D471F6">
        <w:rPr>
          <w:bCs/>
        </w:rPr>
        <w:t xml:space="preserve">‘affective practice’ </w:t>
      </w:r>
      <w:r w:rsidR="00520DC0">
        <w:rPr>
          <w:bCs/>
        </w:rPr>
        <w:t xml:space="preserve">of </w:t>
      </w:r>
      <w:r w:rsidR="00E04B9B">
        <w:rPr>
          <w:bCs/>
        </w:rPr>
        <w:t xml:space="preserve">judgement and the corresponding experience of </w:t>
      </w:r>
      <w:r w:rsidR="00520DC0">
        <w:rPr>
          <w:bCs/>
        </w:rPr>
        <w:t>classed, embodied shame.</w:t>
      </w:r>
      <w:r w:rsidR="006C1DFC">
        <w:rPr>
          <w:bCs/>
        </w:rPr>
        <w:t xml:space="preserve"> </w:t>
      </w:r>
    </w:p>
    <w:p w14:paraId="4ACE1618" w14:textId="77777777" w:rsidR="00E04B9B" w:rsidRDefault="00E04B9B" w:rsidP="00520DC0">
      <w:pPr>
        <w:spacing w:after="0" w:line="240" w:lineRule="auto"/>
        <w:jc w:val="both"/>
        <w:rPr>
          <w:rFonts w:ascii="Calibri" w:hAnsi="Calibri" w:cs="Calibri"/>
          <w:u w:val="single"/>
        </w:rPr>
      </w:pPr>
    </w:p>
    <w:p w14:paraId="45C31CA8" w14:textId="15B6A307" w:rsidR="000420B7" w:rsidRPr="004A532E" w:rsidRDefault="00520DC0" w:rsidP="004A532E">
      <w:pPr>
        <w:spacing w:after="120" w:line="240" w:lineRule="auto"/>
        <w:jc w:val="both"/>
        <w:rPr>
          <w:rFonts w:ascii="Calibri" w:hAnsi="Calibri" w:cs="Calibri"/>
          <w:b/>
        </w:rPr>
      </w:pPr>
      <w:r>
        <w:rPr>
          <w:rFonts w:ascii="Calibri" w:hAnsi="Calibri" w:cs="Calibri"/>
          <w:u w:val="single"/>
        </w:rPr>
        <w:t xml:space="preserve">‘A symbol of shame’ </w:t>
      </w:r>
    </w:p>
    <w:p w14:paraId="692F38B6" w14:textId="77777777" w:rsidR="00F63127" w:rsidRDefault="000420B7" w:rsidP="002930FF">
      <w:pPr>
        <w:spacing w:after="120" w:line="240" w:lineRule="auto"/>
        <w:jc w:val="both"/>
        <w:rPr>
          <w:rFonts w:ascii="Calibri" w:hAnsi="Calibri" w:cs="Calibri"/>
        </w:rPr>
      </w:pPr>
      <w:r>
        <w:rPr>
          <w:rFonts w:ascii="Calibri" w:hAnsi="Calibri" w:cs="Calibri"/>
        </w:rPr>
        <w:t xml:space="preserve">In our interview, Lisa </w:t>
      </w:r>
      <w:r w:rsidR="00604652">
        <w:rPr>
          <w:rFonts w:ascii="Calibri" w:hAnsi="Calibri" w:cs="Calibri"/>
        </w:rPr>
        <w:t>contrasts her own class</w:t>
      </w:r>
      <w:r w:rsidR="00F63127">
        <w:rPr>
          <w:rFonts w:ascii="Calibri" w:hAnsi="Calibri" w:cs="Calibri"/>
        </w:rPr>
        <w:t xml:space="preserve"> </w:t>
      </w:r>
      <w:r w:rsidR="00604652">
        <w:rPr>
          <w:rFonts w:ascii="Calibri" w:hAnsi="Calibri" w:cs="Calibri"/>
        </w:rPr>
        <w:t>identification to that of</w:t>
      </w:r>
      <w:r>
        <w:rPr>
          <w:rFonts w:ascii="Calibri" w:hAnsi="Calibri" w:cs="Calibri"/>
        </w:rPr>
        <w:t xml:space="preserve"> her partner</w:t>
      </w:r>
      <w:r w:rsidR="00B4096C">
        <w:rPr>
          <w:rFonts w:ascii="Calibri" w:hAnsi="Calibri" w:cs="Calibri"/>
        </w:rPr>
        <w:t>. In particular, she notes that he ‘</w:t>
      </w:r>
      <w:r>
        <w:rPr>
          <w:rFonts w:ascii="Calibri" w:hAnsi="Calibri" w:cs="Calibri"/>
        </w:rPr>
        <w:t>wants to hold on t</w:t>
      </w:r>
      <w:r w:rsidR="00B4096C">
        <w:rPr>
          <w:rFonts w:ascii="Calibri" w:hAnsi="Calibri" w:cs="Calibri"/>
        </w:rPr>
        <w:t>o that working-class background’, yet for Lisa, this is a potentially fraught strategy as class ‘pride’ carries with it the potential for shaming, which Lisa articulates when she worries that ‘he’s showing me up’</w:t>
      </w:r>
      <w:r>
        <w:rPr>
          <w:rFonts w:ascii="Calibri" w:hAnsi="Calibri" w:cs="Calibri"/>
        </w:rPr>
        <w:t xml:space="preserve">. </w:t>
      </w:r>
      <w:r w:rsidR="00B4096C">
        <w:rPr>
          <w:rFonts w:ascii="Calibri" w:hAnsi="Calibri" w:cs="Calibri"/>
        </w:rPr>
        <w:t xml:space="preserve">This response simultaneously makes her feel ‘ashamed’: </w:t>
      </w:r>
    </w:p>
    <w:p w14:paraId="539F9C98" w14:textId="0062FB27" w:rsidR="00F63127" w:rsidRPr="00096750" w:rsidRDefault="00B4096C" w:rsidP="002930FF">
      <w:pPr>
        <w:spacing w:after="120" w:line="240" w:lineRule="auto"/>
        <w:ind w:left="720"/>
        <w:jc w:val="both"/>
        <w:rPr>
          <w:rFonts w:ascii="Calibri" w:hAnsi="Calibri" w:cs="Calibri"/>
        </w:rPr>
      </w:pPr>
      <w:r w:rsidRPr="00096750">
        <w:rPr>
          <w:rFonts w:ascii="Calibri" w:hAnsi="Calibri" w:cs="Calibri"/>
        </w:rPr>
        <w:t>‘</w:t>
      </w:r>
      <w:r w:rsidR="000420B7" w:rsidRPr="00096750">
        <w:rPr>
          <w:rFonts w:ascii="Calibri" w:hAnsi="Calibri" w:cs="Calibri"/>
        </w:rPr>
        <w:t xml:space="preserve">I’m talking about how I would feel if somebody judged me like that and </w:t>
      </w:r>
      <w:r w:rsidR="00AE5CB0">
        <w:rPr>
          <w:rFonts w:ascii="Calibri" w:hAnsi="Calibri" w:cs="Calibri"/>
        </w:rPr>
        <w:t>…</w:t>
      </w:r>
      <w:r w:rsidR="008A1A50">
        <w:rPr>
          <w:rFonts w:ascii="Calibri" w:hAnsi="Calibri" w:cs="Calibri"/>
        </w:rPr>
        <w:t xml:space="preserve"> </w:t>
      </w:r>
      <w:r w:rsidRPr="00096750">
        <w:rPr>
          <w:rFonts w:ascii="Calibri" w:hAnsi="Calibri" w:cs="Calibri"/>
        </w:rPr>
        <w:t>I’d be mortified’</w:t>
      </w:r>
      <w:r w:rsidR="000420B7" w:rsidRPr="00096750">
        <w:rPr>
          <w:rFonts w:ascii="Calibri" w:hAnsi="Calibri" w:cs="Calibri"/>
        </w:rPr>
        <w:t xml:space="preserve">. </w:t>
      </w:r>
    </w:p>
    <w:p w14:paraId="2D476470" w14:textId="728F7386" w:rsidR="00513A07" w:rsidRPr="002B52D4" w:rsidRDefault="0035537B" w:rsidP="00D60D81">
      <w:pPr>
        <w:pStyle w:val="NormalWeb"/>
        <w:spacing w:before="0" w:beforeAutospacing="0" w:after="0" w:afterAutospacing="0"/>
        <w:jc w:val="both"/>
        <w:rPr>
          <w:rFonts w:asciiTheme="minorHAnsi" w:hAnsiTheme="minorHAnsi" w:cs="Calibri"/>
          <w:sz w:val="22"/>
          <w:szCs w:val="22"/>
        </w:rPr>
      </w:pPr>
      <w:r w:rsidRPr="00096750">
        <w:rPr>
          <w:rFonts w:ascii="Calibri" w:hAnsi="Calibri"/>
          <w:sz w:val="22"/>
          <w:szCs w:val="22"/>
        </w:rPr>
        <w:t xml:space="preserve">In this sense, disidentification is a response to </w:t>
      </w:r>
      <w:r w:rsidRPr="00096750">
        <w:rPr>
          <w:rFonts w:ascii="Calibri" w:hAnsi="Calibri" w:cs="Calibri"/>
          <w:sz w:val="22"/>
          <w:szCs w:val="22"/>
        </w:rPr>
        <w:t xml:space="preserve">the shaming potential of class that accompanies </w:t>
      </w:r>
      <w:r w:rsidRPr="002B52D4">
        <w:rPr>
          <w:rFonts w:ascii="Calibri" w:hAnsi="Calibri" w:cs="Calibri"/>
          <w:sz w:val="22"/>
          <w:szCs w:val="22"/>
        </w:rPr>
        <w:t xml:space="preserve">devaluation (see Skeggs, 1997). As </w:t>
      </w:r>
      <w:proofErr w:type="spellStart"/>
      <w:r w:rsidRPr="002B52D4">
        <w:rPr>
          <w:rFonts w:ascii="Calibri" w:hAnsi="Calibri" w:cs="Calibri"/>
          <w:sz w:val="22"/>
          <w:szCs w:val="22"/>
        </w:rPr>
        <w:t>Sayer</w:t>
      </w:r>
      <w:proofErr w:type="spellEnd"/>
      <w:r w:rsidRPr="002B52D4">
        <w:rPr>
          <w:rFonts w:ascii="Calibri" w:hAnsi="Calibri" w:cs="Calibri"/>
          <w:sz w:val="22"/>
          <w:szCs w:val="22"/>
        </w:rPr>
        <w:t xml:space="preserve"> (2005</w:t>
      </w:r>
      <w:r w:rsidR="00D60D81">
        <w:rPr>
          <w:rFonts w:ascii="Calibri" w:hAnsi="Calibri" w:cs="Calibri"/>
          <w:sz w:val="22"/>
          <w:szCs w:val="22"/>
        </w:rPr>
        <w:t>:160</w:t>
      </w:r>
      <w:r w:rsidRPr="002B52D4">
        <w:rPr>
          <w:rFonts w:ascii="Calibri" w:hAnsi="Calibri" w:cs="Calibri"/>
          <w:sz w:val="22"/>
          <w:szCs w:val="22"/>
        </w:rPr>
        <w:t>) notes: ‘</w:t>
      </w:r>
      <w:r w:rsidRPr="002B52D4">
        <w:rPr>
          <w:rFonts w:ascii="Calibri" w:hAnsi="Calibri" w:cs="Arial"/>
          <w:sz w:val="22"/>
          <w:szCs w:val="22"/>
        </w:rPr>
        <w:t>the desire to be respectable and recognized as such is a shame response dependent on some degree of positive feeling</w:t>
      </w:r>
      <w:r w:rsidR="00D60D81">
        <w:rPr>
          <w:rFonts w:ascii="Calibri" w:hAnsi="Calibri" w:cs="Arial"/>
          <w:sz w:val="22"/>
          <w:szCs w:val="22"/>
        </w:rPr>
        <w:t xml:space="preserve"> towards what is lacked’</w:t>
      </w:r>
      <w:r w:rsidRPr="002B52D4">
        <w:rPr>
          <w:rFonts w:ascii="Calibri" w:hAnsi="Calibri" w:cs="Arial"/>
          <w:sz w:val="22"/>
          <w:szCs w:val="22"/>
        </w:rPr>
        <w:t>.</w:t>
      </w:r>
      <w:r w:rsidR="00D60D81">
        <w:rPr>
          <w:rFonts w:ascii="Calibri" w:hAnsi="Calibri" w:cs="Arial"/>
          <w:sz w:val="22"/>
          <w:szCs w:val="22"/>
        </w:rPr>
        <w:t xml:space="preserve"> </w:t>
      </w:r>
      <w:r w:rsidR="000420B7" w:rsidRPr="002B52D4">
        <w:rPr>
          <w:rFonts w:ascii="Calibri" w:hAnsi="Calibri" w:cs="Calibri"/>
          <w:sz w:val="22"/>
          <w:szCs w:val="22"/>
        </w:rPr>
        <w:t xml:space="preserve">The ‘hidden bar of judgment’ </w:t>
      </w:r>
      <w:r w:rsidR="00B4096C" w:rsidRPr="002B52D4">
        <w:rPr>
          <w:rFonts w:ascii="Calibri" w:hAnsi="Calibri" w:cs="Calibri"/>
          <w:sz w:val="22"/>
          <w:szCs w:val="22"/>
        </w:rPr>
        <w:t>(Sennett and Cobb, 1972:33)</w:t>
      </w:r>
      <w:r w:rsidR="00053491" w:rsidRPr="002B52D4">
        <w:rPr>
          <w:rFonts w:ascii="Calibri" w:hAnsi="Calibri" w:cs="Calibri"/>
          <w:sz w:val="22"/>
          <w:szCs w:val="22"/>
        </w:rPr>
        <w:t xml:space="preserve"> </w:t>
      </w:r>
      <w:r w:rsidR="000420B7" w:rsidRPr="002B52D4">
        <w:rPr>
          <w:rFonts w:ascii="Calibri" w:hAnsi="Calibri" w:cs="Calibri"/>
          <w:sz w:val="22"/>
          <w:szCs w:val="22"/>
        </w:rPr>
        <w:t>that Lisa invokes is a strategy for avoiding the shame that she feels will be generated if she is exposed, by association,</w:t>
      </w:r>
      <w:r w:rsidR="00AE26DC" w:rsidRPr="002B52D4">
        <w:rPr>
          <w:rFonts w:ascii="Calibri" w:hAnsi="Calibri" w:cs="Calibri"/>
          <w:sz w:val="22"/>
          <w:szCs w:val="22"/>
        </w:rPr>
        <w:t xml:space="preserve"> as being working </w:t>
      </w:r>
      <w:r w:rsidR="002B52D4" w:rsidRPr="002B52D4">
        <w:rPr>
          <w:rFonts w:ascii="Calibri" w:hAnsi="Calibri" w:cs="Calibri"/>
          <w:sz w:val="22"/>
          <w:szCs w:val="22"/>
        </w:rPr>
        <w:t xml:space="preserve">class. </w:t>
      </w:r>
      <w:r w:rsidR="00F63127" w:rsidRPr="002B52D4">
        <w:rPr>
          <w:rFonts w:ascii="Calibri" w:hAnsi="Calibri" w:cs="Calibri"/>
          <w:sz w:val="22"/>
          <w:szCs w:val="22"/>
        </w:rPr>
        <w:t>While Lisa</w:t>
      </w:r>
      <w:r w:rsidR="004646AA" w:rsidRPr="002B52D4">
        <w:rPr>
          <w:rFonts w:ascii="Calibri" w:hAnsi="Calibri" w:cs="Calibri"/>
          <w:sz w:val="22"/>
          <w:szCs w:val="22"/>
        </w:rPr>
        <w:t xml:space="preserve"> - </w:t>
      </w:r>
      <w:r w:rsidR="00F63127" w:rsidRPr="002B52D4">
        <w:rPr>
          <w:rFonts w:ascii="Calibri" w:hAnsi="Calibri" w:cs="Calibri"/>
          <w:sz w:val="22"/>
          <w:szCs w:val="22"/>
        </w:rPr>
        <w:t xml:space="preserve">as a </w:t>
      </w:r>
      <w:r w:rsidR="00096750" w:rsidRPr="002B52D4">
        <w:rPr>
          <w:rFonts w:ascii="Calibri" w:hAnsi="Calibri" w:cs="Calibri"/>
          <w:sz w:val="22"/>
          <w:szCs w:val="22"/>
        </w:rPr>
        <w:t xml:space="preserve">social science </w:t>
      </w:r>
      <w:r w:rsidR="00F63127" w:rsidRPr="002B52D4">
        <w:rPr>
          <w:rFonts w:ascii="Calibri" w:hAnsi="Calibri" w:cs="Calibri"/>
          <w:sz w:val="22"/>
          <w:szCs w:val="22"/>
        </w:rPr>
        <w:t xml:space="preserve">student </w:t>
      </w:r>
      <w:r w:rsidR="004646AA" w:rsidRPr="002B52D4">
        <w:rPr>
          <w:rFonts w:ascii="Calibri" w:hAnsi="Calibri" w:cs="Calibri"/>
          <w:sz w:val="22"/>
          <w:szCs w:val="22"/>
        </w:rPr>
        <w:t>-</w:t>
      </w:r>
      <w:r w:rsidR="00F63127" w:rsidRPr="002B52D4">
        <w:rPr>
          <w:rFonts w:ascii="Calibri" w:hAnsi="Calibri" w:cs="Calibri"/>
          <w:sz w:val="22"/>
          <w:szCs w:val="22"/>
        </w:rPr>
        <w:t xml:space="preserve"> is well aware</w:t>
      </w:r>
      <w:r w:rsidR="004646AA" w:rsidRPr="002B52D4">
        <w:rPr>
          <w:rFonts w:ascii="Calibri" w:hAnsi="Calibri" w:cs="Calibri"/>
          <w:sz w:val="22"/>
          <w:szCs w:val="22"/>
        </w:rPr>
        <w:t xml:space="preserve"> of the social processes </w:t>
      </w:r>
      <w:r w:rsidR="004646AA" w:rsidRPr="002B52D4">
        <w:rPr>
          <w:rFonts w:asciiTheme="minorHAnsi" w:hAnsiTheme="minorHAnsi" w:cs="Calibri"/>
          <w:sz w:val="22"/>
          <w:szCs w:val="22"/>
        </w:rPr>
        <w:t xml:space="preserve">that </w:t>
      </w:r>
      <w:r w:rsidR="00AE5CB0">
        <w:rPr>
          <w:rFonts w:asciiTheme="minorHAnsi" w:hAnsiTheme="minorHAnsi" w:cs="Calibri"/>
          <w:sz w:val="22"/>
          <w:szCs w:val="22"/>
        </w:rPr>
        <w:t>determine ‘person-value’</w:t>
      </w:r>
      <w:r w:rsidR="00AE1133" w:rsidRPr="002B52D4">
        <w:rPr>
          <w:rFonts w:asciiTheme="minorHAnsi" w:hAnsiTheme="minorHAnsi" w:cs="Calibri"/>
          <w:sz w:val="22"/>
          <w:szCs w:val="22"/>
        </w:rPr>
        <w:t xml:space="preserve"> (</w:t>
      </w:r>
      <w:r w:rsidR="00AE5CB0">
        <w:rPr>
          <w:rFonts w:asciiTheme="minorHAnsi" w:hAnsiTheme="minorHAnsi" w:cs="Calibri"/>
          <w:sz w:val="22"/>
          <w:szCs w:val="22"/>
        </w:rPr>
        <w:t>Skeggs</w:t>
      </w:r>
      <w:r w:rsidR="00671A24">
        <w:rPr>
          <w:rFonts w:asciiTheme="minorHAnsi" w:hAnsiTheme="minorHAnsi" w:cs="Calibri"/>
          <w:sz w:val="22"/>
          <w:szCs w:val="22"/>
        </w:rPr>
        <w:t xml:space="preserve">, </w:t>
      </w:r>
      <w:r w:rsidR="00E3722C">
        <w:rPr>
          <w:rFonts w:asciiTheme="minorHAnsi" w:hAnsiTheme="minorHAnsi" w:cs="Calibri"/>
          <w:sz w:val="22"/>
          <w:szCs w:val="22"/>
        </w:rPr>
        <w:t xml:space="preserve">2010a, </w:t>
      </w:r>
      <w:r w:rsidR="00671A24">
        <w:rPr>
          <w:rFonts w:asciiTheme="minorHAnsi" w:hAnsiTheme="minorHAnsi" w:cs="Calibri"/>
          <w:sz w:val="22"/>
          <w:szCs w:val="22"/>
        </w:rPr>
        <w:t>2011</w:t>
      </w:r>
      <w:r w:rsidR="004646AA" w:rsidRPr="002B52D4">
        <w:rPr>
          <w:rFonts w:asciiTheme="minorHAnsi" w:hAnsiTheme="minorHAnsi" w:cs="Calibri"/>
          <w:sz w:val="22"/>
          <w:szCs w:val="22"/>
        </w:rPr>
        <w:t>),</w:t>
      </w:r>
      <w:r w:rsidR="00F63127" w:rsidRPr="002B52D4">
        <w:rPr>
          <w:rFonts w:asciiTheme="minorHAnsi" w:hAnsiTheme="minorHAnsi" w:cs="Calibri"/>
          <w:sz w:val="22"/>
          <w:szCs w:val="22"/>
        </w:rPr>
        <w:t xml:space="preserve"> </w:t>
      </w:r>
      <w:r w:rsidR="004646AA" w:rsidRPr="002B52D4">
        <w:rPr>
          <w:rFonts w:asciiTheme="minorHAnsi" w:hAnsiTheme="minorHAnsi" w:cs="Calibri"/>
          <w:sz w:val="22"/>
          <w:szCs w:val="22"/>
        </w:rPr>
        <w:t xml:space="preserve">the ‘affective practice’ </w:t>
      </w:r>
      <w:r w:rsidR="00884FE4">
        <w:rPr>
          <w:rFonts w:asciiTheme="minorHAnsi" w:hAnsiTheme="minorHAnsi" w:cs="Calibri"/>
          <w:sz w:val="22"/>
          <w:szCs w:val="22"/>
        </w:rPr>
        <w:t xml:space="preserve">(Wetherell, 2012, 2014) </w:t>
      </w:r>
      <w:r w:rsidR="004646AA" w:rsidRPr="002B52D4">
        <w:rPr>
          <w:rFonts w:asciiTheme="minorHAnsi" w:hAnsiTheme="minorHAnsi" w:cs="Calibri"/>
          <w:sz w:val="22"/>
          <w:szCs w:val="22"/>
        </w:rPr>
        <w:t xml:space="preserve">of judgement is still a real source of anxiety for her and </w:t>
      </w:r>
      <w:r w:rsidR="004646AA" w:rsidRPr="002B52D4">
        <w:rPr>
          <w:rFonts w:asciiTheme="minorHAnsi" w:hAnsiTheme="minorHAnsi"/>
          <w:bCs/>
          <w:sz w:val="22"/>
          <w:szCs w:val="22"/>
        </w:rPr>
        <w:t xml:space="preserve">she </w:t>
      </w:r>
      <w:r w:rsidR="000420B7" w:rsidRPr="002B52D4">
        <w:rPr>
          <w:rFonts w:asciiTheme="minorHAnsi" w:hAnsiTheme="minorHAnsi"/>
          <w:bCs/>
          <w:sz w:val="22"/>
          <w:szCs w:val="22"/>
        </w:rPr>
        <w:t>fears the negative valuation associated with being posi</w:t>
      </w:r>
      <w:r w:rsidR="006E2255">
        <w:rPr>
          <w:rFonts w:asciiTheme="minorHAnsi" w:hAnsiTheme="minorHAnsi"/>
          <w:bCs/>
          <w:sz w:val="22"/>
          <w:szCs w:val="22"/>
        </w:rPr>
        <w:t>tioned as a working-class woman</w:t>
      </w:r>
      <w:r w:rsidR="000420B7" w:rsidRPr="002B52D4">
        <w:rPr>
          <w:rFonts w:asciiTheme="minorHAnsi" w:hAnsiTheme="minorHAnsi"/>
          <w:bCs/>
          <w:sz w:val="22"/>
          <w:szCs w:val="22"/>
        </w:rPr>
        <w:t xml:space="preserve">. </w:t>
      </w:r>
      <w:r w:rsidR="005A56CD" w:rsidRPr="002B52D4">
        <w:rPr>
          <w:rFonts w:asciiTheme="minorHAnsi" w:hAnsiTheme="minorHAnsi"/>
          <w:sz w:val="22"/>
          <w:szCs w:val="22"/>
        </w:rPr>
        <w:t xml:space="preserve">I have previously explored </w:t>
      </w:r>
      <w:r w:rsidR="001D254A" w:rsidRPr="002B52D4">
        <w:rPr>
          <w:rFonts w:asciiTheme="minorHAnsi" w:hAnsiTheme="minorHAnsi"/>
          <w:sz w:val="22"/>
          <w:szCs w:val="22"/>
        </w:rPr>
        <w:t>male strategies of working-class identification, which refute the legitimacy of the ‘dominant symbolic’</w:t>
      </w:r>
      <w:r w:rsidR="009E5318" w:rsidRPr="002B52D4">
        <w:rPr>
          <w:rFonts w:asciiTheme="minorHAnsi" w:hAnsiTheme="minorHAnsi"/>
          <w:sz w:val="22"/>
          <w:szCs w:val="22"/>
        </w:rPr>
        <w:t xml:space="preserve"> (</w:t>
      </w:r>
      <w:r w:rsidR="00492148">
        <w:rPr>
          <w:rFonts w:asciiTheme="minorHAnsi" w:hAnsiTheme="minorHAnsi"/>
          <w:sz w:val="22"/>
          <w:szCs w:val="22"/>
        </w:rPr>
        <w:t>Loveday</w:t>
      </w:r>
      <w:r w:rsidR="009E5318" w:rsidRPr="002B52D4">
        <w:rPr>
          <w:rFonts w:asciiTheme="minorHAnsi" w:hAnsiTheme="minorHAnsi"/>
          <w:sz w:val="22"/>
          <w:szCs w:val="22"/>
        </w:rPr>
        <w:t>, 2014a</w:t>
      </w:r>
      <w:r w:rsidR="00AE1133" w:rsidRPr="002B52D4">
        <w:rPr>
          <w:rFonts w:asciiTheme="minorHAnsi" w:hAnsiTheme="minorHAnsi"/>
          <w:sz w:val="22"/>
          <w:szCs w:val="22"/>
        </w:rPr>
        <w:t xml:space="preserve">; see also </w:t>
      </w:r>
      <w:r w:rsidR="00492148">
        <w:rPr>
          <w:rFonts w:asciiTheme="minorHAnsi" w:hAnsiTheme="minorHAnsi"/>
          <w:sz w:val="22"/>
          <w:szCs w:val="22"/>
        </w:rPr>
        <w:t>Skeggs and Loveday</w:t>
      </w:r>
      <w:r w:rsidR="001D254A" w:rsidRPr="002B52D4">
        <w:rPr>
          <w:rFonts w:asciiTheme="minorHAnsi" w:hAnsiTheme="minorHAnsi"/>
          <w:sz w:val="22"/>
          <w:szCs w:val="22"/>
        </w:rPr>
        <w:t>, 2012</w:t>
      </w:r>
      <w:r w:rsidR="005A56CD" w:rsidRPr="002B52D4">
        <w:rPr>
          <w:rFonts w:asciiTheme="minorHAnsi" w:hAnsiTheme="minorHAnsi"/>
          <w:sz w:val="22"/>
          <w:szCs w:val="22"/>
        </w:rPr>
        <w:t xml:space="preserve">).  </w:t>
      </w:r>
      <w:r w:rsidR="000420B7" w:rsidRPr="002B52D4">
        <w:rPr>
          <w:rFonts w:asciiTheme="minorHAnsi" w:hAnsiTheme="minorHAnsi"/>
          <w:bCs/>
          <w:sz w:val="22"/>
          <w:szCs w:val="22"/>
        </w:rPr>
        <w:t xml:space="preserve">What is it, then, about being a working-class woman that may specifically engender the potential for shame? While the vast majority of the male </w:t>
      </w:r>
      <w:r w:rsidR="00513A07" w:rsidRPr="002B52D4">
        <w:rPr>
          <w:rFonts w:asciiTheme="minorHAnsi" w:hAnsiTheme="minorHAnsi"/>
          <w:bCs/>
          <w:sz w:val="22"/>
          <w:szCs w:val="22"/>
        </w:rPr>
        <w:t xml:space="preserve">participants in </w:t>
      </w:r>
      <w:r w:rsidR="00AE5CB0">
        <w:rPr>
          <w:rFonts w:asciiTheme="minorHAnsi" w:hAnsiTheme="minorHAnsi"/>
          <w:bCs/>
          <w:sz w:val="22"/>
          <w:szCs w:val="22"/>
        </w:rPr>
        <w:t>my</w:t>
      </w:r>
      <w:r w:rsidR="00513A07" w:rsidRPr="002B52D4">
        <w:rPr>
          <w:rFonts w:asciiTheme="minorHAnsi" w:hAnsiTheme="minorHAnsi"/>
          <w:bCs/>
          <w:sz w:val="22"/>
          <w:szCs w:val="22"/>
        </w:rPr>
        <w:t xml:space="preserve"> </w:t>
      </w:r>
      <w:r w:rsidR="001D254A" w:rsidRPr="002B52D4">
        <w:rPr>
          <w:rFonts w:asciiTheme="minorHAnsi" w:hAnsiTheme="minorHAnsi"/>
          <w:bCs/>
          <w:sz w:val="22"/>
          <w:szCs w:val="22"/>
        </w:rPr>
        <w:t>research</w:t>
      </w:r>
      <w:r w:rsidR="00AB731D">
        <w:rPr>
          <w:rFonts w:asciiTheme="minorHAnsi" w:hAnsiTheme="minorHAnsi"/>
          <w:bCs/>
          <w:sz w:val="22"/>
          <w:szCs w:val="22"/>
        </w:rPr>
        <w:t xml:space="preserve"> did</w:t>
      </w:r>
      <w:r w:rsidR="000420B7" w:rsidRPr="002B52D4">
        <w:rPr>
          <w:rFonts w:asciiTheme="minorHAnsi" w:hAnsiTheme="minorHAnsi"/>
          <w:bCs/>
          <w:sz w:val="22"/>
          <w:szCs w:val="22"/>
        </w:rPr>
        <w:t xml:space="preserve"> not fear being recognized as ‘working class’ – and indeed some participants</w:t>
      </w:r>
      <w:r w:rsidR="00513A07" w:rsidRPr="002B52D4">
        <w:rPr>
          <w:rFonts w:asciiTheme="minorHAnsi" w:hAnsiTheme="minorHAnsi"/>
          <w:bCs/>
          <w:sz w:val="22"/>
          <w:szCs w:val="22"/>
        </w:rPr>
        <w:t>,</w:t>
      </w:r>
      <w:r w:rsidR="000420B7" w:rsidRPr="002B52D4">
        <w:rPr>
          <w:rFonts w:asciiTheme="minorHAnsi" w:hAnsiTheme="minorHAnsi"/>
          <w:bCs/>
          <w:sz w:val="22"/>
          <w:szCs w:val="22"/>
        </w:rPr>
        <w:t xml:space="preserve"> such as Joe</w:t>
      </w:r>
      <w:r w:rsidR="004646AA" w:rsidRPr="002B52D4">
        <w:rPr>
          <w:rFonts w:asciiTheme="minorHAnsi" w:hAnsiTheme="minorHAnsi"/>
          <w:bCs/>
          <w:sz w:val="22"/>
          <w:szCs w:val="22"/>
        </w:rPr>
        <w:t xml:space="preserve"> and</w:t>
      </w:r>
      <w:r w:rsidR="00513A07" w:rsidRPr="002B52D4">
        <w:rPr>
          <w:rFonts w:asciiTheme="minorHAnsi" w:hAnsiTheme="minorHAnsi"/>
          <w:bCs/>
          <w:sz w:val="22"/>
          <w:szCs w:val="22"/>
        </w:rPr>
        <w:t xml:space="preserve"> Neil</w:t>
      </w:r>
      <w:r w:rsidR="004646AA" w:rsidRPr="002B52D4">
        <w:rPr>
          <w:rFonts w:asciiTheme="minorHAnsi" w:hAnsiTheme="minorHAnsi"/>
          <w:bCs/>
          <w:sz w:val="22"/>
          <w:szCs w:val="22"/>
        </w:rPr>
        <w:t xml:space="preserve"> (</w:t>
      </w:r>
      <w:r w:rsidR="00492148">
        <w:rPr>
          <w:rFonts w:asciiTheme="minorHAnsi" w:hAnsiTheme="minorHAnsi"/>
          <w:bCs/>
          <w:sz w:val="22"/>
          <w:szCs w:val="22"/>
        </w:rPr>
        <w:t>Open Book</w:t>
      </w:r>
      <w:r w:rsidR="004646AA" w:rsidRPr="002B52D4">
        <w:rPr>
          <w:rFonts w:asciiTheme="minorHAnsi" w:hAnsiTheme="minorHAnsi"/>
          <w:bCs/>
          <w:sz w:val="22"/>
          <w:szCs w:val="22"/>
        </w:rPr>
        <w:t>)</w:t>
      </w:r>
      <w:r w:rsidR="00513A07" w:rsidRPr="002B52D4">
        <w:rPr>
          <w:rFonts w:asciiTheme="minorHAnsi" w:hAnsiTheme="minorHAnsi"/>
          <w:bCs/>
          <w:sz w:val="22"/>
          <w:szCs w:val="22"/>
        </w:rPr>
        <w:t xml:space="preserve"> and Steve</w:t>
      </w:r>
      <w:r w:rsidR="004646AA" w:rsidRPr="002B52D4">
        <w:rPr>
          <w:rFonts w:asciiTheme="minorHAnsi" w:hAnsiTheme="minorHAnsi"/>
          <w:bCs/>
          <w:sz w:val="22"/>
          <w:szCs w:val="22"/>
        </w:rPr>
        <w:t xml:space="preserve"> (a</w:t>
      </w:r>
      <w:r w:rsidR="00AB731D">
        <w:rPr>
          <w:rFonts w:asciiTheme="minorHAnsi" w:hAnsiTheme="minorHAnsi"/>
          <w:bCs/>
          <w:sz w:val="22"/>
          <w:szCs w:val="22"/>
        </w:rPr>
        <w:t xml:space="preserve"> PhD student/ </w:t>
      </w:r>
      <w:r w:rsidR="004646AA" w:rsidRPr="002B52D4">
        <w:rPr>
          <w:rFonts w:asciiTheme="minorHAnsi" w:hAnsiTheme="minorHAnsi"/>
          <w:bCs/>
          <w:sz w:val="22"/>
          <w:szCs w:val="22"/>
        </w:rPr>
        <w:t>lecturer)</w:t>
      </w:r>
      <w:r w:rsidR="00513A07" w:rsidRPr="002B52D4">
        <w:rPr>
          <w:rFonts w:asciiTheme="minorHAnsi" w:hAnsiTheme="minorHAnsi"/>
          <w:bCs/>
          <w:sz w:val="22"/>
          <w:szCs w:val="22"/>
        </w:rPr>
        <w:t xml:space="preserve"> describe</w:t>
      </w:r>
      <w:r w:rsidR="000420B7" w:rsidRPr="002B52D4">
        <w:rPr>
          <w:rFonts w:asciiTheme="minorHAnsi" w:hAnsiTheme="minorHAnsi"/>
          <w:bCs/>
          <w:sz w:val="22"/>
          <w:szCs w:val="22"/>
        </w:rPr>
        <w:t xml:space="preserve"> actively attempt</w:t>
      </w:r>
      <w:r w:rsidR="00513A07" w:rsidRPr="002B52D4">
        <w:rPr>
          <w:rFonts w:asciiTheme="minorHAnsi" w:hAnsiTheme="minorHAnsi"/>
          <w:bCs/>
          <w:sz w:val="22"/>
          <w:szCs w:val="22"/>
        </w:rPr>
        <w:t>ing</w:t>
      </w:r>
      <w:r w:rsidR="000420B7" w:rsidRPr="002B52D4">
        <w:rPr>
          <w:rFonts w:asciiTheme="minorHAnsi" w:hAnsiTheme="minorHAnsi"/>
          <w:bCs/>
          <w:sz w:val="22"/>
          <w:szCs w:val="22"/>
        </w:rPr>
        <w:t xml:space="preserve"> to be recognized as such – a greater proportion of the female participants expressed ambivalent feelings </w:t>
      </w:r>
      <w:r w:rsidR="00513A07" w:rsidRPr="002B52D4">
        <w:rPr>
          <w:rFonts w:asciiTheme="minorHAnsi" w:hAnsiTheme="minorHAnsi"/>
          <w:bCs/>
          <w:sz w:val="22"/>
          <w:szCs w:val="22"/>
        </w:rPr>
        <w:t xml:space="preserve">as to their class position. </w:t>
      </w:r>
      <w:r w:rsidR="00A134CB" w:rsidRPr="002B52D4">
        <w:rPr>
          <w:rFonts w:asciiTheme="minorHAnsi" w:hAnsiTheme="minorHAnsi"/>
          <w:bCs/>
          <w:sz w:val="22"/>
          <w:szCs w:val="22"/>
        </w:rPr>
        <w:t xml:space="preserve">This, in turn, feeds into the ‘affective practice’ </w:t>
      </w:r>
      <w:r w:rsidR="00884FE4">
        <w:rPr>
          <w:rFonts w:asciiTheme="minorHAnsi" w:hAnsiTheme="minorHAnsi"/>
          <w:bCs/>
          <w:sz w:val="22"/>
          <w:szCs w:val="22"/>
        </w:rPr>
        <w:t xml:space="preserve">(Wetherell, 2012, 2014) </w:t>
      </w:r>
      <w:r w:rsidR="00A134CB" w:rsidRPr="002B52D4">
        <w:rPr>
          <w:rFonts w:asciiTheme="minorHAnsi" w:hAnsiTheme="minorHAnsi"/>
          <w:bCs/>
          <w:sz w:val="22"/>
          <w:szCs w:val="22"/>
        </w:rPr>
        <w:t>of class positioning. While participants were certainly aware that they were sometimes judged negatively, this was no guarantee</w:t>
      </w:r>
      <w:r w:rsidR="00CB004E" w:rsidRPr="002B52D4">
        <w:rPr>
          <w:rFonts w:asciiTheme="minorHAnsi" w:hAnsiTheme="minorHAnsi"/>
          <w:bCs/>
          <w:sz w:val="22"/>
          <w:szCs w:val="22"/>
        </w:rPr>
        <w:t xml:space="preserve"> that shame would be ‘internalized’ (</w:t>
      </w:r>
      <w:proofErr w:type="spellStart"/>
      <w:r w:rsidR="00CB004E" w:rsidRPr="002B52D4">
        <w:rPr>
          <w:rFonts w:asciiTheme="minorHAnsi" w:hAnsiTheme="minorHAnsi"/>
          <w:bCs/>
          <w:sz w:val="22"/>
          <w:szCs w:val="22"/>
        </w:rPr>
        <w:t>Sayer</w:t>
      </w:r>
      <w:proofErr w:type="spellEnd"/>
      <w:r w:rsidR="00CB004E" w:rsidRPr="002B52D4">
        <w:rPr>
          <w:rFonts w:asciiTheme="minorHAnsi" w:hAnsiTheme="minorHAnsi"/>
          <w:bCs/>
          <w:sz w:val="22"/>
          <w:szCs w:val="22"/>
        </w:rPr>
        <w:t>, 2005</w:t>
      </w:r>
      <w:r w:rsidR="00E1652C" w:rsidRPr="002B52D4">
        <w:rPr>
          <w:rFonts w:asciiTheme="minorHAnsi" w:hAnsiTheme="minorHAnsi"/>
          <w:bCs/>
          <w:sz w:val="22"/>
          <w:szCs w:val="22"/>
        </w:rPr>
        <w:t>:153</w:t>
      </w:r>
      <w:r w:rsidR="00CB004E" w:rsidRPr="002B52D4">
        <w:rPr>
          <w:rFonts w:asciiTheme="minorHAnsi" w:hAnsiTheme="minorHAnsi"/>
          <w:bCs/>
          <w:sz w:val="22"/>
          <w:szCs w:val="22"/>
        </w:rPr>
        <w:t>);</w:t>
      </w:r>
      <w:r w:rsidR="00A134CB" w:rsidRPr="002B52D4">
        <w:rPr>
          <w:rFonts w:asciiTheme="minorHAnsi" w:hAnsiTheme="minorHAnsi"/>
          <w:bCs/>
          <w:sz w:val="22"/>
          <w:szCs w:val="22"/>
        </w:rPr>
        <w:t xml:space="preserve"> </w:t>
      </w:r>
      <w:r w:rsidR="00CB004E" w:rsidRPr="002B52D4">
        <w:rPr>
          <w:rFonts w:asciiTheme="minorHAnsi" w:hAnsiTheme="minorHAnsi"/>
          <w:bCs/>
          <w:sz w:val="22"/>
          <w:szCs w:val="22"/>
        </w:rPr>
        <w:t>it seemed that t</w:t>
      </w:r>
      <w:r w:rsidR="00A134CB" w:rsidRPr="002B52D4">
        <w:rPr>
          <w:rFonts w:asciiTheme="minorHAnsi" w:hAnsiTheme="minorHAnsi"/>
          <w:bCs/>
          <w:sz w:val="22"/>
          <w:szCs w:val="22"/>
        </w:rPr>
        <w:t>he women</w:t>
      </w:r>
      <w:r w:rsidR="00513A07" w:rsidRPr="002B52D4">
        <w:rPr>
          <w:rFonts w:asciiTheme="minorHAnsi" w:hAnsiTheme="minorHAnsi"/>
          <w:bCs/>
          <w:sz w:val="22"/>
          <w:szCs w:val="22"/>
        </w:rPr>
        <w:t xml:space="preserve"> </w:t>
      </w:r>
      <w:r w:rsidR="00D60D81">
        <w:rPr>
          <w:rFonts w:asciiTheme="minorHAnsi" w:hAnsiTheme="minorHAnsi"/>
          <w:bCs/>
          <w:sz w:val="22"/>
          <w:szCs w:val="22"/>
        </w:rPr>
        <w:t xml:space="preserve">in </w:t>
      </w:r>
      <w:r w:rsidR="00AE5CB0">
        <w:rPr>
          <w:rFonts w:asciiTheme="minorHAnsi" w:hAnsiTheme="minorHAnsi"/>
          <w:bCs/>
          <w:sz w:val="22"/>
          <w:szCs w:val="22"/>
        </w:rPr>
        <w:t>my</w:t>
      </w:r>
      <w:r w:rsidR="00A134CB" w:rsidRPr="002B52D4">
        <w:rPr>
          <w:rFonts w:asciiTheme="minorHAnsi" w:hAnsiTheme="minorHAnsi"/>
          <w:bCs/>
          <w:sz w:val="22"/>
          <w:szCs w:val="22"/>
        </w:rPr>
        <w:t xml:space="preserve"> </w:t>
      </w:r>
      <w:r w:rsidR="00D60D81">
        <w:rPr>
          <w:rFonts w:asciiTheme="minorHAnsi" w:hAnsiTheme="minorHAnsi"/>
          <w:bCs/>
          <w:sz w:val="22"/>
          <w:szCs w:val="22"/>
        </w:rPr>
        <w:t>research</w:t>
      </w:r>
      <w:r w:rsidR="00A134CB" w:rsidRPr="002B52D4">
        <w:rPr>
          <w:rFonts w:asciiTheme="minorHAnsi" w:hAnsiTheme="minorHAnsi"/>
          <w:bCs/>
          <w:sz w:val="22"/>
          <w:szCs w:val="22"/>
        </w:rPr>
        <w:t xml:space="preserve"> </w:t>
      </w:r>
      <w:r w:rsidR="000420B7" w:rsidRPr="002B52D4">
        <w:rPr>
          <w:rFonts w:asciiTheme="minorHAnsi" w:hAnsiTheme="minorHAnsi"/>
          <w:bCs/>
          <w:sz w:val="22"/>
          <w:szCs w:val="22"/>
        </w:rPr>
        <w:t xml:space="preserve">were more likely to have experienced feelings of shame associated </w:t>
      </w:r>
      <w:r w:rsidR="000420B7" w:rsidRPr="002B52D4">
        <w:rPr>
          <w:rFonts w:asciiTheme="minorHAnsi" w:hAnsiTheme="minorHAnsi"/>
          <w:bCs/>
          <w:sz w:val="22"/>
          <w:szCs w:val="22"/>
        </w:rPr>
        <w:lastRenderedPageBreak/>
        <w:t>with their class</w:t>
      </w:r>
      <w:r w:rsidR="00513A07" w:rsidRPr="002B52D4">
        <w:rPr>
          <w:rFonts w:asciiTheme="minorHAnsi" w:hAnsiTheme="minorHAnsi"/>
          <w:bCs/>
          <w:sz w:val="22"/>
          <w:szCs w:val="22"/>
        </w:rPr>
        <w:t xml:space="preserve"> </w:t>
      </w:r>
      <w:r w:rsidR="00CB004E" w:rsidRPr="002B52D4">
        <w:rPr>
          <w:rFonts w:asciiTheme="minorHAnsi" w:hAnsiTheme="minorHAnsi"/>
          <w:bCs/>
          <w:sz w:val="22"/>
          <w:szCs w:val="22"/>
        </w:rPr>
        <w:t xml:space="preserve">positioning and </w:t>
      </w:r>
      <w:r w:rsidR="00D60D81">
        <w:rPr>
          <w:rFonts w:asciiTheme="minorHAnsi" w:hAnsiTheme="minorHAnsi"/>
          <w:bCs/>
          <w:sz w:val="22"/>
          <w:szCs w:val="22"/>
        </w:rPr>
        <w:t xml:space="preserve">would then </w:t>
      </w:r>
      <w:r w:rsidR="00CB004E" w:rsidRPr="002B52D4">
        <w:rPr>
          <w:rFonts w:asciiTheme="minorHAnsi" w:hAnsiTheme="minorHAnsi"/>
          <w:bCs/>
          <w:sz w:val="22"/>
          <w:szCs w:val="22"/>
        </w:rPr>
        <w:t xml:space="preserve">accordingly judge </w:t>
      </w:r>
      <w:r w:rsidR="00870197">
        <w:rPr>
          <w:rFonts w:asciiTheme="minorHAnsi" w:hAnsiTheme="minorHAnsi"/>
          <w:bCs/>
          <w:sz w:val="22"/>
          <w:szCs w:val="22"/>
        </w:rPr>
        <w:t>themselves more harshly. T</w:t>
      </w:r>
      <w:r w:rsidR="00CB004E" w:rsidRPr="002B52D4">
        <w:rPr>
          <w:rFonts w:asciiTheme="minorHAnsi" w:hAnsiTheme="minorHAnsi"/>
          <w:bCs/>
          <w:sz w:val="22"/>
          <w:szCs w:val="22"/>
        </w:rPr>
        <w:t>he</w:t>
      </w:r>
      <w:r w:rsidR="00513A07" w:rsidRPr="002B52D4">
        <w:rPr>
          <w:rFonts w:asciiTheme="minorHAnsi" w:hAnsiTheme="minorHAnsi"/>
          <w:bCs/>
          <w:sz w:val="22"/>
          <w:szCs w:val="22"/>
        </w:rPr>
        <w:t xml:space="preserve"> intersection of gender with class </w:t>
      </w:r>
      <w:r w:rsidR="00AE5CB0">
        <w:rPr>
          <w:rFonts w:asciiTheme="minorHAnsi" w:hAnsiTheme="minorHAnsi"/>
          <w:bCs/>
          <w:sz w:val="22"/>
          <w:szCs w:val="22"/>
        </w:rPr>
        <w:t>appears</w:t>
      </w:r>
      <w:r w:rsidR="00AE5CB0" w:rsidRPr="002B52D4">
        <w:rPr>
          <w:rFonts w:asciiTheme="minorHAnsi" w:hAnsiTheme="minorHAnsi"/>
          <w:bCs/>
          <w:sz w:val="22"/>
          <w:szCs w:val="22"/>
        </w:rPr>
        <w:t xml:space="preserve"> </w:t>
      </w:r>
      <w:r w:rsidR="00513A07" w:rsidRPr="002B52D4">
        <w:rPr>
          <w:rFonts w:asciiTheme="minorHAnsi" w:hAnsiTheme="minorHAnsi"/>
          <w:bCs/>
          <w:sz w:val="22"/>
          <w:szCs w:val="22"/>
        </w:rPr>
        <w:t xml:space="preserve">to </w:t>
      </w:r>
      <w:r w:rsidR="00AD6E36">
        <w:rPr>
          <w:rFonts w:asciiTheme="minorHAnsi" w:hAnsiTheme="minorHAnsi"/>
          <w:bCs/>
          <w:sz w:val="22"/>
          <w:szCs w:val="22"/>
        </w:rPr>
        <w:t>shape</w:t>
      </w:r>
      <w:r w:rsidR="00D052FE" w:rsidRPr="002B52D4">
        <w:rPr>
          <w:rFonts w:asciiTheme="minorHAnsi" w:hAnsiTheme="minorHAnsi"/>
          <w:bCs/>
          <w:sz w:val="22"/>
          <w:szCs w:val="22"/>
        </w:rPr>
        <w:t xml:space="preserve"> </w:t>
      </w:r>
      <w:r w:rsidR="00AB731D">
        <w:rPr>
          <w:rFonts w:asciiTheme="minorHAnsi" w:hAnsiTheme="minorHAnsi"/>
          <w:bCs/>
          <w:sz w:val="22"/>
          <w:szCs w:val="22"/>
        </w:rPr>
        <w:t>the practices involved in</w:t>
      </w:r>
      <w:r w:rsidR="00DE3527" w:rsidRPr="002B52D4">
        <w:rPr>
          <w:rFonts w:asciiTheme="minorHAnsi" w:hAnsiTheme="minorHAnsi"/>
          <w:bCs/>
          <w:sz w:val="22"/>
          <w:szCs w:val="22"/>
        </w:rPr>
        <w:t xml:space="preserve"> </w:t>
      </w:r>
      <w:r w:rsidR="00AB731D">
        <w:rPr>
          <w:rFonts w:asciiTheme="minorHAnsi" w:hAnsiTheme="minorHAnsi"/>
          <w:bCs/>
          <w:sz w:val="22"/>
          <w:szCs w:val="22"/>
        </w:rPr>
        <w:t>positive</w:t>
      </w:r>
      <w:r w:rsidR="00870197">
        <w:rPr>
          <w:rFonts w:asciiTheme="minorHAnsi" w:hAnsiTheme="minorHAnsi"/>
          <w:bCs/>
          <w:sz w:val="22"/>
          <w:szCs w:val="22"/>
        </w:rPr>
        <w:t xml:space="preserve"> </w:t>
      </w:r>
      <w:r w:rsidR="00AB731D">
        <w:rPr>
          <w:rFonts w:asciiTheme="minorHAnsi" w:hAnsiTheme="minorHAnsi"/>
          <w:bCs/>
          <w:sz w:val="22"/>
          <w:szCs w:val="22"/>
        </w:rPr>
        <w:t>working-class identification</w:t>
      </w:r>
      <w:r w:rsidR="00A134CB" w:rsidRPr="002B52D4">
        <w:rPr>
          <w:rFonts w:asciiTheme="minorHAnsi" w:hAnsiTheme="minorHAnsi"/>
          <w:bCs/>
          <w:sz w:val="22"/>
          <w:szCs w:val="22"/>
        </w:rPr>
        <w:t xml:space="preserve"> (see also Skeggs, 1997)</w:t>
      </w:r>
      <w:r w:rsidR="00870197">
        <w:rPr>
          <w:rFonts w:asciiTheme="minorHAnsi" w:hAnsiTheme="minorHAnsi"/>
          <w:bCs/>
          <w:sz w:val="22"/>
          <w:szCs w:val="22"/>
        </w:rPr>
        <w:t>.</w:t>
      </w:r>
    </w:p>
    <w:p w14:paraId="26E4E1C6" w14:textId="77777777" w:rsidR="00702067" w:rsidRDefault="00702067" w:rsidP="00702067">
      <w:pPr>
        <w:spacing w:after="0" w:line="240" w:lineRule="auto"/>
        <w:jc w:val="both"/>
        <w:rPr>
          <w:bCs/>
        </w:rPr>
      </w:pPr>
    </w:p>
    <w:p w14:paraId="35B62E8A" w14:textId="49832238" w:rsidR="00D957C5" w:rsidRDefault="00513A07" w:rsidP="00702067">
      <w:pPr>
        <w:spacing w:after="0" w:line="240" w:lineRule="auto"/>
        <w:jc w:val="both"/>
        <w:rPr>
          <w:bCs/>
        </w:rPr>
      </w:pPr>
      <w:r>
        <w:rPr>
          <w:bCs/>
        </w:rPr>
        <w:t xml:space="preserve">It was interesting to me </w:t>
      </w:r>
      <w:r w:rsidR="00DE3527">
        <w:rPr>
          <w:bCs/>
        </w:rPr>
        <w:t xml:space="preserve">that </w:t>
      </w:r>
      <w:r w:rsidR="00AB731D">
        <w:rPr>
          <w:bCs/>
        </w:rPr>
        <w:t xml:space="preserve">two </w:t>
      </w:r>
      <w:r w:rsidR="00D957C5">
        <w:rPr>
          <w:bCs/>
        </w:rPr>
        <w:t xml:space="preserve">participants provided accounts of their pregnancies </w:t>
      </w:r>
      <w:r>
        <w:rPr>
          <w:bCs/>
        </w:rPr>
        <w:t xml:space="preserve">in </w:t>
      </w:r>
      <w:r w:rsidR="00AB731D">
        <w:rPr>
          <w:bCs/>
        </w:rPr>
        <w:t>the interviews</w:t>
      </w:r>
      <w:r>
        <w:rPr>
          <w:bCs/>
        </w:rPr>
        <w:t xml:space="preserve"> I conducted</w:t>
      </w:r>
      <w:r w:rsidR="00D957C5">
        <w:rPr>
          <w:bCs/>
        </w:rPr>
        <w:t>,</w:t>
      </w:r>
      <w:r>
        <w:rPr>
          <w:bCs/>
        </w:rPr>
        <w:t xml:space="preserve"> </w:t>
      </w:r>
      <w:r w:rsidR="00D957C5">
        <w:rPr>
          <w:bCs/>
        </w:rPr>
        <w:t>and these were</w:t>
      </w:r>
      <w:r>
        <w:rPr>
          <w:bCs/>
        </w:rPr>
        <w:t xml:space="preserve"> not only rooted in gender, but also </w:t>
      </w:r>
      <w:r w:rsidR="00D957C5">
        <w:rPr>
          <w:bCs/>
        </w:rPr>
        <w:t xml:space="preserve">in </w:t>
      </w:r>
      <w:r>
        <w:rPr>
          <w:bCs/>
        </w:rPr>
        <w:t xml:space="preserve">their classed </w:t>
      </w:r>
      <w:r w:rsidR="00AB731D">
        <w:rPr>
          <w:bCs/>
        </w:rPr>
        <w:t>positioning</w:t>
      </w:r>
      <w:r>
        <w:rPr>
          <w:bCs/>
        </w:rPr>
        <w:t xml:space="preserve">. </w:t>
      </w:r>
      <w:r w:rsidR="006E2255">
        <w:rPr>
          <w:bCs/>
        </w:rPr>
        <w:t>I refer to these two cases not in an attempt to generalise the specificity of these experiences to all working-class wo</w:t>
      </w:r>
      <w:r w:rsidR="009D68D2">
        <w:rPr>
          <w:bCs/>
        </w:rPr>
        <w:t>men in HE, but in order to explore</w:t>
      </w:r>
      <w:r w:rsidR="00AB731D">
        <w:rPr>
          <w:bCs/>
        </w:rPr>
        <w:t xml:space="preserve"> how these </w:t>
      </w:r>
      <w:r w:rsidR="006E2255">
        <w:rPr>
          <w:bCs/>
        </w:rPr>
        <w:t>participants make sens</w:t>
      </w:r>
      <w:r w:rsidR="00F85866">
        <w:rPr>
          <w:bCs/>
        </w:rPr>
        <w:t xml:space="preserve">e of their </w:t>
      </w:r>
      <w:r w:rsidR="006E2255">
        <w:rPr>
          <w:bCs/>
        </w:rPr>
        <w:t xml:space="preserve">positioning in this particular field. </w:t>
      </w:r>
      <w:r w:rsidR="00EB1F24">
        <w:rPr>
          <w:bCs/>
        </w:rPr>
        <w:t xml:space="preserve">I </w:t>
      </w:r>
      <w:r>
        <w:rPr>
          <w:bCs/>
        </w:rPr>
        <w:t xml:space="preserve">want to </w:t>
      </w:r>
      <w:r w:rsidR="0071561A">
        <w:rPr>
          <w:bCs/>
        </w:rPr>
        <w:t>think through</w:t>
      </w:r>
      <w:r w:rsidR="00EB1F24">
        <w:rPr>
          <w:bCs/>
        </w:rPr>
        <w:t xml:space="preserve"> </w:t>
      </w:r>
      <w:r w:rsidR="0035537B">
        <w:rPr>
          <w:bCs/>
        </w:rPr>
        <w:t>the story of Tina (an academic)</w:t>
      </w:r>
      <w:r w:rsidR="000420B7">
        <w:rPr>
          <w:bCs/>
        </w:rPr>
        <w:t xml:space="preserve"> </w:t>
      </w:r>
      <w:r w:rsidR="0071561A">
        <w:rPr>
          <w:bCs/>
        </w:rPr>
        <w:t xml:space="preserve">in order </w:t>
      </w:r>
      <w:r>
        <w:rPr>
          <w:bCs/>
        </w:rPr>
        <w:t xml:space="preserve">to </w:t>
      </w:r>
      <w:r w:rsidR="0071561A">
        <w:rPr>
          <w:bCs/>
        </w:rPr>
        <w:t>consider the intersection of class and gender in the ‘affective practice’</w:t>
      </w:r>
      <w:r w:rsidR="0035537B">
        <w:rPr>
          <w:bCs/>
        </w:rPr>
        <w:t xml:space="preserve"> </w:t>
      </w:r>
      <w:r w:rsidR="00884FE4">
        <w:rPr>
          <w:bCs/>
        </w:rPr>
        <w:t xml:space="preserve">(Wetherell, 2012, 2014) </w:t>
      </w:r>
      <w:r w:rsidR="00D957C5">
        <w:rPr>
          <w:bCs/>
        </w:rPr>
        <w:t xml:space="preserve">of </w:t>
      </w:r>
      <w:r w:rsidR="0071111B">
        <w:rPr>
          <w:bCs/>
        </w:rPr>
        <w:t>judgement</w:t>
      </w:r>
      <w:r>
        <w:rPr>
          <w:bCs/>
        </w:rPr>
        <w:t>.</w:t>
      </w:r>
      <w:r w:rsidR="00EB1F24">
        <w:rPr>
          <w:bCs/>
        </w:rPr>
        <w:t xml:space="preserve"> </w:t>
      </w:r>
      <w:r w:rsidR="0071561A">
        <w:rPr>
          <w:rFonts w:cstheme="minorHAnsi"/>
          <w:bCs/>
        </w:rPr>
        <w:t xml:space="preserve">A significant part of Tina’s </w:t>
      </w:r>
      <w:r w:rsidR="0035537B">
        <w:rPr>
          <w:rFonts w:cstheme="minorHAnsi"/>
          <w:bCs/>
        </w:rPr>
        <w:t>narrative</w:t>
      </w:r>
      <w:r w:rsidR="0071561A">
        <w:rPr>
          <w:rFonts w:cstheme="minorHAnsi"/>
          <w:bCs/>
        </w:rPr>
        <w:t xml:space="preserve"> was </w:t>
      </w:r>
      <w:r w:rsidR="0035537B">
        <w:rPr>
          <w:rFonts w:cstheme="minorHAnsi"/>
          <w:bCs/>
        </w:rPr>
        <w:t>an</w:t>
      </w:r>
      <w:r w:rsidR="0071561A">
        <w:rPr>
          <w:rFonts w:cstheme="minorHAnsi"/>
          <w:bCs/>
        </w:rPr>
        <w:t xml:space="preserve"> unexpec</w:t>
      </w:r>
      <w:r w:rsidR="0051571A">
        <w:rPr>
          <w:rFonts w:cstheme="minorHAnsi"/>
          <w:bCs/>
        </w:rPr>
        <w:t>ted pregnancy, which occurred du</w:t>
      </w:r>
      <w:r w:rsidR="00884FE4">
        <w:rPr>
          <w:rFonts w:cstheme="minorHAnsi"/>
          <w:bCs/>
        </w:rPr>
        <w:t>r</w:t>
      </w:r>
      <w:r w:rsidR="0071561A">
        <w:rPr>
          <w:rFonts w:cstheme="minorHAnsi"/>
          <w:bCs/>
        </w:rPr>
        <w:t xml:space="preserve">ing her PhD. </w:t>
      </w:r>
      <w:r w:rsidR="0071561A">
        <w:rPr>
          <w:bCs/>
        </w:rPr>
        <w:t xml:space="preserve">Tina describes </w:t>
      </w:r>
      <w:r w:rsidR="00D957C5">
        <w:rPr>
          <w:bCs/>
        </w:rPr>
        <w:t>inform</w:t>
      </w:r>
      <w:r w:rsidR="0071561A">
        <w:rPr>
          <w:bCs/>
        </w:rPr>
        <w:t>ing</w:t>
      </w:r>
      <w:r w:rsidR="00EB1F24">
        <w:rPr>
          <w:bCs/>
        </w:rPr>
        <w:t xml:space="preserve"> her </w:t>
      </w:r>
      <w:r w:rsidR="00F85866">
        <w:rPr>
          <w:bCs/>
        </w:rPr>
        <w:t>supervisor (</w:t>
      </w:r>
      <w:r w:rsidR="00DE3527">
        <w:rPr>
          <w:bCs/>
        </w:rPr>
        <w:t>who</w:t>
      </w:r>
      <w:r w:rsidR="0071561A">
        <w:rPr>
          <w:bCs/>
        </w:rPr>
        <w:t>m she describes as ‘posh’</w:t>
      </w:r>
      <w:r w:rsidR="00F85866">
        <w:rPr>
          <w:bCs/>
        </w:rPr>
        <w:t>)</w:t>
      </w:r>
      <w:r w:rsidR="0071561A">
        <w:rPr>
          <w:bCs/>
        </w:rPr>
        <w:t>:</w:t>
      </w:r>
    </w:p>
    <w:p w14:paraId="29243428" w14:textId="77777777" w:rsidR="00D957C5" w:rsidRDefault="00DE3527" w:rsidP="00D957C5">
      <w:pPr>
        <w:spacing w:before="120" w:after="120" w:line="240" w:lineRule="auto"/>
        <w:ind w:left="720"/>
        <w:jc w:val="both"/>
        <w:rPr>
          <w:bCs/>
        </w:rPr>
      </w:pPr>
      <w:r>
        <w:rPr>
          <w:bCs/>
        </w:rPr>
        <w:t>‘</w:t>
      </w:r>
      <w:r w:rsidR="00D957C5">
        <w:rPr>
          <w:bCs/>
        </w:rPr>
        <w:t>S</w:t>
      </w:r>
      <w:r w:rsidR="000420B7" w:rsidRPr="00686E66">
        <w:rPr>
          <w:bCs/>
        </w:rPr>
        <w:t>he was furious about me being pregnant, a</w:t>
      </w:r>
      <w:r w:rsidR="000420B7">
        <w:rPr>
          <w:bCs/>
        </w:rPr>
        <w:t>bsolutely furious.  And she said:</w:t>
      </w:r>
      <w:r w:rsidR="000420B7" w:rsidRPr="00686E66">
        <w:rPr>
          <w:bCs/>
        </w:rPr>
        <w:t xml:space="preserve"> “You’re the reason women--, women like you shouldn’t get funding</w:t>
      </w:r>
      <w:r w:rsidR="000420B7">
        <w:rPr>
          <w:bCs/>
        </w:rPr>
        <w:t>”</w:t>
      </w:r>
      <w:r>
        <w:rPr>
          <w:bCs/>
        </w:rPr>
        <w:t>.’</w:t>
      </w:r>
      <w:r w:rsidR="000420B7">
        <w:rPr>
          <w:bCs/>
        </w:rPr>
        <w:t xml:space="preserve"> </w:t>
      </w:r>
    </w:p>
    <w:p w14:paraId="6CF1BC11" w14:textId="511F3569" w:rsidR="000420B7" w:rsidRPr="00513A07" w:rsidRDefault="00D957C5" w:rsidP="00D957C5">
      <w:pPr>
        <w:spacing w:before="120" w:after="120" w:line="240" w:lineRule="auto"/>
        <w:jc w:val="both"/>
        <w:rPr>
          <w:bCs/>
        </w:rPr>
      </w:pPr>
      <w:r>
        <w:rPr>
          <w:bCs/>
        </w:rPr>
        <w:t xml:space="preserve">Although what the </w:t>
      </w:r>
      <w:r w:rsidR="00DE3527">
        <w:rPr>
          <w:bCs/>
        </w:rPr>
        <w:t>supervisor means by the phrase ‘</w:t>
      </w:r>
      <w:r w:rsidR="00DE3527" w:rsidRPr="00DE3527">
        <w:rPr>
          <w:bCs/>
          <w:i/>
        </w:rPr>
        <w:t>women like you’</w:t>
      </w:r>
      <w:r>
        <w:rPr>
          <w:bCs/>
        </w:rPr>
        <w:t xml:space="preserve"> is not made explicit, this statement is profoundly judgemental: implicit in this</w:t>
      </w:r>
      <w:r w:rsidR="000420B7">
        <w:rPr>
          <w:bCs/>
        </w:rPr>
        <w:t xml:space="preserve"> response is an idea about the nature of </w:t>
      </w:r>
      <w:r>
        <w:rPr>
          <w:bCs/>
        </w:rPr>
        <w:t>a</w:t>
      </w:r>
      <w:r w:rsidR="000420B7">
        <w:rPr>
          <w:bCs/>
        </w:rPr>
        <w:t xml:space="preserve"> deserving, or worthy, </w:t>
      </w:r>
      <w:r>
        <w:rPr>
          <w:bCs/>
        </w:rPr>
        <w:t>woman</w:t>
      </w:r>
      <w:r w:rsidR="00DE3527">
        <w:rPr>
          <w:bCs/>
        </w:rPr>
        <w:t>. Tina and women ‘</w:t>
      </w:r>
      <w:r w:rsidR="000420B7">
        <w:rPr>
          <w:bCs/>
        </w:rPr>
        <w:t>l</w:t>
      </w:r>
      <w:r w:rsidR="00DE3527">
        <w:rPr>
          <w:bCs/>
        </w:rPr>
        <w:t>ike her’</w:t>
      </w:r>
      <w:r w:rsidR="00EB1F24">
        <w:rPr>
          <w:bCs/>
        </w:rPr>
        <w:t xml:space="preserve"> are accordingly shamed</w:t>
      </w:r>
      <w:r>
        <w:rPr>
          <w:bCs/>
        </w:rPr>
        <w:t xml:space="preserve"> and de-valued.</w:t>
      </w:r>
      <w:r w:rsidR="000420B7">
        <w:rPr>
          <w:bCs/>
        </w:rPr>
        <w:t xml:space="preserve"> Tina understands this scenario in terms of her class positioning, </w:t>
      </w:r>
      <w:r w:rsidR="00F85866">
        <w:rPr>
          <w:bCs/>
        </w:rPr>
        <w:t>so that</w:t>
      </w:r>
      <w:r w:rsidR="000420B7">
        <w:rPr>
          <w:bCs/>
        </w:rPr>
        <w:t xml:space="preserve"> her class is projected onto this interac</w:t>
      </w:r>
      <w:r w:rsidR="00AB731D">
        <w:rPr>
          <w:bCs/>
        </w:rPr>
        <w:t>tion. Tina describes how</w:t>
      </w:r>
      <w:r w:rsidR="00DE3527">
        <w:rPr>
          <w:bCs/>
        </w:rPr>
        <w:t xml:space="preserve"> ‘any ability to pass’</w:t>
      </w:r>
      <w:r w:rsidR="000420B7">
        <w:rPr>
          <w:bCs/>
        </w:rPr>
        <w:t xml:space="preserve"> – that is, to </w:t>
      </w:r>
      <w:r w:rsidR="004646AA">
        <w:rPr>
          <w:bCs/>
        </w:rPr>
        <w:t>be (</w:t>
      </w:r>
      <w:proofErr w:type="spellStart"/>
      <w:r w:rsidR="004646AA">
        <w:rPr>
          <w:bCs/>
        </w:rPr>
        <w:t>mis</w:t>
      </w:r>
      <w:proofErr w:type="spellEnd"/>
      <w:r w:rsidR="004646AA">
        <w:rPr>
          <w:bCs/>
        </w:rPr>
        <w:t xml:space="preserve">)recognised </w:t>
      </w:r>
      <w:r w:rsidR="000420B7">
        <w:rPr>
          <w:bCs/>
        </w:rPr>
        <w:t>as middle</w:t>
      </w:r>
      <w:r w:rsidR="004646AA">
        <w:rPr>
          <w:bCs/>
        </w:rPr>
        <w:t xml:space="preserve"> </w:t>
      </w:r>
      <w:r w:rsidR="00DE3527">
        <w:rPr>
          <w:bCs/>
        </w:rPr>
        <w:t>class in the university</w:t>
      </w:r>
      <w:r w:rsidR="004646AA">
        <w:rPr>
          <w:bCs/>
        </w:rPr>
        <w:t xml:space="preserve"> in order to engender respectability</w:t>
      </w:r>
      <w:r w:rsidR="00DE3527">
        <w:rPr>
          <w:bCs/>
        </w:rPr>
        <w:t xml:space="preserve"> - was ‘</w:t>
      </w:r>
      <w:r w:rsidR="000420B7">
        <w:rPr>
          <w:bCs/>
        </w:rPr>
        <w:t>blown out the w</w:t>
      </w:r>
      <w:r w:rsidR="00DE3527">
        <w:rPr>
          <w:bCs/>
        </w:rPr>
        <w:t>indow’</w:t>
      </w:r>
      <w:r w:rsidR="004646AA">
        <w:rPr>
          <w:bCs/>
        </w:rPr>
        <w:t>. T</w:t>
      </w:r>
      <w:r w:rsidR="000420B7">
        <w:rPr>
          <w:bCs/>
        </w:rPr>
        <w:t xml:space="preserve">he appearance of her pregnancy </w:t>
      </w:r>
      <w:r w:rsidR="00AB731D">
        <w:rPr>
          <w:bCs/>
        </w:rPr>
        <w:t>made</w:t>
      </w:r>
      <w:r w:rsidR="000420B7">
        <w:rPr>
          <w:bCs/>
        </w:rPr>
        <w:t xml:space="preserve"> Tina feel as if her body had been </w:t>
      </w:r>
      <w:r>
        <w:rPr>
          <w:bCs/>
        </w:rPr>
        <w:t xml:space="preserve">both </w:t>
      </w:r>
      <w:r w:rsidR="000420B7">
        <w:rPr>
          <w:bCs/>
        </w:rPr>
        <w:t>visually classed</w:t>
      </w:r>
      <w:r>
        <w:rPr>
          <w:bCs/>
        </w:rPr>
        <w:t xml:space="preserve"> and gendered</w:t>
      </w:r>
      <w:r w:rsidR="000420B7">
        <w:rPr>
          <w:bCs/>
        </w:rPr>
        <w:t>, an e</w:t>
      </w:r>
      <w:r w:rsidR="00DE3527">
        <w:rPr>
          <w:bCs/>
        </w:rPr>
        <w:t>xposure which she describes as ‘</w:t>
      </w:r>
      <w:r w:rsidR="000420B7" w:rsidRPr="004646AA">
        <w:rPr>
          <w:bCs/>
          <w:i/>
        </w:rPr>
        <w:t xml:space="preserve">a symbol of </w:t>
      </w:r>
      <w:r w:rsidR="00DE3527" w:rsidRPr="004646AA">
        <w:rPr>
          <w:rFonts w:cstheme="minorHAnsi"/>
          <w:bCs/>
          <w:i/>
        </w:rPr>
        <w:t>shame</w:t>
      </w:r>
      <w:r w:rsidR="00DE3527">
        <w:rPr>
          <w:rFonts w:cstheme="minorHAnsi"/>
          <w:bCs/>
        </w:rPr>
        <w:t>’ with</w:t>
      </w:r>
      <w:r w:rsidR="004646AA">
        <w:rPr>
          <w:rFonts w:cstheme="minorHAnsi"/>
          <w:bCs/>
        </w:rPr>
        <w:t xml:space="preserve">in the university. She describes this </w:t>
      </w:r>
      <w:r w:rsidR="0071111B">
        <w:rPr>
          <w:rFonts w:cstheme="minorHAnsi"/>
          <w:bCs/>
        </w:rPr>
        <w:t xml:space="preserve">experience </w:t>
      </w:r>
      <w:r w:rsidR="004646AA">
        <w:rPr>
          <w:rFonts w:cstheme="minorHAnsi"/>
          <w:bCs/>
        </w:rPr>
        <w:t>as ‘</w:t>
      </w:r>
      <w:r w:rsidR="000420B7" w:rsidRPr="00CD418A">
        <w:rPr>
          <w:rFonts w:eastAsia="Times New Roman" w:cstheme="minorHAnsi"/>
          <w:lang w:eastAsia="en-GB"/>
        </w:rPr>
        <w:t>being put ba</w:t>
      </w:r>
      <w:r w:rsidR="00AC3BAA">
        <w:rPr>
          <w:rFonts w:eastAsia="Times New Roman" w:cstheme="minorHAnsi"/>
          <w:lang w:eastAsia="en-GB"/>
        </w:rPr>
        <w:t>ck into your body all the time</w:t>
      </w:r>
      <w:r w:rsidR="00DE3527">
        <w:rPr>
          <w:rFonts w:eastAsia="Times New Roman" w:cstheme="minorHAnsi"/>
          <w:lang w:eastAsia="en-GB"/>
        </w:rPr>
        <w:t>’</w:t>
      </w:r>
      <w:r w:rsidR="00AC3BAA">
        <w:rPr>
          <w:rFonts w:eastAsia="Times New Roman" w:cstheme="minorHAnsi"/>
          <w:lang w:eastAsia="en-GB"/>
        </w:rPr>
        <w:t xml:space="preserve">. </w:t>
      </w:r>
      <w:r w:rsidR="00870197">
        <w:rPr>
          <w:rFonts w:cstheme="minorHAnsi"/>
        </w:rPr>
        <w:t xml:space="preserve">Walkerdine et al. (2001:187) </w:t>
      </w:r>
      <w:r w:rsidR="0071111B">
        <w:rPr>
          <w:rFonts w:cstheme="minorHAnsi"/>
        </w:rPr>
        <w:t>state</w:t>
      </w:r>
      <w:r w:rsidR="00870197">
        <w:rPr>
          <w:rFonts w:cstheme="minorHAnsi"/>
        </w:rPr>
        <w:t>:</w:t>
      </w:r>
    </w:p>
    <w:p w14:paraId="10C8DAB4" w14:textId="77777777" w:rsidR="000420B7" w:rsidRPr="00CD418A" w:rsidRDefault="000420B7" w:rsidP="00263713">
      <w:pPr>
        <w:spacing w:before="200" w:line="240" w:lineRule="auto"/>
        <w:ind w:left="720"/>
        <w:jc w:val="both"/>
        <w:rPr>
          <w:rFonts w:cstheme="minorHAnsi"/>
        </w:rPr>
      </w:pPr>
      <w:r w:rsidRPr="00CD418A">
        <w:rPr>
          <w:rFonts w:cstheme="minorHAnsi"/>
        </w:rPr>
        <w:t xml:space="preserve">The pressures of the fecund female body present a problematic path through education and life, whatever the class position. What is important is how the fecundity is regulated and lived. For middle-class young women it is their inscription as the bourgeois subject that </w:t>
      </w:r>
      <w:proofErr w:type="spellStart"/>
      <w:r w:rsidRPr="00CD418A">
        <w:rPr>
          <w:rFonts w:cstheme="minorHAnsi"/>
        </w:rPr>
        <w:t>counterposes</w:t>
      </w:r>
      <w:proofErr w:type="spellEnd"/>
      <w:r w:rsidRPr="00CD418A">
        <w:rPr>
          <w:rFonts w:cstheme="minorHAnsi"/>
        </w:rPr>
        <w:t xml:space="preserve"> fecundity in a way that simply does not allow the possibility of pregnancy.</w:t>
      </w:r>
      <w:r w:rsidR="00D957C5">
        <w:rPr>
          <w:rFonts w:cstheme="minorHAnsi"/>
        </w:rPr>
        <w:t xml:space="preserve"> </w:t>
      </w:r>
    </w:p>
    <w:p w14:paraId="047AEF0E" w14:textId="3550E67F" w:rsidR="0071561A" w:rsidRPr="00816363" w:rsidRDefault="000420B7" w:rsidP="0071561A">
      <w:pPr>
        <w:spacing w:after="0" w:line="240" w:lineRule="auto"/>
        <w:jc w:val="both"/>
        <w:rPr>
          <w:rFonts w:cstheme="minorHAnsi"/>
        </w:rPr>
      </w:pPr>
      <w:r w:rsidRPr="00CD418A">
        <w:rPr>
          <w:rFonts w:cstheme="minorHAnsi"/>
        </w:rPr>
        <w:t>Bec</w:t>
      </w:r>
      <w:r w:rsidR="00870197">
        <w:rPr>
          <w:rFonts w:cstheme="minorHAnsi"/>
        </w:rPr>
        <w:t>oming pregnant as a PhD student</w:t>
      </w:r>
      <w:r w:rsidRPr="00CD418A">
        <w:rPr>
          <w:rFonts w:cstheme="minorHAnsi"/>
        </w:rPr>
        <w:t xml:space="preserve"> </w:t>
      </w:r>
      <w:r w:rsidR="00870197">
        <w:rPr>
          <w:rFonts w:cstheme="minorHAnsi"/>
        </w:rPr>
        <w:t>is for Tina a visible and embodied</w:t>
      </w:r>
      <w:r w:rsidR="00520DC0">
        <w:rPr>
          <w:rFonts w:cstheme="minorHAnsi"/>
        </w:rPr>
        <w:t xml:space="preserve"> display </w:t>
      </w:r>
      <w:r w:rsidR="00870197">
        <w:rPr>
          <w:rFonts w:cstheme="minorHAnsi"/>
        </w:rPr>
        <w:t>of her</w:t>
      </w:r>
      <w:r w:rsidR="00520DC0">
        <w:rPr>
          <w:rFonts w:cstheme="minorHAnsi"/>
        </w:rPr>
        <w:t xml:space="preserve"> class </w:t>
      </w:r>
      <w:r w:rsidR="00870197">
        <w:rPr>
          <w:rFonts w:cstheme="minorHAnsi"/>
        </w:rPr>
        <w:t>positioning</w:t>
      </w:r>
      <w:r w:rsidRPr="00CD418A">
        <w:rPr>
          <w:rFonts w:cstheme="minorHAnsi"/>
        </w:rPr>
        <w:t>.</w:t>
      </w:r>
      <w:r w:rsidR="0071561A">
        <w:rPr>
          <w:rFonts w:cstheme="minorHAnsi"/>
        </w:rPr>
        <w:t xml:space="preserve"> </w:t>
      </w:r>
      <w:r w:rsidR="00F85866" w:rsidRPr="00CD418A">
        <w:rPr>
          <w:rFonts w:cstheme="minorHAnsi"/>
        </w:rPr>
        <w:t>Tina is marked out by her ‘fecundity’</w:t>
      </w:r>
      <w:r w:rsidR="00F85866">
        <w:rPr>
          <w:rFonts w:cstheme="minorHAnsi"/>
        </w:rPr>
        <w:t xml:space="preserve"> (Ussher, 2006; Walkerdine et al., 2001), as are all</w:t>
      </w:r>
      <w:r w:rsidR="00F85866" w:rsidRPr="00CD418A">
        <w:rPr>
          <w:rFonts w:cstheme="minorHAnsi"/>
        </w:rPr>
        <w:t xml:space="preserve"> </w:t>
      </w:r>
      <w:r w:rsidR="00F85866" w:rsidRPr="00CD418A">
        <w:rPr>
          <w:rFonts w:cstheme="minorHAnsi"/>
          <w:i/>
        </w:rPr>
        <w:t>women like her</w:t>
      </w:r>
      <w:r w:rsidR="00F85866">
        <w:rPr>
          <w:rFonts w:cstheme="minorHAnsi"/>
        </w:rPr>
        <w:t xml:space="preserve">. </w:t>
      </w:r>
      <w:r w:rsidR="0071561A">
        <w:rPr>
          <w:rFonts w:cstheme="minorHAnsi"/>
          <w:bCs/>
        </w:rPr>
        <w:t xml:space="preserve">The pregnancy prevents Tina from completing her PhD, but despite this she subsequently takes on an academic role involving a heavy load of teaching and administration. However, her </w:t>
      </w:r>
      <w:r w:rsidR="0071561A" w:rsidRPr="00816363">
        <w:rPr>
          <w:rFonts w:cstheme="minorHAnsi"/>
          <w:bCs/>
        </w:rPr>
        <w:t>fail</w:t>
      </w:r>
      <w:r w:rsidR="0071561A">
        <w:rPr>
          <w:rFonts w:cstheme="minorHAnsi"/>
          <w:bCs/>
        </w:rPr>
        <w:t>ure to have completed the PhD impacts upon her negotiation</w:t>
      </w:r>
      <w:r w:rsidR="0071561A" w:rsidRPr="00816363">
        <w:rPr>
          <w:rFonts w:cstheme="minorHAnsi"/>
          <w:bCs/>
        </w:rPr>
        <w:t xml:space="preserve"> </w:t>
      </w:r>
      <w:r w:rsidR="0071561A">
        <w:rPr>
          <w:rFonts w:cstheme="minorHAnsi"/>
          <w:bCs/>
        </w:rPr>
        <w:t>of the</w:t>
      </w:r>
      <w:r w:rsidR="0071561A" w:rsidRPr="00816363">
        <w:rPr>
          <w:rFonts w:cstheme="minorHAnsi"/>
          <w:bCs/>
        </w:rPr>
        <w:t xml:space="preserve"> workplace, </w:t>
      </w:r>
      <w:r w:rsidR="0071561A">
        <w:rPr>
          <w:rFonts w:cstheme="minorHAnsi"/>
          <w:bCs/>
        </w:rPr>
        <w:t>a</w:t>
      </w:r>
      <w:r w:rsidR="0071561A" w:rsidRPr="00816363">
        <w:rPr>
          <w:rFonts w:cstheme="minorHAnsi"/>
          <w:bCs/>
        </w:rPr>
        <w:t xml:space="preserve"> negotiation </w:t>
      </w:r>
      <w:r w:rsidR="00870197">
        <w:rPr>
          <w:rFonts w:cstheme="minorHAnsi"/>
          <w:bCs/>
        </w:rPr>
        <w:t>which Tina experiences as</w:t>
      </w:r>
      <w:r w:rsidR="0071561A">
        <w:rPr>
          <w:rFonts w:cstheme="minorHAnsi"/>
          <w:bCs/>
        </w:rPr>
        <w:t xml:space="preserve"> </w:t>
      </w:r>
      <w:r w:rsidR="0071561A" w:rsidRPr="00816363">
        <w:rPr>
          <w:rFonts w:cstheme="minorHAnsi"/>
          <w:bCs/>
        </w:rPr>
        <w:t>classed:</w:t>
      </w:r>
    </w:p>
    <w:p w14:paraId="7B31A062" w14:textId="39F1C655" w:rsidR="0071561A" w:rsidRDefault="00413BAD" w:rsidP="0071561A">
      <w:pPr>
        <w:spacing w:before="200" w:line="240" w:lineRule="auto"/>
        <w:ind w:left="720"/>
        <w:jc w:val="both"/>
        <w:rPr>
          <w:bCs/>
        </w:rPr>
      </w:pPr>
      <w:r>
        <w:rPr>
          <w:rFonts w:cstheme="minorHAnsi"/>
          <w:bCs/>
        </w:rPr>
        <w:t>‘</w:t>
      </w:r>
      <w:r w:rsidR="0071561A" w:rsidRPr="00816363">
        <w:rPr>
          <w:rFonts w:cstheme="minorHAnsi"/>
          <w:bCs/>
        </w:rPr>
        <w:t>[Not finishing the PhD] became this incredible source of shame for me, that was tied up with class and--,</w:t>
      </w:r>
      <w:r w:rsidR="0071561A">
        <w:rPr>
          <w:rFonts w:cstheme="minorHAnsi"/>
          <w:bCs/>
        </w:rPr>
        <w:t xml:space="preserve"> </w:t>
      </w:r>
      <w:r w:rsidR="0071561A" w:rsidRPr="00816363">
        <w:rPr>
          <w:rFonts w:cstheme="minorHAnsi"/>
          <w:bCs/>
        </w:rPr>
        <w:t>partly my shame at feeling ashamed.  It became this, kind</w:t>
      </w:r>
      <w:r w:rsidR="0071561A" w:rsidRPr="008345F8">
        <w:rPr>
          <w:bCs/>
        </w:rPr>
        <w:t xml:space="preserve"> of, circle of shame--, I felt ashamed that I didn’t have a PhD, so, on all the minutes for the committees I’d be ‘Ms’ and everyone else would be ‘Dr’ and I thought  that reinforced this narrative round me that I was the one who did all the teaching.  I w</w:t>
      </w:r>
      <w:r w:rsidR="0071561A">
        <w:rPr>
          <w:bCs/>
        </w:rPr>
        <w:t>as the one--, people said to me:</w:t>
      </w:r>
      <w:r w:rsidR="0071561A" w:rsidRPr="008345F8">
        <w:rPr>
          <w:bCs/>
        </w:rPr>
        <w:t xml:space="preserve"> “Oh, you’re really fantastic at admin.”  But it was like I was repositioned, as a body, </w:t>
      </w:r>
      <w:r w:rsidR="0071561A">
        <w:rPr>
          <w:bCs/>
        </w:rPr>
        <w:t>with the secretaries. […]</w:t>
      </w:r>
      <w:r w:rsidR="0071561A" w:rsidRPr="008345F8">
        <w:rPr>
          <w:bCs/>
        </w:rPr>
        <w:t xml:space="preserve">  I had the same accent as all the secretaries </w:t>
      </w:r>
      <w:r w:rsidR="00EE10E0">
        <w:rPr>
          <w:bCs/>
        </w:rPr>
        <w:t xml:space="preserve">[…] </w:t>
      </w:r>
      <w:r w:rsidR="0071561A" w:rsidRPr="008345F8">
        <w:rPr>
          <w:bCs/>
        </w:rPr>
        <w:t>I was literally aligned with their bodies and I was seen a</w:t>
      </w:r>
      <w:r w:rsidR="00EE10E0">
        <w:rPr>
          <w:bCs/>
        </w:rPr>
        <w:t>s a sort of blip</w:t>
      </w:r>
      <w:r>
        <w:rPr>
          <w:bCs/>
        </w:rPr>
        <w:t>’</w:t>
      </w:r>
      <w:r w:rsidR="00EE10E0">
        <w:rPr>
          <w:bCs/>
        </w:rPr>
        <w:t>.</w:t>
      </w:r>
    </w:p>
    <w:p w14:paraId="39E2C790" w14:textId="6AA95DF6" w:rsidR="0071561A" w:rsidRDefault="00D564FB" w:rsidP="0071561A">
      <w:pPr>
        <w:spacing w:after="0" w:line="240" w:lineRule="auto"/>
        <w:jc w:val="both"/>
        <w:rPr>
          <w:bCs/>
        </w:rPr>
      </w:pPr>
      <w:r>
        <w:rPr>
          <w:bCs/>
        </w:rPr>
        <w:t>L</w:t>
      </w:r>
      <w:r w:rsidR="0071561A">
        <w:rPr>
          <w:bCs/>
        </w:rPr>
        <w:t xml:space="preserve">acking </w:t>
      </w:r>
      <w:r>
        <w:rPr>
          <w:bCs/>
        </w:rPr>
        <w:t>a</w:t>
      </w:r>
      <w:r w:rsidR="0071561A">
        <w:rPr>
          <w:bCs/>
        </w:rPr>
        <w:t xml:space="preserve"> PhD </w:t>
      </w:r>
      <w:r>
        <w:rPr>
          <w:bCs/>
        </w:rPr>
        <w:t xml:space="preserve">when she begins her career </w:t>
      </w:r>
      <w:r w:rsidR="002E371E">
        <w:rPr>
          <w:bCs/>
        </w:rPr>
        <w:t>impacts her</w:t>
      </w:r>
      <w:r>
        <w:rPr>
          <w:bCs/>
        </w:rPr>
        <w:t xml:space="preserve"> sta</w:t>
      </w:r>
      <w:r w:rsidR="002E371E">
        <w:rPr>
          <w:bCs/>
        </w:rPr>
        <w:t>tus, but</w:t>
      </w:r>
      <w:r>
        <w:rPr>
          <w:bCs/>
        </w:rPr>
        <w:t xml:space="preserve"> Tina </w:t>
      </w:r>
      <w:r w:rsidR="002E371E">
        <w:rPr>
          <w:bCs/>
        </w:rPr>
        <w:t xml:space="preserve">also </w:t>
      </w:r>
      <w:r>
        <w:rPr>
          <w:bCs/>
        </w:rPr>
        <w:t>perceives her body as being classed through its conceptual ‘alignment</w:t>
      </w:r>
      <w:r w:rsidR="0071561A">
        <w:rPr>
          <w:bCs/>
        </w:rPr>
        <w:t>’ with the sec</w:t>
      </w:r>
      <w:r>
        <w:rPr>
          <w:bCs/>
        </w:rPr>
        <w:t xml:space="preserve">retaries. Returning to the significance of accent in ‘affective practice’ </w:t>
      </w:r>
      <w:r w:rsidR="00884FE4">
        <w:rPr>
          <w:bCs/>
        </w:rPr>
        <w:t xml:space="preserve">(Wetherell, 2012, 2014) </w:t>
      </w:r>
      <w:r>
        <w:rPr>
          <w:bCs/>
        </w:rPr>
        <w:t xml:space="preserve">once more, </w:t>
      </w:r>
      <w:r w:rsidR="0071561A">
        <w:rPr>
          <w:bCs/>
        </w:rPr>
        <w:t>Tina speaks with a local accent</w:t>
      </w:r>
      <w:r>
        <w:rPr>
          <w:bCs/>
        </w:rPr>
        <w:t xml:space="preserve"> </w:t>
      </w:r>
      <w:r w:rsidR="00884FE4">
        <w:rPr>
          <w:bCs/>
        </w:rPr>
        <w:t>unlike the</w:t>
      </w:r>
      <w:r>
        <w:rPr>
          <w:bCs/>
        </w:rPr>
        <w:t xml:space="preserve"> other academics in her department. This, in a sense, ‘emplaces’ her </w:t>
      </w:r>
      <w:r w:rsidR="0071561A">
        <w:rPr>
          <w:bCs/>
        </w:rPr>
        <w:t>body</w:t>
      </w:r>
      <w:r w:rsidR="00453F25">
        <w:rPr>
          <w:bCs/>
        </w:rPr>
        <w:t xml:space="preserve">, </w:t>
      </w:r>
      <w:r w:rsidR="00884FE4">
        <w:rPr>
          <w:bCs/>
        </w:rPr>
        <w:t xml:space="preserve">whilst </w:t>
      </w:r>
      <w:r w:rsidR="00453F25">
        <w:rPr>
          <w:bCs/>
        </w:rPr>
        <w:t>‘</w:t>
      </w:r>
      <w:proofErr w:type="spellStart"/>
      <w:r w:rsidR="00453F25">
        <w:rPr>
          <w:bCs/>
        </w:rPr>
        <w:t>othering</w:t>
      </w:r>
      <w:proofErr w:type="spellEnd"/>
      <w:r w:rsidR="0071561A">
        <w:rPr>
          <w:bCs/>
        </w:rPr>
        <w:t xml:space="preserve">’ </w:t>
      </w:r>
      <w:r w:rsidR="00453F25">
        <w:rPr>
          <w:bCs/>
        </w:rPr>
        <w:t xml:space="preserve">her </w:t>
      </w:r>
      <w:r w:rsidR="007D3D02">
        <w:rPr>
          <w:bCs/>
        </w:rPr>
        <w:t xml:space="preserve">and </w:t>
      </w:r>
      <w:r w:rsidR="00453F25">
        <w:rPr>
          <w:bCs/>
        </w:rPr>
        <w:t xml:space="preserve">making her feel like </w:t>
      </w:r>
      <w:r w:rsidR="0071561A">
        <w:rPr>
          <w:bCs/>
        </w:rPr>
        <w:t xml:space="preserve">a ‘blip’. As Tina is ‘named’ as a type of glorified administrator – ‘Oh, </w:t>
      </w:r>
      <w:r w:rsidR="0071561A">
        <w:rPr>
          <w:bCs/>
        </w:rPr>
        <w:lastRenderedPageBreak/>
        <w:t>you</w:t>
      </w:r>
      <w:r w:rsidR="00ED7769">
        <w:rPr>
          <w:bCs/>
        </w:rPr>
        <w:t>’re really fantastic at admin’, this becomes performative</w:t>
      </w:r>
      <w:r w:rsidR="0071561A">
        <w:rPr>
          <w:bCs/>
        </w:rPr>
        <w:t xml:space="preserve"> and </w:t>
      </w:r>
      <w:r w:rsidR="00ED7769">
        <w:rPr>
          <w:bCs/>
        </w:rPr>
        <w:t xml:space="preserve">she </w:t>
      </w:r>
      <w:r w:rsidR="00870197">
        <w:rPr>
          <w:bCs/>
        </w:rPr>
        <w:t>experiences her shame as being</w:t>
      </w:r>
      <w:r w:rsidR="0071561A">
        <w:rPr>
          <w:bCs/>
        </w:rPr>
        <w:t xml:space="preserve"> tied up with </w:t>
      </w:r>
      <w:r w:rsidR="00870197">
        <w:rPr>
          <w:bCs/>
        </w:rPr>
        <w:t>embodied</w:t>
      </w:r>
      <w:r w:rsidR="0071561A">
        <w:rPr>
          <w:bCs/>
        </w:rPr>
        <w:t xml:space="preserve"> </w:t>
      </w:r>
      <w:r w:rsidR="00ED7769">
        <w:rPr>
          <w:bCs/>
        </w:rPr>
        <w:t xml:space="preserve">classed and gendered markers </w:t>
      </w:r>
      <w:r w:rsidR="0071561A">
        <w:rPr>
          <w:bCs/>
        </w:rPr>
        <w:t xml:space="preserve">in this particular field. </w:t>
      </w:r>
    </w:p>
    <w:p w14:paraId="4C0EB1CF" w14:textId="77777777" w:rsidR="000420B7" w:rsidRPr="00CD418A" w:rsidRDefault="000420B7" w:rsidP="00263713">
      <w:pPr>
        <w:spacing w:after="0" w:line="240" w:lineRule="auto"/>
        <w:jc w:val="both"/>
        <w:rPr>
          <w:rFonts w:eastAsia="Times New Roman" w:cstheme="minorHAnsi"/>
          <w:lang w:eastAsia="en-GB"/>
        </w:rPr>
      </w:pPr>
    </w:p>
    <w:p w14:paraId="6AC82B83" w14:textId="77777777" w:rsidR="00ED7769" w:rsidRDefault="00F3568B" w:rsidP="00ED7769">
      <w:pPr>
        <w:spacing w:after="120" w:line="240" w:lineRule="auto"/>
        <w:jc w:val="both"/>
        <w:rPr>
          <w:rFonts w:cstheme="minorHAnsi"/>
        </w:rPr>
      </w:pPr>
      <w:r>
        <w:rPr>
          <w:rFonts w:eastAsia="Times New Roman" w:cstheme="minorHAnsi"/>
          <w:lang w:eastAsia="en-GB"/>
        </w:rPr>
        <w:t>Lisa was the second participant to discuss her pregnancy, which also took place during the course of her PhD.</w:t>
      </w:r>
      <w:r w:rsidR="000420B7" w:rsidRPr="00CD418A">
        <w:rPr>
          <w:rFonts w:eastAsia="Times New Roman" w:cstheme="minorHAnsi"/>
          <w:lang w:eastAsia="en-GB"/>
        </w:rPr>
        <w:t xml:space="preserve"> </w:t>
      </w:r>
      <w:r>
        <w:rPr>
          <w:rFonts w:eastAsia="Times New Roman" w:cstheme="minorHAnsi"/>
          <w:lang w:eastAsia="en-GB"/>
        </w:rPr>
        <w:t xml:space="preserve">She </w:t>
      </w:r>
      <w:r w:rsidR="005B38B2">
        <w:rPr>
          <w:rFonts w:eastAsia="Times New Roman" w:cstheme="minorHAnsi"/>
          <w:lang w:eastAsia="en-GB"/>
        </w:rPr>
        <w:t>explains experiencing</w:t>
      </w:r>
      <w:r w:rsidR="000420B7" w:rsidRPr="00CD418A">
        <w:rPr>
          <w:rFonts w:eastAsia="Times New Roman" w:cstheme="minorHAnsi"/>
          <w:lang w:eastAsia="en-GB"/>
        </w:rPr>
        <w:t xml:space="preserve"> a feeling of discomfort on the visibility of her pregnant body: </w:t>
      </w:r>
      <w:r w:rsidR="00DE3527">
        <w:rPr>
          <w:rFonts w:cstheme="minorHAnsi"/>
        </w:rPr>
        <w:t xml:space="preserve"> </w:t>
      </w:r>
    </w:p>
    <w:p w14:paraId="1C3A2E36" w14:textId="77777777" w:rsidR="00ED7769" w:rsidRDefault="00DE3527" w:rsidP="00ED7769">
      <w:pPr>
        <w:spacing w:after="120" w:line="240" w:lineRule="auto"/>
        <w:ind w:left="720"/>
        <w:jc w:val="both"/>
        <w:rPr>
          <w:rFonts w:cstheme="minorHAnsi"/>
        </w:rPr>
      </w:pPr>
      <w:r>
        <w:rPr>
          <w:rFonts w:cstheme="minorHAnsi"/>
        </w:rPr>
        <w:t>‘</w:t>
      </w:r>
      <w:r w:rsidR="000420B7" w:rsidRPr="00CD418A">
        <w:rPr>
          <w:rFonts w:cstheme="minorHAnsi"/>
        </w:rPr>
        <w:t>I can say that in the academic environment I felt intensely uncomfortable when my body began to appear obviously pregnant and why was this? It was odd,</w:t>
      </w:r>
      <w:r>
        <w:rPr>
          <w:rFonts w:cstheme="minorHAnsi"/>
        </w:rPr>
        <w:t xml:space="preserve"> I felt something akin to guilt’</w:t>
      </w:r>
      <w:r w:rsidR="00520DC0">
        <w:rPr>
          <w:rFonts w:cstheme="minorHAnsi"/>
        </w:rPr>
        <w:t xml:space="preserve">. </w:t>
      </w:r>
    </w:p>
    <w:p w14:paraId="7F0B9D90" w14:textId="77777777" w:rsidR="00ED7769" w:rsidRDefault="00ED7769" w:rsidP="00ED7769">
      <w:pPr>
        <w:spacing w:after="120" w:line="240" w:lineRule="auto"/>
        <w:jc w:val="both"/>
        <w:rPr>
          <w:rFonts w:cstheme="minorHAnsi"/>
          <w:bCs/>
        </w:rPr>
      </w:pPr>
      <w:r>
        <w:rPr>
          <w:rFonts w:cstheme="minorHAnsi"/>
        </w:rPr>
        <w:t>Munt (2008</w:t>
      </w:r>
      <w:r w:rsidR="0047077B">
        <w:rPr>
          <w:rFonts w:cstheme="minorHAnsi"/>
        </w:rPr>
        <w:t>:8</w:t>
      </w:r>
      <w:r w:rsidR="00520DC0">
        <w:rPr>
          <w:rFonts w:cstheme="minorHAnsi"/>
        </w:rPr>
        <w:t xml:space="preserve">) contrasts guilt and shame by noting that ‘in the former one </w:t>
      </w:r>
      <w:r w:rsidR="00520DC0">
        <w:rPr>
          <w:rFonts w:cstheme="minorHAnsi"/>
          <w:i/>
        </w:rPr>
        <w:t xml:space="preserve">knows </w:t>
      </w:r>
      <w:r w:rsidR="00520DC0">
        <w:rPr>
          <w:rFonts w:cstheme="minorHAnsi"/>
        </w:rPr>
        <w:t>one has committed a wrong (guilt), and because of it, one has enter</w:t>
      </w:r>
      <w:r w:rsidR="00234806">
        <w:rPr>
          <w:rFonts w:cstheme="minorHAnsi"/>
        </w:rPr>
        <w:t xml:space="preserve">ed a state of disgrace (shame)’. Yet why does Lisa have this affective reaction? </w:t>
      </w:r>
      <w:r w:rsidR="00234806">
        <w:rPr>
          <w:rFonts w:cstheme="minorHAnsi"/>
          <w:bCs/>
        </w:rPr>
        <w:t>She speculates:</w:t>
      </w:r>
      <w:r w:rsidR="000420B7" w:rsidRPr="00CD418A">
        <w:rPr>
          <w:rFonts w:cstheme="minorHAnsi"/>
          <w:bCs/>
        </w:rPr>
        <w:t xml:space="preserve"> </w:t>
      </w:r>
    </w:p>
    <w:p w14:paraId="7BA8963E" w14:textId="77777777" w:rsidR="00ED7769" w:rsidRDefault="00DE3527" w:rsidP="00ED7769">
      <w:pPr>
        <w:spacing w:after="120" w:line="240" w:lineRule="auto"/>
        <w:ind w:left="720"/>
        <w:jc w:val="both"/>
        <w:rPr>
          <w:rFonts w:cstheme="minorHAnsi"/>
        </w:rPr>
      </w:pPr>
      <w:r>
        <w:rPr>
          <w:rFonts w:cstheme="minorHAnsi"/>
        </w:rPr>
        <w:t>‘</w:t>
      </w:r>
      <w:r w:rsidR="000420B7" w:rsidRPr="00CD418A">
        <w:rPr>
          <w:rFonts w:cstheme="minorHAnsi"/>
        </w:rPr>
        <w:t xml:space="preserve">I think this was because of the feelings of entitlement – or lack of it – that relate to my journey from a working-classed background into this </w:t>
      </w:r>
      <w:r w:rsidR="000420B7">
        <w:rPr>
          <w:rFonts w:cstheme="minorHAnsi"/>
        </w:rPr>
        <w:t>academic envir</w:t>
      </w:r>
      <w:r>
        <w:rPr>
          <w:rFonts w:cstheme="minorHAnsi"/>
        </w:rPr>
        <w:t>onment’</w:t>
      </w:r>
      <w:r w:rsidR="000420B7">
        <w:rPr>
          <w:rFonts w:cstheme="minorHAnsi"/>
        </w:rPr>
        <w:t xml:space="preserve">. </w:t>
      </w:r>
    </w:p>
    <w:p w14:paraId="0D98CF53" w14:textId="3BF3D27B" w:rsidR="005B38B2" w:rsidRDefault="005B38B2" w:rsidP="007E2CF4">
      <w:pPr>
        <w:spacing w:after="0" w:line="240" w:lineRule="auto"/>
        <w:jc w:val="both"/>
        <w:rPr>
          <w:rFonts w:cstheme="minorHAnsi"/>
        </w:rPr>
      </w:pPr>
      <w:r>
        <w:rPr>
          <w:rFonts w:cstheme="minorHAnsi"/>
        </w:rPr>
        <w:t xml:space="preserve">Entitlement relates to legitimacy here: </w:t>
      </w:r>
      <w:r w:rsidR="00A7393E">
        <w:rPr>
          <w:rFonts w:cstheme="minorHAnsi"/>
        </w:rPr>
        <w:t xml:space="preserve">who </w:t>
      </w:r>
      <w:r w:rsidR="00EE10E0">
        <w:rPr>
          <w:rFonts w:cstheme="minorHAnsi"/>
        </w:rPr>
        <w:t>has</w:t>
      </w:r>
      <w:r w:rsidR="00A7393E">
        <w:rPr>
          <w:rFonts w:cstheme="minorHAnsi"/>
        </w:rPr>
        <w:t xml:space="preserve"> the capac</w:t>
      </w:r>
      <w:r w:rsidR="00EE10E0">
        <w:rPr>
          <w:rFonts w:cstheme="minorHAnsi"/>
        </w:rPr>
        <w:t xml:space="preserve">ity to accrue </w:t>
      </w:r>
      <w:r w:rsidR="00A7393E">
        <w:rPr>
          <w:rFonts w:cstheme="minorHAnsi"/>
        </w:rPr>
        <w:t>valuable forms of capital</w:t>
      </w:r>
      <w:r w:rsidR="00ED7769">
        <w:rPr>
          <w:rFonts w:cstheme="minorHAnsi"/>
        </w:rPr>
        <w:t xml:space="preserve"> (Bourdieu, 1986)</w:t>
      </w:r>
      <w:r w:rsidR="00A7393E">
        <w:rPr>
          <w:rFonts w:cstheme="minorHAnsi"/>
        </w:rPr>
        <w:t xml:space="preserve">? A congruence between the ‘dispositions’ of </w:t>
      </w:r>
      <w:r w:rsidR="00EE10E0">
        <w:rPr>
          <w:rFonts w:cstheme="minorHAnsi"/>
        </w:rPr>
        <w:t xml:space="preserve">actors </w:t>
      </w:r>
      <w:r w:rsidR="00A7393E">
        <w:rPr>
          <w:rFonts w:cstheme="minorHAnsi"/>
        </w:rPr>
        <w:t xml:space="preserve">and the ‘demands of the field’ </w:t>
      </w:r>
      <w:r w:rsidR="00DE3527">
        <w:rPr>
          <w:rFonts w:cstheme="minorHAnsi"/>
        </w:rPr>
        <w:t xml:space="preserve">(Skeggs, 2004b) </w:t>
      </w:r>
      <w:r w:rsidR="00EE10E0">
        <w:rPr>
          <w:rFonts w:cstheme="minorHAnsi"/>
        </w:rPr>
        <w:t>determines who is</w:t>
      </w:r>
      <w:r w:rsidR="00A7393E">
        <w:rPr>
          <w:rFonts w:cstheme="minorHAnsi"/>
        </w:rPr>
        <w:t xml:space="preserve"> seen </w:t>
      </w:r>
      <w:r w:rsidR="00022783">
        <w:rPr>
          <w:rFonts w:cstheme="minorHAnsi"/>
        </w:rPr>
        <w:t>to have ‘person-</w:t>
      </w:r>
      <w:r w:rsidR="00EE10E0">
        <w:rPr>
          <w:rFonts w:cstheme="minorHAnsi"/>
        </w:rPr>
        <w:t>value’</w:t>
      </w:r>
      <w:r w:rsidR="00A7393E">
        <w:rPr>
          <w:rFonts w:cstheme="minorHAnsi"/>
        </w:rPr>
        <w:t xml:space="preserve"> </w:t>
      </w:r>
      <w:r w:rsidR="00AE1133">
        <w:rPr>
          <w:rFonts w:cstheme="minorHAnsi"/>
        </w:rPr>
        <w:t>(</w:t>
      </w:r>
      <w:r w:rsidR="00EE10E0">
        <w:rPr>
          <w:rFonts w:cstheme="minorHAnsi"/>
        </w:rPr>
        <w:t xml:space="preserve">Skeggs, </w:t>
      </w:r>
      <w:r w:rsidR="00E3722C">
        <w:rPr>
          <w:rFonts w:cstheme="minorHAnsi"/>
        </w:rPr>
        <w:t xml:space="preserve">2010a, </w:t>
      </w:r>
      <w:r w:rsidR="00EE10E0">
        <w:rPr>
          <w:rFonts w:cstheme="minorHAnsi"/>
        </w:rPr>
        <w:t>2011</w:t>
      </w:r>
      <w:r w:rsidR="00DE3527">
        <w:rPr>
          <w:rFonts w:cstheme="minorHAnsi"/>
        </w:rPr>
        <w:t>)</w:t>
      </w:r>
      <w:r w:rsidR="00192BC8">
        <w:rPr>
          <w:rFonts w:cstheme="minorHAnsi"/>
        </w:rPr>
        <w:t xml:space="preserve"> </w:t>
      </w:r>
      <w:r w:rsidR="00A7393E">
        <w:rPr>
          <w:rFonts w:cstheme="minorHAnsi"/>
        </w:rPr>
        <w:t xml:space="preserve">and this is so often misrecognized as ‘natural’, and so legitimate (see </w:t>
      </w:r>
      <w:r w:rsidR="00EA2431">
        <w:rPr>
          <w:rFonts w:cstheme="minorHAnsi"/>
        </w:rPr>
        <w:t xml:space="preserve">also </w:t>
      </w:r>
      <w:proofErr w:type="spellStart"/>
      <w:r w:rsidR="00A7393E">
        <w:rPr>
          <w:rFonts w:cstheme="minorHAnsi"/>
        </w:rPr>
        <w:t>Reay</w:t>
      </w:r>
      <w:proofErr w:type="spellEnd"/>
      <w:r w:rsidR="00A7393E">
        <w:rPr>
          <w:rFonts w:cstheme="minorHAnsi"/>
        </w:rPr>
        <w:t xml:space="preserve"> et al., 2005:67, following Bourdieu). If the working-class body is potentially ‘disruptive’, then the embodiment of ‘feminine excess’ and ‘unruly fecundity’</w:t>
      </w:r>
      <w:r w:rsidR="00EA2431">
        <w:rPr>
          <w:rFonts w:cstheme="minorHAnsi"/>
        </w:rPr>
        <w:t xml:space="preserve"> (Ussher, 2006:161) seems to be</w:t>
      </w:r>
      <w:r w:rsidR="00A7393E">
        <w:rPr>
          <w:rFonts w:cstheme="minorHAnsi"/>
        </w:rPr>
        <w:t xml:space="preserve"> doubly disturbing in this environment. </w:t>
      </w:r>
    </w:p>
    <w:p w14:paraId="3A564DF0" w14:textId="77777777" w:rsidR="00EA2431" w:rsidRDefault="00EA2431" w:rsidP="00263713">
      <w:pPr>
        <w:spacing w:after="0" w:line="240" w:lineRule="auto"/>
        <w:jc w:val="both"/>
        <w:rPr>
          <w:rFonts w:cstheme="minorHAnsi"/>
        </w:rPr>
      </w:pPr>
    </w:p>
    <w:p w14:paraId="1BF8BF2A" w14:textId="4DB8BA23" w:rsidR="000420B7" w:rsidRPr="001B7AEB" w:rsidRDefault="000420B7" w:rsidP="00263713">
      <w:pPr>
        <w:spacing w:after="0" w:line="240" w:lineRule="auto"/>
        <w:jc w:val="both"/>
        <w:rPr>
          <w:rFonts w:cstheme="minorHAnsi"/>
        </w:rPr>
      </w:pPr>
      <w:r>
        <w:rPr>
          <w:rFonts w:cstheme="minorHAnsi"/>
        </w:rPr>
        <w:t xml:space="preserve">I </w:t>
      </w:r>
      <w:r w:rsidR="00C615C4">
        <w:rPr>
          <w:rFonts w:cstheme="minorHAnsi"/>
        </w:rPr>
        <w:t>have been argu</w:t>
      </w:r>
      <w:r w:rsidR="00884FE4">
        <w:rPr>
          <w:rFonts w:cstheme="minorHAnsi"/>
        </w:rPr>
        <w:t xml:space="preserve">ing </w:t>
      </w:r>
      <w:r>
        <w:rPr>
          <w:rFonts w:cstheme="minorHAnsi"/>
        </w:rPr>
        <w:t xml:space="preserve">that certain forms of embodiment </w:t>
      </w:r>
      <w:r w:rsidR="00C615C4">
        <w:rPr>
          <w:rFonts w:cstheme="minorHAnsi"/>
        </w:rPr>
        <w:t>(such as accented speech or pregnancy)</w:t>
      </w:r>
      <w:r>
        <w:rPr>
          <w:rFonts w:cstheme="minorHAnsi"/>
        </w:rPr>
        <w:t xml:space="preserve"> challenge established boundaries of ‘appropriateness’, so that the mere presence of a body create</w:t>
      </w:r>
      <w:r w:rsidR="00ED7769">
        <w:rPr>
          <w:rFonts w:cstheme="minorHAnsi"/>
        </w:rPr>
        <w:t>s</w:t>
      </w:r>
      <w:r>
        <w:rPr>
          <w:rFonts w:cstheme="minorHAnsi"/>
        </w:rPr>
        <w:t xml:space="preserve"> a feeling of disorder within a specific social field. Lisa notes how </w:t>
      </w:r>
      <w:r w:rsidR="00520DC0">
        <w:rPr>
          <w:rFonts w:cstheme="minorHAnsi"/>
        </w:rPr>
        <w:t>she felt as if her body became ‘disruptive’</w:t>
      </w:r>
      <w:r>
        <w:rPr>
          <w:rFonts w:cstheme="minorHAnsi"/>
        </w:rPr>
        <w:t xml:space="preserve"> while she was </w:t>
      </w:r>
      <w:r w:rsidRPr="001B7AEB">
        <w:rPr>
          <w:rFonts w:cstheme="minorHAnsi"/>
        </w:rPr>
        <w:t>pregnant:</w:t>
      </w:r>
    </w:p>
    <w:p w14:paraId="30CA72F8" w14:textId="3A525F27" w:rsidR="000420B7" w:rsidRPr="001B7AEB" w:rsidRDefault="00EE10E0" w:rsidP="00263713">
      <w:pPr>
        <w:spacing w:before="200" w:line="240" w:lineRule="auto"/>
        <w:ind w:left="720"/>
        <w:jc w:val="both"/>
        <w:rPr>
          <w:rFonts w:cstheme="minorHAnsi"/>
        </w:rPr>
      </w:pPr>
      <w:r>
        <w:rPr>
          <w:rFonts w:cstheme="minorHAnsi"/>
        </w:rPr>
        <w:t>‘</w:t>
      </w:r>
      <w:r w:rsidR="000420B7" w:rsidRPr="001B7AEB">
        <w:rPr>
          <w:rFonts w:cstheme="minorHAnsi"/>
        </w:rPr>
        <w:t xml:space="preserve">when I was in academic environments such as campus, a day conference and the academic groups I'm a member of, I felt so awkward - disruptive somehow […] why did I feel this way? Overall, people were overwhelmingly positive and warm but my embodied feeling </w:t>
      </w:r>
      <w:r>
        <w:rPr>
          <w:rFonts w:cstheme="minorHAnsi"/>
        </w:rPr>
        <w:t xml:space="preserve">[…] </w:t>
      </w:r>
      <w:r w:rsidR="000420B7" w:rsidRPr="001B7AEB">
        <w:rPr>
          <w:rFonts w:cstheme="minorHAnsi"/>
        </w:rPr>
        <w:t>was one of apology.</w:t>
      </w:r>
      <w:r w:rsidR="00192BC8">
        <w:rPr>
          <w:rFonts w:cstheme="minorHAnsi"/>
        </w:rPr>
        <w:t>’</w:t>
      </w:r>
    </w:p>
    <w:p w14:paraId="61A95D39" w14:textId="2B5EA68D" w:rsidR="00A22863" w:rsidRPr="006D4F37" w:rsidRDefault="000420B7" w:rsidP="00EA2431">
      <w:pPr>
        <w:pStyle w:val="NormalWeb"/>
        <w:spacing w:before="0" w:beforeAutospacing="0" w:after="0" w:afterAutospacing="0"/>
        <w:jc w:val="both"/>
        <w:rPr>
          <w:rFonts w:ascii="Calibri" w:hAnsi="Calibri" w:cs="Calibri"/>
          <w:b/>
          <w:i/>
        </w:rPr>
      </w:pPr>
      <w:r w:rsidRPr="001B7AEB">
        <w:rPr>
          <w:rFonts w:asciiTheme="minorHAnsi" w:hAnsiTheme="minorHAnsi" w:cstheme="minorHAnsi"/>
          <w:sz w:val="22"/>
          <w:szCs w:val="22"/>
        </w:rPr>
        <w:t xml:space="preserve">Why should the experience of being pregnant in academic environments have generated for both of these women </w:t>
      </w:r>
      <w:r w:rsidR="00AC3BAA">
        <w:rPr>
          <w:rFonts w:asciiTheme="minorHAnsi" w:hAnsiTheme="minorHAnsi" w:cstheme="minorHAnsi"/>
          <w:sz w:val="22"/>
          <w:szCs w:val="22"/>
        </w:rPr>
        <w:t>a range of ambivalent emotions</w:t>
      </w:r>
      <w:r w:rsidR="003C418B">
        <w:rPr>
          <w:rFonts w:asciiTheme="minorHAnsi" w:hAnsiTheme="minorHAnsi" w:cstheme="minorHAnsi"/>
          <w:sz w:val="22"/>
          <w:szCs w:val="22"/>
        </w:rPr>
        <w:t xml:space="preserve">? </w:t>
      </w:r>
      <w:r w:rsidR="00AC3BAA">
        <w:rPr>
          <w:rFonts w:asciiTheme="minorHAnsi" w:hAnsiTheme="minorHAnsi" w:cstheme="minorHAnsi"/>
          <w:sz w:val="22"/>
          <w:szCs w:val="22"/>
        </w:rPr>
        <w:t>I want to argue that this</w:t>
      </w:r>
      <w:r w:rsidR="003C418B">
        <w:rPr>
          <w:rFonts w:asciiTheme="minorHAnsi" w:hAnsiTheme="minorHAnsi" w:cstheme="minorHAnsi"/>
          <w:sz w:val="22"/>
          <w:szCs w:val="22"/>
        </w:rPr>
        <w:t xml:space="preserve"> is tied up with</w:t>
      </w:r>
      <w:r w:rsidRPr="001B7AEB">
        <w:rPr>
          <w:rFonts w:asciiTheme="minorHAnsi" w:hAnsiTheme="minorHAnsi" w:cstheme="minorHAnsi"/>
          <w:sz w:val="22"/>
          <w:szCs w:val="22"/>
        </w:rPr>
        <w:t xml:space="preserve"> </w:t>
      </w:r>
      <w:r w:rsidR="00EE10E0">
        <w:rPr>
          <w:rFonts w:asciiTheme="minorHAnsi" w:hAnsiTheme="minorHAnsi" w:cstheme="minorHAnsi"/>
          <w:sz w:val="22"/>
          <w:szCs w:val="22"/>
        </w:rPr>
        <w:t xml:space="preserve">how they understand their class positioning </w:t>
      </w:r>
      <w:r w:rsidRPr="001B7AEB">
        <w:rPr>
          <w:rFonts w:asciiTheme="minorHAnsi" w:hAnsiTheme="minorHAnsi" w:cstheme="minorHAnsi"/>
          <w:sz w:val="22"/>
          <w:szCs w:val="22"/>
        </w:rPr>
        <w:t xml:space="preserve">in </w:t>
      </w:r>
      <w:r w:rsidR="00553340">
        <w:rPr>
          <w:rFonts w:asciiTheme="minorHAnsi" w:hAnsiTheme="minorHAnsi" w:cstheme="minorHAnsi"/>
          <w:sz w:val="22"/>
          <w:szCs w:val="22"/>
        </w:rPr>
        <w:t>HE</w:t>
      </w:r>
      <w:r w:rsidRPr="001B7AEB">
        <w:rPr>
          <w:rFonts w:asciiTheme="minorHAnsi" w:hAnsiTheme="minorHAnsi" w:cstheme="minorHAnsi"/>
          <w:sz w:val="22"/>
          <w:szCs w:val="22"/>
        </w:rPr>
        <w:t>, as well as social</w:t>
      </w:r>
      <w:r w:rsidR="00AC3BAA">
        <w:rPr>
          <w:rFonts w:asciiTheme="minorHAnsi" w:hAnsiTheme="minorHAnsi" w:cstheme="minorHAnsi"/>
          <w:sz w:val="22"/>
          <w:szCs w:val="22"/>
        </w:rPr>
        <w:t xml:space="preserve"> conceptions of the female body. </w:t>
      </w:r>
      <w:r>
        <w:rPr>
          <w:rFonts w:asciiTheme="minorHAnsi" w:hAnsiTheme="minorHAnsi" w:cstheme="minorHAnsi"/>
          <w:sz w:val="22"/>
          <w:szCs w:val="22"/>
        </w:rPr>
        <w:t xml:space="preserve">While it </w:t>
      </w:r>
      <w:r w:rsidR="003111FB">
        <w:rPr>
          <w:rFonts w:asciiTheme="minorHAnsi" w:hAnsiTheme="minorHAnsi" w:cstheme="minorHAnsi"/>
          <w:sz w:val="22"/>
          <w:szCs w:val="22"/>
        </w:rPr>
        <w:t>is true that many</w:t>
      </w:r>
      <w:r w:rsidR="004C5D60">
        <w:rPr>
          <w:rFonts w:asciiTheme="minorHAnsi" w:hAnsiTheme="minorHAnsi" w:cstheme="minorHAnsi"/>
          <w:sz w:val="22"/>
          <w:szCs w:val="22"/>
        </w:rPr>
        <w:t xml:space="preserve"> women have the</w:t>
      </w:r>
      <w:r>
        <w:rPr>
          <w:rFonts w:asciiTheme="minorHAnsi" w:hAnsiTheme="minorHAnsi" w:cstheme="minorHAnsi"/>
          <w:sz w:val="22"/>
          <w:szCs w:val="22"/>
        </w:rPr>
        <w:t xml:space="preserve"> ‘potentiality for birth’</w:t>
      </w:r>
      <w:r w:rsidR="004C5D60">
        <w:rPr>
          <w:rFonts w:asciiTheme="minorHAnsi" w:hAnsiTheme="minorHAnsi" w:cstheme="minorHAnsi"/>
          <w:sz w:val="22"/>
          <w:szCs w:val="22"/>
        </w:rPr>
        <w:t xml:space="preserve"> (Tyler, 2000:292)</w:t>
      </w:r>
      <w:r>
        <w:rPr>
          <w:rFonts w:asciiTheme="minorHAnsi" w:hAnsiTheme="minorHAnsi" w:cstheme="minorHAnsi"/>
          <w:sz w:val="22"/>
          <w:szCs w:val="22"/>
        </w:rPr>
        <w:t>, the young, female working-class body is viewed as particularly excessive a</w:t>
      </w:r>
      <w:r w:rsidR="004C5D60">
        <w:rPr>
          <w:rFonts w:asciiTheme="minorHAnsi" w:hAnsiTheme="minorHAnsi" w:cstheme="minorHAnsi"/>
          <w:sz w:val="22"/>
          <w:szCs w:val="22"/>
        </w:rPr>
        <w:t>nd overtly sexual; pregnancy becomes</w:t>
      </w:r>
      <w:r>
        <w:rPr>
          <w:rFonts w:asciiTheme="minorHAnsi" w:hAnsiTheme="minorHAnsi" w:cstheme="minorHAnsi"/>
          <w:sz w:val="22"/>
          <w:szCs w:val="22"/>
        </w:rPr>
        <w:t xml:space="preserve"> the ultimate symbol of uncontainable ‘feminine excess’ (Ussher</w:t>
      </w:r>
      <w:r w:rsidR="0015510A">
        <w:rPr>
          <w:rFonts w:asciiTheme="minorHAnsi" w:hAnsiTheme="minorHAnsi" w:cstheme="minorHAnsi"/>
          <w:sz w:val="22"/>
          <w:szCs w:val="22"/>
        </w:rPr>
        <w:t>,</w:t>
      </w:r>
      <w:r>
        <w:rPr>
          <w:rFonts w:asciiTheme="minorHAnsi" w:hAnsiTheme="minorHAnsi" w:cstheme="minorHAnsi"/>
          <w:sz w:val="22"/>
          <w:szCs w:val="22"/>
        </w:rPr>
        <w:t xml:space="preserve"> 2006:161), but in the context of this particular field, </w:t>
      </w:r>
      <w:r w:rsidR="004C5D60">
        <w:rPr>
          <w:rFonts w:asciiTheme="minorHAnsi" w:hAnsiTheme="minorHAnsi" w:cstheme="minorHAnsi"/>
          <w:sz w:val="22"/>
          <w:szCs w:val="22"/>
        </w:rPr>
        <w:t xml:space="preserve">also </w:t>
      </w:r>
      <w:r>
        <w:rPr>
          <w:rFonts w:asciiTheme="minorHAnsi" w:hAnsiTheme="minorHAnsi" w:cstheme="minorHAnsi"/>
          <w:sz w:val="22"/>
          <w:szCs w:val="22"/>
        </w:rPr>
        <w:t xml:space="preserve">a symbol of classed excess and </w:t>
      </w:r>
      <w:r w:rsidR="00EA2431">
        <w:rPr>
          <w:rFonts w:asciiTheme="minorHAnsi" w:hAnsiTheme="minorHAnsi" w:cstheme="minorHAnsi"/>
          <w:sz w:val="22"/>
          <w:szCs w:val="22"/>
        </w:rPr>
        <w:t>‘</w:t>
      </w:r>
      <w:r>
        <w:rPr>
          <w:rFonts w:asciiTheme="minorHAnsi" w:hAnsiTheme="minorHAnsi" w:cstheme="minorHAnsi"/>
          <w:sz w:val="22"/>
          <w:szCs w:val="22"/>
        </w:rPr>
        <w:t>abjection</w:t>
      </w:r>
      <w:r w:rsidR="00EA2431">
        <w:rPr>
          <w:rFonts w:asciiTheme="minorHAnsi" w:hAnsiTheme="minorHAnsi" w:cstheme="minorHAnsi"/>
          <w:sz w:val="22"/>
          <w:szCs w:val="22"/>
        </w:rPr>
        <w:t>’ (</w:t>
      </w:r>
      <w:r w:rsidR="00EA2431" w:rsidRPr="00192BC8">
        <w:rPr>
          <w:rFonts w:asciiTheme="minorHAnsi" w:hAnsiTheme="minorHAnsi" w:cstheme="minorHAnsi"/>
          <w:i/>
          <w:sz w:val="22"/>
          <w:szCs w:val="22"/>
        </w:rPr>
        <w:t>ibid</w:t>
      </w:r>
      <w:r w:rsidR="00EA2431">
        <w:rPr>
          <w:rFonts w:asciiTheme="minorHAnsi" w:hAnsiTheme="minorHAnsi" w:cstheme="minorHAnsi"/>
          <w:sz w:val="22"/>
          <w:szCs w:val="22"/>
        </w:rPr>
        <w:t>)</w:t>
      </w:r>
      <w:r>
        <w:rPr>
          <w:rFonts w:asciiTheme="minorHAnsi" w:hAnsiTheme="minorHAnsi" w:cstheme="minorHAnsi"/>
          <w:sz w:val="22"/>
          <w:szCs w:val="22"/>
        </w:rPr>
        <w:t xml:space="preserve">. </w:t>
      </w:r>
      <w:r w:rsidR="00C615C4">
        <w:rPr>
          <w:rFonts w:asciiTheme="minorHAnsi" w:hAnsiTheme="minorHAnsi" w:cstheme="minorHAnsi"/>
          <w:sz w:val="22"/>
          <w:szCs w:val="22"/>
        </w:rPr>
        <w:t>For Lisa and Tina, their</w:t>
      </w:r>
      <w:r>
        <w:rPr>
          <w:rFonts w:asciiTheme="minorHAnsi" w:hAnsiTheme="minorHAnsi" w:cstheme="minorHAnsi"/>
          <w:sz w:val="22"/>
          <w:szCs w:val="22"/>
        </w:rPr>
        <w:t xml:space="preserve"> </w:t>
      </w:r>
      <w:r w:rsidR="00C615C4">
        <w:rPr>
          <w:rFonts w:asciiTheme="minorHAnsi" w:hAnsiTheme="minorHAnsi" w:cstheme="minorHAnsi"/>
          <w:sz w:val="22"/>
          <w:szCs w:val="22"/>
        </w:rPr>
        <w:t>pregnant bodies</w:t>
      </w:r>
      <w:r>
        <w:rPr>
          <w:rFonts w:asciiTheme="minorHAnsi" w:hAnsiTheme="minorHAnsi" w:cstheme="minorHAnsi"/>
          <w:sz w:val="22"/>
          <w:szCs w:val="22"/>
        </w:rPr>
        <w:t xml:space="preserve"> </w:t>
      </w:r>
      <w:r w:rsidR="00C615C4">
        <w:rPr>
          <w:rFonts w:asciiTheme="minorHAnsi" w:hAnsiTheme="minorHAnsi" w:cstheme="minorHAnsi"/>
          <w:sz w:val="22"/>
          <w:szCs w:val="22"/>
        </w:rPr>
        <w:t>visibly</w:t>
      </w:r>
      <w:r w:rsidR="00EA2431">
        <w:rPr>
          <w:rFonts w:asciiTheme="minorHAnsi" w:hAnsiTheme="minorHAnsi" w:cstheme="minorHAnsi"/>
          <w:sz w:val="22"/>
          <w:szCs w:val="22"/>
        </w:rPr>
        <w:t xml:space="preserve"> </w:t>
      </w:r>
      <w:r w:rsidR="00C615C4">
        <w:rPr>
          <w:rFonts w:asciiTheme="minorHAnsi" w:hAnsiTheme="minorHAnsi" w:cstheme="minorHAnsi"/>
          <w:sz w:val="22"/>
          <w:szCs w:val="22"/>
        </w:rPr>
        <w:t>disrupted</w:t>
      </w:r>
      <w:r>
        <w:rPr>
          <w:rFonts w:asciiTheme="minorHAnsi" w:hAnsiTheme="minorHAnsi" w:cstheme="minorHAnsi"/>
          <w:sz w:val="22"/>
          <w:szCs w:val="22"/>
        </w:rPr>
        <w:t xml:space="preserve"> </w:t>
      </w:r>
      <w:r w:rsidR="00EA2431">
        <w:rPr>
          <w:rFonts w:asciiTheme="minorHAnsi" w:hAnsiTheme="minorHAnsi" w:cstheme="minorHAnsi"/>
          <w:sz w:val="22"/>
          <w:szCs w:val="22"/>
        </w:rPr>
        <w:t xml:space="preserve">the </w:t>
      </w:r>
      <w:r w:rsidR="003C418B">
        <w:rPr>
          <w:rFonts w:asciiTheme="minorHAnsi" w:hAnsiTheme="minorHAnsi" w:cstheme="minorHAnsi"/>
          <w:sz w:val="22"/>
          <w:szCs w:val="22"/>
        </w:rPr>
        <w:t>dominant norms</w:t>
      </w:r>
      <w:r w:rsidR="00EA2431">
        <w:rPr>
          <w:rFonts w:asciiTheme="minorHAnsi" w:hAnsiTheme="minorHAnsi" w:cstheme="minorHAnsi"/>
          <w:sz w:val="22"/>
          <w:szCs w:val="22"/>
        </w:rPr>
        <w:t xml:space="preserve"> of the field</w:t>
      </w:r>
      <w:r w:rsidR="004C5D60">
        <w:rPr>
          <w:rFonts w:asciiTheme="minorHAnsi" w:hAnsiTheme="minorHAnsi" w:cstheme="minorHAnsi"/>
          <w:sz w:val="22"/>
          <w:szCs w:val="22"/>
        </w:rPr>
        <w:t xml:space="preserve"> and this disruption </w:t>
      </w:r>
      <w:r w:rsidR="008A1A50">
        <w:rPr>
          <w:rFonts w:asciiTheme="minorHAnsi" w:hAnsiTheme="minorHAnsi" w:cstheme="minorHAnsi"/>
          <w:sz w:val="22"/>
          <w:szCs w:val="22"/>
        </w:rPr>
        <w:t>is</w:t>
      </w:r>
      <w:r w:rsidR="007A2510">
        <w:rPr>
          <w:rFonts w:asciiTheme="minorHAnsi" w:hAnsiTheme="minorHAnsi" w:cstheme="minorHAnsi"/>
          <w:sz w:val="22"/>
          <w:szCs w:val="22"/>
        </w:rPr>
        <w:t xml:space="preserve"> experienced as</w:t>
      </w:r>
      <w:r w:rsidR="004C5D60">
        <w:rPr>
          <w:rFonts w:asciiTheme="minorHAnsi" w:hAnsiTheme="minorHAnsi" w:cstheme="minorHAnsi"/>
          <w:sz w:val="22"/>
          <w:szCs w:val="22"/>
        </w:rPr>
        <w:t xml:space="preserve"> shameful</w:t>
      </w:r>
      <w:r w:rsidR="00EA2431">
        <w:rPr>
          <w:rFonts w:asciiTheme="minorHAnsi" w:hAnsiTheme="minorHAnsi" w:cstheme="minorHAnsi"/>
          <w:sz w:val="22"/>
          <w:szCs w:val="22"/>
        </w:rPr>
        <w:t xml:space="preserve">. </w:t>
      </w:r>
      <w:r w:rsidR="00AC52AD">
        <w:rPr>
          <w:rFonts w:asciiTheme="minorHAnsi" w:hAnsiTheme="minorHAnsi" w:cstheme="minorHAnsi"/>
          <w:sz w:val="22"/>
          <w:szCs w:val="22"/>
        </w:rPr>
        <w:t>I want to conclude</w:t>
      </w:r>
      <w:r w:rsidR="00EA2431">
        <w:rPr>
          <w:rFonts w:asciiTheme="minorHAnsi" w:hAnsiTheme="minorHAnsi" w:cstheme="minorHAnsi"/>
          <w:sz w:val="22"/>
          <w:szCs w:val="22"/>
        </w:rPr>
        <w:t xml:space="preserve"> </w:t>
      </w:r>
      <w:r w:rsidR="0071111B">
        <w:rPr>
          <w:rFonts w:asciiTheme="minorHAnsi" w:hAnsiTheme="minorHAnsi" w:cstheme="minorHAnsi"/>
          <w:sz w:val="22"/>
          <w:szCs w:val="22"/>
        </w:rPr>
        <w:t xml:space="preserve">below </w:t>
      </w:r>
      <w:r w:rsidR="00EA2431">
        <w:rPr>
          <w:rFonts w:asciiTheme="minorHAnsi" w:hAnsiTheme="minorHAnsi" w:cstheme="minorHAnsi"/>
          <w:sz w:val="22"/>
          <w:szCs w:val="22"/>
        </w:rPr>
        <w:t xml:space="preserve">by arguing that </w:t>
      </w:r>
      <w:r w:rsidR="0071111B">
        <w:rPr>
          <w:rFonts w:asciiTheme="minorHAnsi" w:hAnsiTheme="minorHAnsi" w:cstheme="minorHAnsi"/>
          <w:sz w:val="22"/>
          <w:szCs w:val="22"/>
        </w:rPr>
        <w:t xml:space="preserve">the ‘affective practice’ </w:t>
      </w:r>
      <w:r w:rsidR="00D6282A">
        <w:rPr>
          <w:rFonts w:asciiTheme="minorHAnsi" w:hAnsiTheme="minorHAnsi" w:cstheme="minorHAnsi"/>
          <w:sz w:val="22"/>
          <w:szCs w:val="22"/>
        </w:rPr>
        <w:t xml:space="preserve">(Wetherell, 2012, 2014) </w:t>
      </w:r>
      <w:r w:rsidR="0071111B">
        <w:rPr>
          <w:rFonts w:asciiTheme="minorHAnsi" w:hAnsiTheme="minorHAnsi" w:cstheme="minorHAnsi"/>
          <w:sz w:val="22"/>
          <w:szCs w:val="22"/>
        </w:rPr>
        <w:t xml:space="preserve">described in this article </w:t>
      </w:r>
      <w:r w:rsidR="008A1A50">
        <w:rPr>
          <w:rFonts w:asciiTheme="minorHAnsi" w:hAnsiTheme="minorHAnsi" w:cstheme="minorHAnsi"/>
          <w:sz w:val="22"/>
          <w:szCs w:val="22"/>
        </w:rPr>
        <w:t>is</w:t>
      </w:r>
      <w:r w:rsidR="0071111B">
        <w:rPr>
          <w:rFonts w:asciiTheme="minorHAnsi" w:hAnsiTheme="minorHAnsi" w:cstheme="minorHAnsi"/>
          <w:sz w:val="22"/>
          <w:szCs w:val="22"/>
        </w:rPr>
        <w:t xml:space="preserve"> not </w:t>
      </w:r>
      <w:r w:rsidR="00FE2F88">
        <w:rPr>
          <w:rFonts w:asciiTheme="minorHAnsi" w:hAnsiTheme="minorHAnsi" w:cstheme="minorHAnsi"/>
          <w:sz w:val="22"/>
          <w:szCs w:val="22"/>
        </w:rPr>
        <w:t>only</w:t>
      </w:r>
      <w:r w:rsidR="00EA2431">
        <w:rPr>
          <w:rFonts w:asciiTheme="minorHAnsi" w:hAnsiTheme="minorHAnsi" w:cstheme="minorHAnsi"/>
          <w:sz w:val="22"/>
          <w:szCs w:val="22"/>
        </w:rPr>
        <w:t xml:space="preserve"> </w:t>
      </w:r>
      <w:r w:rsidR="008A1A50">
        <w:rPr>
          <w:rFonts w:asciiTheme="minorHAnsi" w:hAnsiTheme="minorHAnsi" w:cstheme="minorHAnsi"/>
          <w:sz w:val="22"/>
          <w:szCs w:val="22"/>
        </w:rPr>
        <w:t>the effect</w:t>
      </w:r>
      <w:r w:rsidR="00EA2431">
        <w:rPr>
          <w:rFonts w:asciiTheme="minorHAnsi" w:hAnsiTheme="minorHAnsi" w:cstheme="minorHAnsi"/>
          <w:sz w:val="22"/>
          <w:szCs w:val="22"/>
        </w:rPr>
        <w:t xml:space="preserve"> of </w:t>
      </w:r>
      <w:r w:rsidR="00243E00">
        <w:rPr>
          <w:rFonts w:asciiTheme="minorHAnsi" w:hAnsiTheme="minorHAnsi" w:cstheme="minorHAnsi"/>
          <w:sz w:val="22"/>
          <w:szCs w:val="22"/>
        </w:rPr>
        <w:t>inequality in this field</w:t>
      </w:r>
      <w:r w:rsidR="00AC52AD">
        <w:rPr>
          <w:rFonts w:asciiTheme="minorHAnsi" w:hAnsiTheme="minorHAnsi" w:cstheme="minorHAnsi"/>
          <w:sz w:val="22"/>
          <w:szCs w:val="22"/>
        </w:rPr>
        <w:t xml:space="preserve">, </w:t>
      </w:r>
      <w:r w:rsidR="00EA2431">
        <w:rPr>
          <w:rFonts w:asciiTheme="minorHAnsi" w:hAnsiTheme="minorHAnsi" w:cstheme="minorHAnsi"/>
          <w:sz w:val="22"/>
          <w:szCs w:val="22"/>
        </w:rPr>
        <w:t xml:space="preserve">but </w:t>
      </w:r>
      <w:r w:rsidR="00FE2F88">
        <w:rPr>
          <w:rFonts w:asciiTheme="minorHAnsi" w:hAnsiTheme="minorHAnsi" w:cstheme="minorHAnsi"/>
          <w:sz w:val="22"/>
          <w:szCs w:val="22"/>
        </w:rPr>
        <w:t>is a mechanism that</w:t>
      </w:r>
      <w:r w:rsidR="008A1A50">
        <w:rPr>
          <w:rFonts w:asciiTheme="minorHAnsi" w:hAnsiTheme="minorHAnsi" w:cstheme="minorHAnsi"/>
          <w:sz w:val="22"/>
          <w:szCs w:val="22"/>
        </w:rPr>
        <w:t xml:space="preserve"> </w:t>
      </w:r>
      <w:r w:rsidR="00AC52AD">
        <w:rPr>
          <w:rFonts w:asciiTheme="minorHAnsi" w:hAnsiTheme="minorHAnsi" w:cstheme="minorHAnsi"/>
          <w:sz w:val="22"/>
          <w:szCs w:val="22"/>
        </w:rPr>
        <w:t>feed</w:t>
      </w:r>
      <w:r w:rsidR="00FE2F88">
        <w:rPr>
          <w:rFonts w:asciiTheme="minorHAnsi" w:hAnsiTheme="minorHAnsi" w:cstheme="minorHAnsi"/>
          <w:sz w:val="22"/>
          <w:szCs w:val="22"/>
        </w:rPr>
        <w:t>s</w:t>
      </w:r>
      <w:r w:rsidR="00AC52AD">
        <w:rPr>
          <w:rFonts w:asciiTheme="minorHAnsi" w:hAnsiTheme="minorHAnsi" w:cstheme="minorHAnsi"/>
          <w:sz w:val="22"/>
          <w:szCs w:val="22"/>
        </w:rPr>
        <w:t xml:space="preserve"> back into </w:t>
      </w:r>
      <w:r w:rsidR="008A1A50">
        <w:rPr>
          <w:rFonts w:asciiTheme="minorHAnsi" w:hAnsiTheme="minorHAnsi" w:cstheme="minorHAnsi"/>
          <w:sz w:val="22"/>
          <w:szCs w:val="22"/>
        </w:rPr>
        <w:t>classed</w:t>
      </w:r>
      <w:r w:rsidR="00AC52AD">
        <w:rPr>
          <w:rFonts w:asciiTheme="minorHAnsi" w:hAnsiTheme="minorHAnsi" w:cstheme="minorHAnsi"/>
          <w:sz w:val="22"/>
          <w:szCs w:val="22"/>
        </w:rPr>
        <w:t xml:space="preserve"> relationships, </w:t>
      </w:r>
      <w:r w:rsidR="00931659">
        <w:rPr>
          <w:rFonts w:asciiTheme="minorHAnsi" w:hAnsiTheme="minorHAnsi" w:cstheme="minorHAnsi"/>
          <w:sz w:val="22"/>
          <w:szCs w:val="22"/>
        </w:rPr>
        <w:t xml:space="preserve">variously </w:t>
      </w:r>
      <w:r w:rsidR="00AC52AD">
        <w:rPr>
          <w:rFonts w:asciiTheme="minorHAnsi" w:hAnsiTheme="minorHAnsi" w:cstheme="minorHAnsi"/>
          <w:sz w:val="22"/>
          <w:szCs w:val="22"/>
        </w:rPr>
        <w:t xml:space="preserve">shoring up </w:t>
      </w:r>
      <w:r w:rsidR="00931659">
        <w:rPr>
          <w:rFonts w:asciiTheme="minorHAnsi" w:hAnsiTheme="minorHAnsi" w:cstheme="minorHAnsi"/>
          <w:sz w:val="22"/>
          <w:szCs w:val="22"/>
        </w:rPr>
        <w:t xml:space="preserve">notions of </w:t>
      </w:r>
      <w:r w:rsidR="006929B6">
        <w:rPr>
          <w:rFonts w:asciiTheme="minorHAnsi" w:hAnsiTheme="minorHAnsi" w:cstheme="minorHAnsi"/>
          <w:sz w:val="22"/>
          <w:szCs w:val="22"/>
        </w:rPr>
        <w:t>(</w:t>
      </w:r>
      <w:proofErr w:type="spellStart"/>
      <w:r w:rsidR="006929B6">
        <w:rPr>
          <w:rFonts w:asciiTheme="minorHAnsi" w:hAnsiTheme="minorHAnsi" w:cstheme="minorHAnsi"/>
          <w:sz w:val="22"/>
          <w:szCs w:val="22"/>
        </w:rPr>
        <w:t>il</w:t>
      </w:r>
      <w:proofErr w:type="spellEnd"/>
      <w:r w:rsidR="00192BC8">
        <w:rPr>
          <w:rFonts w:asciiTheme="minorHAnsi" w:hAnsiTheme="minorHAnsi" w:cstheme="minorHAnsi"/>
          <w:sz w:val="22"/>
          <w:szCs w:val="22"/>
        </w:rPr>
        <w:t>)</w:t>
      </w:r>
      <w:r w:rsidR="00931659">
        <w:rPr>
          <w:rFonts w:asciiTheme="minorHAnsi" w:hAnsiTheme="minorHAnsi" w:cstheme="minorHAnsi"/>
          <w:sz w:val="22"/>
          <w:szCs w:val="22"/>
        </w:rPr>
        <w:t>legitimacy by contributing to processes of valuation.</w:t>
      </w:r>
    </w:p>
    <w:p w14:paraId="044FD5BE" w14:textId="32581035" w:rsidR="00492148" w:rsidRPr="003160C5" w:rsidRDefault="000420B7" w:rsidP="003160C5">
      <w:pPr>
        <w:spacing w:after="0" w:line="240" w:lineRule="auto"/>
        <w:jc w:val="both"/>
        <w:rPr>
          <w:rFonts w:ascii="Calibri" w:hAnsi="Calibri" w:cs="Calibri"/>
          <w:b/>
        </w:rPr>
      </w:pPr>
      <w:r>
        <w:rPr>
          <w:rFonts w:ascii="Calibri" w:hAnsi="Calibri" w:cs="Calibri"/>
          <w:b/>
        </w:rPr>
        <w:t xml:space="preserve">                    </w:t>
      </w:r>
    </w:p>
    <w:p w14:paraId="3B0012E9" w14:textId="77777777" w:rsidR="00702067" w:rsidRPr="006D4F37" w:rsidRDefault="006D4F37" w:rsidP="00702067">
      <w:pPr>
        <w:pStyle w:val="NormalWeb"/>
        <w:spacing w:before="120" w:beforeAutospacing="0" w:after="0" w:afterAutospacing="0"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Conclusion</w:t>
      </w:r>
    </w:p>
    <w:p w14:paraId="0A4FF722" w14:textId="4EBFFFBF" w:rsidR="00C329FF" w:rsidRPr="0032503A" w:rsidRDefault="00C151D1" w:rsidP="00EC080A">
      <w:pPr>
        <w:spacing w:after="0" w:line="240" w:lineRule="auto"/>
        <w:jc w:val="both"/>
        <w:rPr>
          <w:rFonts w:cstheme="minorHAnsi"/>
        </w:rPr>
      </w:pPr>
      <w:r>
        <w:rPr>
          <w:rFonts w:ascii="Calibri" w:hAnsi="Calibri" w:cs="Calibri"/>
        </w:rPr>
        <w:t xml:space="preserve">This article has explored the role of shame in mediating the experience of working-class </w:t>
      </w:r>
      <w:r w:rsidR="00C615C4">
        <w:rPr>
          <w:rFonts w:ascii="Calibri" w:hAnsi="Calibri" w:cs="Calibri"/>
        </w:rPr>
        <w:t>staff and students</w:t>
      </w:r>
      <w:r w:rsidR="001E3F04">
        <w:rPr>
          <w:rFonts w:ascii="Calibri" w:hAnsi="Calibri" w:cs="Calibri"/>
        </w:rPr>
        <w:t xml:space="preserve"> </w:t>
      </w:r>
      <w:r>
        <w:rPr>
          <w:rFonts w:ascii="Calibri" w:hAnsi="Calibri" w:cs="Calibri"/>
        </w:rPr>
        <w:t xml:space="preserve">in </w:t>
      </w:r>
      <w:r w:rsidR="001E3F04">
        <w:rPr>
          <w:rFonts w:ascii="Calibri" w:hAnsi="Calibri" w:cs="Calibri"/>
        </w:rPr>
        <w:t xml:space="preserve">English </w:t>
      </w:r>
      <w:r>
        <w:rPr>
          <w:rFonts w:ascii="Calibri" w:hAnsi="Calibri" w:cs="Calibri"/>
        </w:rPr>
        <w:t>HE</w:t>
      </w:r>
      <w:r w:rsidR="001E3F04">
        <w:rPr>
          <w:rFonts w:ascii="Calibri" w:hAnsi="Calibri" w:cs="Calibri"/>
        </w:rPr>
        <w:t>Is</w:t>
      </w:r>
      <w:r>
        <w:rPr>
          <w:rFonts w:ascii="Calibri" w:hAnsi="Calibri" w:cs="Calibri"/>
        </w:rPr>
        <w:t xml:space="preserve"> through the use of two different </w:t>
      </w:r>
      <w:r w:rsidR="00234806">
        <w:rPr>
          <w:rFonts w:ascii="Calibri" w:hAnsi="Calibri" w:cs="Calibri"/>
        </w:rPr>
        <w:t xml:space="preserve">examples </w:t>
      </w:r>
      <w:r>
        <w:rPr>
          <w:rFonts w:ascii="Calibri" w:hAnsi="Calibri" w:cs="Calibri"/>
        </w:rPr>
        <w:t>of embodiment: accent and pregnancy.</w:t>
      </w:r>
      <w:r w:rsidR="001E3F04">
        <w:rPr>
          <w:rFonts w:ascii="Calibri" w:hAnsi="Calibri" w:cs="Calibri"/>
        </w:rPr>
        <w:t xml:space="preserve"> The findings presented here are based on a small-scale empirical study and so are not generalizable. However, </w:t>
      </w:r>
      <w:r w:rsidR="0033684D">
        <w:rPr>
          <w:rFonts w:ascii="Calibri" w:hAnsi="Calibri" w:cs="Calibri"/>
        </w:rPr>
        <w:t>the stories presented</w:t>
      </w:r>
      <w:r w:rsidR="001E3F04">
        <w:rPr>
          <w:rFonts w:ascii="Calibri" w:hAnsi="Calibri" w:cs="Calibri"/>
        </w:rPr>
        <w:t xml:space="preserve"> point to the different ways that </w:t>
      </w:r>
      <w:r w:rsidR="00C2105F">
        <w:rPr>
          <w:rFonts w:ascii="Calibri" w:hAnsi="Calibri" w:cs="Calibri"/>
        </w:rPr>
        <w:t xml:space="preserve">the participants have made sense of their classed </w:t>
      </w:r>
      <w:r w:rsidR="00E10D3F">
        <w:rPr>
          <w:rFonts w:ascii="Calibri" w:hAnsi="Calibri" w:cs="Calibri"/>
        </w:rPr>
        <w:t xml:space="preserve">and gendered </w:t>
      </w:r>
      <w:r w:rsidR="00C2105F">
        <w:rPr>
          <w:rFonts w:ascii="Calibri" w:hAnsi="Calibri" w:cs="Calibri"/>
        </w:rPr>
        <w:t xml:space="preserve">identities in this field, and how </w:t>
      </w:r>
      <w:r w:rsidR="001E3F04">
        <w:rPr>
          <w:rFonts w:ascii="Calibri" w:hAnsi="Calibri" w:cs="Calibri"/>
        </w:rPr>
        <w:t xml:space="preserve">shame </w:t>
      </w:r>
      <w:r w:rsidR="00C615C4">
        <w:rPr>
          <w:rFonts w:ascii="Calibri" w:hAnsi="Calibri" w:cs="Calibri"/>
        </w:rPr>
        <w:t xml:space="preserve">has </w:t>
      </w:r>
      <w:r w:rsidR="001E3F04">
        <w:rPr>
          <w:rFonts w:ascii="Calibri" w:hAnsi="Calibri" w:cs="Calibri"/>
        </w:rPr>
        <w:t>constrain</w:t>
      </w:r>
      <w:r w:rsidR="00C615C4">
        <w:rPr>
          <w:rFonts w:ascii="Calibri" w:hAnsi="Calibri" w:cs="Calibri"/>
        </w:rPr>
        <w:t xml:space="preserve">ed </w:t>
      </w:r>
      <w:r w:rsidR="00C615C4">
        <w:rPr>
          <w:rFonts w:ascii="Calibri" w:hAnsi="Calibri" w:cs="Calibri"/>
        </w:rPr>
        <w:lastRenderedPageBreak/>
        <w:t>and affected</w:t>
      </w:r>
      <w:r w:rsidR="00C2105F">
        <w:rPr>
          <w:rFonts w:ascii="Calibri" w:hAnsi="Calibri" w:cs="Calibri"/>
        </w:rPr>
        <w:t xml:space="preserve"> action</w:t>
      </w:r>
      <w:r w:rsidR="001E3F04">
        <w:rPr>
          <w:rFonts w:ascii="Calibri" w:hAnsi="Calibri" w:cs="Calibri"/>
        </w:rPr>
        <w:t xml:space="preserve">. </w:t>
      </w:r>
      <w:r w:rsidR="00E012AD">
        <w:rPr>
          <w:rFonts w:ascii="Calibri" w:hAnsi="Calibri" w:cs="Calibri"/>
        </w:rPr>
        <w:t xml:space="preserve">Building on Bourdieu’s concepts of habitus, field and capital, I have sought to present a feminist reading of embodiment, practice and value. </w:t>
      </w:r>
      <w:r w:rsidR="00EC080A">
        <w:rPr>
          <w:rFonts w:cstheme="minorHAnsi"/>
        </w:rPr>
        <w:t>I have</w:t>
      </w:r>
      <w:r w:rsidR="00EC080A" w:rsidRPr="0087710E">
        <w:rPr>
          <w:rFonts w:cstheme="minorHAnsi"/>
        </w:rPr>
        <w:t xml:space="preserve"> </w:t>
      </w:r>
      <w:r w:rsidR="00EC080A">
        <w:rPr>
          <w:rFonts w:cstheme="minorHAnsi"/>
        </w:rPr>
        <w:t>attempted to demonstrate</w:t>
      </w:r>
      <w:r w:rsidR="00EC080A" w:rsidRPr="0087710E">
        <w:rPr>
          <w:rFonts w:cstheme="minorHAnsi"/>
        </w:rPr>
        <w:t xml:space="preserve"> that</w:t>
      </w:r>
      <w:r w:rsidR="0032503A">
        <w:rPr>
          <w:rFonts w:cstheme="minorHAnsi"/>
        </w:rPr>
        <w:t xml:space="preserve"> </w:t>
      </w:r>
      <w:r w:rsidR="00FE2F88">
        <w:rPr>
          <w:rFonts w:cstheme="minorHAnsi"/>
        </w:rPr>
        <w:t>judgement</w:t>
      </w:r>
      <w:r w:rsidR="00EC080A" w:rsidRPr="0087710E">
        <w:rPr>
          <w:rFonts w:cstheme="minorHAnsi"/>
        </w:rPr>
        <w:t xml:space="preserve"> </w:t>
      </w:r>
      <w:r w:rsidR="00B73600">
        <w:rPr>
          <w:rFonts w:cstheme="minorHAnsi"/>
        </w:rPr>
        <w:t xml:space="preserve">- </w:t>
      </w:r>
      <w:r w:rsidR="00EC080A">
        <w:rPr>
          <w:rFonts w:cstheme="minorHAnsi"/>
        </w:rPr>
        <w:t xml:space="preserve">as part of a nexus of </w:t>
      </w:r>
      <w:r w:rsidR="00B73600">
        <w:rPr>
          <w:rFonts w:cstheme="minorHAnsi"/>
        </w:rPr>
        <w:t xml:space="preserve">what Wetherell (2012, 2014) refers to as </w:t>
      </w:r>
      <w:r w:rsidR="00EC080A">
        <w:rPr>
          <w:rFonts w:cstheme="minorHAnsi"/>
        </w:rPr>
        <w:t>‘affective practice’</w:t>
      </w:r>
      <w:r w:rsidR="00B73600">
        <w:rPr>
          <w:rFonts w:cstheme="minorHAnsi"/>
        </w:rPr>
        <w:t xml:space="preserve"> -</w:t>
      </w:r>
      <w:r w:rsidR="00EC080A" w:rsidRPr="0087710E">
        <w:rPr>
          <w:rFonts w:cstheme="minorHAnsi"/>
        </w:rPr>
        <w:t xml:space="preserve"> deflect</w:t>
      </w:r>
      <w:r w:rsidR="00EC080A">
        <w:rPr>
          <w:rFonts w:cstheme="minorHAnsi"/>
        </w:rPr>
        <w:t>s</w:t>
      </w:r>
      <w:r w:rsidR="00EC080A" w:rsidRPr="0087710E">
        <w:rPr>
          <w:rFonts w:cstheme="minorHAnsi"/>
        </w:rPr>
        <w:t xml:space="preserve"> analysis from the root causes of </w:t>
      </w:r>
      <w:r w:rsidR="001E3F04">
        <w:rPr>
          <w:rFonts w:cstheme="minorHAnsi"/>
        </w:rPr>
        <w:t>devaluation</w:t>
      </w:r>
      <w:r w:rsidR="00EC080A" w:rsidRPr="0087710E">
        <w:rPr>
          <w:rFonts w:cstheme="minorHAnsi"/>
        </w:rPr>
        <w:t xml:space="preserve"> </w:t>
      </w:r>
      <w:r w:rsidR="009C49C3">
        <w:rPr>
          <w:rFonts w:cstheme="minorHAnsi"/>
        </w:rPr>
        <w:t xml:space="preserve">in a </w:t>
      </w:r>
      <w:r w:rsidR="0033684D">
        <w:rPr>
          <w:rFonts w:cstheme="minorHAnsi"/>
        </w:rPr>
        <w:t xml:space="preserve">highly </w:t>
      </w:r>
      <w:r w:rsidR="009C49C3">
        <w:rPr>
          <w:rFonts w:cstheme="minorHAnsi"/>
        </w:rPr>
        <w:t>classed field</w:t>
      </w:r>
      <w:r w:rsidR="00C615C4">
        <w:rPr>
          <w:rFonts w:cstheme="minorHAnsi"/>
        </w:rPr>
        <w:t>,</w:t>
      </w:r>
      <w:r w:rsidR="009C49C3">
        <w:rPr>
          <w:rFonts w:cstheme="minorHAnsi"/>
        </w:rPr>
        <w:t xml:space="preserve"> such as English HE</w:t>
      </w:r>
      <w:r w:rsidR="00E012AD">
        <w:rPr>
          <w:rFonts w:cstheme="minorHAnsi"/>
        </w:rPr>
        <w:t>, by shaming certain actors.</w:t>
      </w:r>
      <w:r w:rsidR="0032503A">
        <w:rPr>
          <w:rFonts w:cstheme="minorHAnsi"/>
        </w:rPr>
        <w:t xml:space="preserve"> </w:t>
      </w:r>
      <w:r w:rsidR="00EC080A">
        <w:rPr>
          <w:rFonts w:ascii="Calibri" w:hAnsi="Calibri" w:cs="Calibri"/>
        </w:rPr>
        <w:t>‘To be found out’</w:t>
      </w:r>
      <w:r w:rsidR="00EC080A" w:rsidRPr="0087710E">
        <w:rPr>
          <w:rFonts w:ascii="Calibri" w:hAnsi="Calibri" w:cs="Calibri"/>
        </w:rPr>
        <w:t xml:space="preserve"> - that is</w:t>
      </w:r>
      <w:r w:rsidR="00EC080A">
        <w:rPr>
          <w:rFonts w:ascii="Calibri" w:hAnsi="Calibri" w:cs="Calibri"/>
        </w:rPr>
        <w:t xml:space="preserve">, to be exposed as working </w:t>
      </w:r>
      <w:r w:rsidR="00EC080A" w:rsidRPr="0087710E">
        <w:rPr>
          <w:rFonts w:ascii="Calibri" w:hAnsi="Calibri" w:cs="Calibri"/>
        </w:rPr>
        <w:t xml:space="preserve">class through certain </w:t>
      </w:r>
      <w:r w:rsidR="00EC080A" w:rsidRPr="00C615C4">
        <w:rPr>
          <w:rFonts w:ascii="Calibri" w:hAnsi="Calibri" w:cs="Calibri"/>
        </w:rPr>
        <w:t>classified forms</w:t>
      </w:r>
      <w:r w:rsidR="00EC080A" w:rsidRPr="0087710E">
        <w:rPr>
          <w:rFonts w:ascii="Calibri" w:hAnsi="Calibri" w:cs="Calibri"/>
        </w:rPr>
        <w:t xml:space="preserve"> of taste or be</w:t>
      </w:r>
      <w:r w:rsidR="00EC080A">
        <w:rPr>
          <w:rFonts w:ascii="Calibri" w:hAnsi="Calibri" w:cs="Calibri"/>
        </w:rPr>
        <w:t xml:space="preserve">haviour </w:t>
      </w:r>
      <w:r w:rsidR="004874F1">
        <w:rPr>
          <w:rFonts w:ascii="Calibri" w:hAnsi="Calibri" w:cs="Calibri"/>
        </w:rPr>
        <w:t xml:space="preserve">(Bourdieu, 1984) </w:t>
      </w:r>
      <w:r w:rsidR="00EC080A">
        <w:rPr>
          <w:rFonts w:ascii="Calibri" w:hAnsi="Calibri" w:cs="Calibri"/>
        </w:rPr>
        <w:t>- equated to being ‘humiliated’</w:t>
      </w:r>
      <w:r w:rsidR="00EC080A" w:rsidRPr="0087710E">
        <w:rPr>
          <w:rFonts w:ascii="Calibri" w:hAnsi="Calibri" w:cs="Calibri"/>
        </w:rPr>
        <w:t xml:space="preserve"> for Lisa</w:t>
      </w:r>
      <w:r w:rsidR="00EC080A">
        <w:rPr>
          <w:rFonts w:ascii="Calibri" w:hAnsi="Calibri" w:cs="Calibri"/>
        </w:rPr>
        <w:t xml:space="preserve"> as a younger woman</w:t>
      </w:r>
      <w:r w:rsidR="00EC080A" w:rsidRPr="0087710E">
        <w:rPr>
          <w:rFonts w:ascii="Calibri" w:hAnsi="Calibri" w:cs="Calibri"/>
        </w:rPr>
        <w:t>, and she unders</w:t>
      </w:r>
      <w:r w:rsidR="00AC3BAA">
        <w:rPr>
          <w:rFonts w:ascii="Calibri" w:hAnsi="Calibri" w:cs="Calibri"/>
        </w:rPr>
        <w:t>tands this shame</w:t>
      </w:r>
      <w:r w:rsidR="00EC080A" w:rsidRPr="0087710E">
        <w:rPr>
          <w:rFonts w:ascii="Calibri" w:hAnsi="Calibri" w:cs="Calibri"/>
        </w:rPr>
        <w:t xml:space="preserve"> as </w:t>
      </w:r>
      <w:r w:rsidR="00EC080A">
        <w:rPr>
          <w:rFonts w:ascii="Calibri" w:hAnsi="Calibri" w:cs="Calibri"/>
        </w:rPr>
        <w:t>‘stick[</w:t>
      </w:r>
      <w:proofErr w:type="spellStart"/>
      <w:r w:rsidR="00EC080A">
        <w:rPr>
          <w:rFonts w:ascii="Calibri" w:hAnsi="Calibri" w:cs="Calibri"/>
        </w:rPr>
        <w:t>ing</w:t>
      </w:r>
      <w:proofErr w:type="spellEnd"/>
      <w:r w:rsidR="00EC080A">
        <w:rPr>
          <w:rFonts w:ascii="Calibri" w:hAnsi="Calibri" w:cs="Calibri"/>
        </w:rPr>
        <w:t>] to your bones’.</w:t>
      </w:r>
      <w:r w:rsidR="00EC080A" w:rsidRPr="0087710E">
        <w:rPr>
          <w:rFonts w:ascii="Calibri" w:hAnsi="Calibri" w:cs="Calibri"/>
        </w:rPr>
        <w:t xml:space="preserve"> </w:t>
      </w:r>
      <w:r w:rsidR="00EC080A">
        <w:rPr>
          <w:rFonts w:ascii="Calibri" w:hAnsi="Calibri" w:cs="Calibri"/>
        </w:rPr>
        <w:t>I have sought to highlight</w:t>
      </w:r>
      <w:r w:rsidR="00EC080A" w:rsidRPr="0087710E">
        <w:rPr>
          <w:rFonts w:ascii="Calibri" w:hAnsi="Calibri" w:cs="Calibri"/>
        </w:rPr>
        <w:t xml:space="preserve"> how </w:t>
      </w:r>
      <w:r w:rsidR="00EC080A">
        <w:rPr>
          <w:rFonts w:ascii="Calibri" w:hAnsi="Calibri" w:cs="Calibri"/>
        </w:rPr>
        <w:t>the ‘stickiness’ (Ahmed, 2010; Munt, 2008)</w:t>
      </w:r>
      <w:r w:rsidR="00EC080A" w:rsidRPr="0087710E">
        <w:rPr>
          <w:rFonts w:ascii="Calibri" w:hAnsi="Calibri" w:cs="Calibri"/>
        </w:rPr>
        <w:t xml:space="preserve"> </w:t>
      </w:r>
      <w:r w:rsidR="00EC080A">
        <w:rPr>
          <w:rFonts w:ascii="Calibri" w:hAnsi="Calibri" w:cs="Calibri"/>
        </w:rPr>
        <w:t>of shame not only has</w:t>
      </w:r>
      <w:r w:rsidR="00EC080A" w:rsidRPr="0087710E">
        <w:rPr>
          <w:rFonts w:ascii="Calibri" w:hAnsi="Calibri" w:cs="Calibri"/>
        </w:rPr>
        <w:t xml:space="preserve"> an enduring bodily presence</w:t>
      </w:r>
      <w:r w:rsidR="00EC080A">
        <w:rPr>
          <w:rFonts w:ascii="Calibri" w:hAnsi="Calibri" w:cs="Calibri"/>
        </w:rPr>
        <w:t xml:space="preserve"> as it </w:t>
      </w:r>
      <w:r w:rsidR="00B34B33">
        <w:rPr>
          <w:rFonts w:ascii="Calibri" w:hAnsi="Calibri" w:cs="Calibri"/>
        </w:rPr>
        <w:t xml:space="preserve">acquired through practice </w:t>
      </w:r>
      <w:r w:rsidR="00EC080A">
        <w:rPr>
          <w:rFonts w:ascii="Calibri" w:hAnsi="Calibri" w:cs="Calibri"/>
        </w:rPr>
        <w:t>over time</w:t>
      </w:r>
      <w:r w:rsidR="00C2105F">
        <w:rPr>
          <w:rFonts w:ascii="Calibri" w:hAnsi="Calibri" w:cs="Calibri"/>
        </w:rPr>
        <w:t>, but might</w:t>
      </w:r>
      <w:r w:rsidR="00EC080A">
        <w:rPr>
          <w:rFonts w:ascii="Calibri" w:hAnsi="Calibri" w:cs="Calibri"/>
        </w:rPr>
        <w:t xml:space="preserve"> also</w:t>
      </w:r>
      <w:r w:rsidR="00EC080A" w:rsidRPr="0087710E">
        <w:rPr>
          <w:rFonts w:ascii="Calibri" w:hAnsi="Calibri" w:cs="Calibri"/>
        </w:rPr>
        <w:t xml:space="preserve"> act</w:t>
      </w:r>
      <w:r w:rsidR="00EC080A">
        <w:rPr>
          <w:rFonts w:ascii="Calibri" w:hAnsi="Calibri" w:cs="Calibri"/>
        </w:rPr>
        <w:t xml:space="preserve"> to shape the impression that </w:t>
      </w:r>
      <w:r w:rsidR="0025326D">
        <w:rPr>
          <w:rFonts w:ascii="Calibri" w:hAnsi="Calibri" w:cs="Calibri"/>
        </w:rPr>
        <w:t xml:space="preserve">working-class people </w:t>
      </w:r>
      <w:r w:rsidR="00EC080A" w:rsidRPr="0087710E">
        <w:rPr>
          <w:rFonts w:ascii="Calibri" w:hAnsi="Calibri" w:cs="Calibri"/>
        </w:rPr>
        <w:t xml:space="preserve">have of </w:t>
      </w:r>
      <w:r w:rsidR="00EC080A">
        <w:rPr>
          <w:rFonts w:ascii="Calibri" w:hAnsi="Calibri" w:cs="Calibri"/>
        </w:rPr>
        <w:t>themselves, as well as</w:t>
      </w:r>
      <w:r w:rsidR="00EC080A" w:rsidRPr="0087710E">
        <w:rPr>
          <w:rFonts w:ascii="Calibri" w:hAnsi="Calibri" w:cs="Calibri"/>
        </w:rPr>
        <w:t xml:space="preserve"> the type</w:t>
      </w:r>
      <w:r w:rsidR="00B34B33">
        <w:rPr>
          <w:rFonts w:ascii="Calibri" w:hAnsi="Calibri" w:cs="Calibri"/>
        </w:rPr>
        <w:t>s</w:t>
      </w:r>
      <w:r w:rsidR="00EC080A" w:rsidRPr="0087710E">
        <w:rPr>
          <w:rFonts w:ascii="Calibri" w:hAnsi="Calibri" w:cs="Calibri"/>
        </w:rPr>
        <w:t xml:space="preserve"> of</w:t>
      </w:r>
      <w:r w:rsidR="00EC080A">
        <w:rPr>
          <w:rFonts w:ascii="Calibri" w:hAnsi="Calibri" w:cs="Calibri"/>
        </w:rPr>
        <w:t xml:space="preserve"> relationships that they</w:t>
      </w:r>
      <w:r w:rsidR="00EC080A" w:rsidRPr="0087710E">
        <w:rPr>
          <w:rFonts w:ascii="Calibri" w:hAnsi="Calibri" w:cs="Calibri"/>
        </w:rPr>
        <w:t xml:space="preserve"> are able to form with people and environments.</w:t>
      </w:r>
      <w:r w:rsidR="00EC080A">
        <w:rPr>
          <w:rFonts w:ascii="Calibri" w:hAnsi="Calibri" w:cs="Calibri"/>
        </w:rPr>
        <w:t xml:space="preserve"> </w:t>
      </w:r>
    </w:p>
    <w:p w14:paraId="38C89224" w14:textId="77777777" w:rsidR="00C329FF" w:rsidRDefault="00C329FF" w:rsidP="00EC080A">
      <w:pPr>
        <w:spacing w:after="0" w:line="240" w:lineRule="auto"/>
        <w:jc w:val="both"/>
        <w:rPr>
          <w:rFonts w:ascii="Calibri" w:hAnsi="Calibri" w:cs="Calibri"/>
        </w:rPr>
      </w:pPr>
    </w:p>
    <w:p w14:paraId="3E8562D1" w14:textId="33378B22" w:rsidR="00FE01C8" w:rsidRPr="00FE01C8" w:rsidRDefault="0032503A" w:rsidP="00EC080A">
      <w:pPr>
        <w:spacing w:after="0" w:line="240" w:lineRule="auto"/>
        <w:jc w:val="both"/>
        <w:rPr>
          <w:rFonts w:ascii="Calibri" w:hAnsi="Calibri" w:cs="Calibri"/>
        </w:rPr>
      </w:pPr>
      <w:r>
        <w:rPr>
          <w:rFonts w:ascii="Calibri" w:hAnsi="Calibri" w:cs="Calibri"/>
        </w:rPr>
        <w:t>Through an exploration of c</w:t>
      </w:r>
      <w:r w:rsidR="00810071">
        <w:rPr>
          <w:rFonts w:ascii="Calibri" w:hAnsi="Calibri" w:cs="Calibri"/>
        </w:rPr>
        <w:t xml:space="preserve">lassed relationships in </w:t>
      </w:r>
      <w:r>
        <w:rPr>
          <w:rFonts w:ascii="Calibri" w:hAnsi="Calibri" w:cs="Calibri"/>
        </w:rPr>
        <w:t xml:space="preserve">HE, </w:t>
      </w:r>
      <w:r w:rsidR="004C5D60">
        <w:rPr>
          <w:rFonts w:ascii="Calibri" w:hAnsi="Calibri" w:cs="Calibri"/>
        </w:rPr>
        <w:t>I have sought to explore the conditions under which</w:t>
      </w:r>
      <w:r w:rsidR="00EC080A">
        <w:rPr>
          <w:rFonts w:ascii="Calibri" w:hAnsi="Calibri" w:cs="Calibri"/>
        </w:rPr>
        <w:t xml:space="preserve"> </w:t>
      </w:r>
      <w:r w:rsidR="004C5D60">
        <w:rPr>
          <w:rFonts w:ascii="Calibri" w:hAnsi="Calibri" w:cs="Calibri"/>
        </w:rPr>
        <w:t xml:space="preserve">judgement </w:t>
      </w:r>
      <w:r w:rsidR="0051571A">
        <w:rPr>
          <w:rFonts w:ascii="Calibri" w:hAnsi="Calibri" w:cs="Calibri"/>
        </w:rPr>
        <w:t>has precipitated</w:t>
      </w:r>
      <w:r w:rsidR="004C5D60">
        <w:rPr>
          <w:rFonts w:ascii="Calibri" w:hAnsi="Calibri" w:cs="Calibri"/>
        </w:rPr>
        <w:t xml:space="preserve"> shame </w:t>
      </w:r>
      <w:r w:rsidR="0051571A">
        <w:rPr>
          <w:rFonts w:ascii="Calibri" w:hAnsi="Calibri" w:cs="Calibri"/>
        </w:rPr>
        <w:t xml:space="preserve">for the participants discussed in this article </w:t>
      </w:r>
      <w:r w:rsidR="004C5D60">
        <w:rPr>
          <w:rFonts w:ascii="Calibri" w:hAnsi="Calibri" w:cs="Calibri"/>
        </w:rPr>
        <w:t>and how</w:t>
      </w:r>
      <w:r w:rsidR="00EC080A">
        <w:rPr>
          <w:rFonts w:ascii="Calibri" w:hAnsi="Calibri" w:cs="Calibri"/>
        </w:rPr>
        <w:t xml:space="preserve">, over time, </w:t>
      </w:r>
      <w:r w:rsidR="00A148CD">
        <w:rPr>
          <w:rFonts w:ascii="Calibri" w:hAnsi="Calibri" w:cs="Calibri"/>
        </w:rPr>
        <w:t xml:space="preserve">‘affective practice’ </w:t>
      </w:r>
      <w:r w:rsidR="00D6282A">
        <w:rPr>
          <w:rFonts w:ascii="Calibri" w:hAnsi="Calibri" w:cs="Calibri"/>
        </w:rPr>
        <w:t xml:space="preserve">(Wetherell, 2012, 2014) </w:t>
      </w:r>
      <w:r w:rsidR="00B34B33">
        <w:rPr>
          <w:rFonts w:ascii="Calibri" w:hAnsi="Calibri" w:cs="Calibri"/>
        </w:rPr>
        <w:t xml:space="preserve">becomes performative. </w:t>
      </w:r>
      <w:r w:rsidR="007D3340">
        <w:rPr>
          <w:rFonts w:ascii="Calibri" w:hAnsi="Calibri" w:cs="Calibri"/>
        </w:rPr>
        <w:t>In this sense, s</w:t>
      </w:r>
      <w:r w:rsidR="007D3340" w:rsidRPr="0087710E">
        <w:rPr>
          <w:rFonts w:ascii="Calibri" w:hAnsi="Calibri" w:cs="Calibri"/>
        </w:rPr>
        <w:t>hame</w:t>
      </w:r>
      <w:r w:rsidR="007D3340">
        <w:rPr>
          <w:rFonts w:ascii="Calibri" w:hAnsi="Calibri" w:cs="Calibri"/>
        </w:rPr>
        <w:t xml:space="preserve"> has two </w:t>
      </w:r>
      <w:r w:rsidR="00DB261A">
        <w:rPr>
          <w:rFonts w:ascii="Calibri" w:hAnsi="Calibri" w:cs="Calibri"/>
        </w:rPr>
        <w:t>sociologically significant roles.</w:t>
      </w:r>
      <w:r w:rsidR="007D3340">
        <w:rPr>
          <w:rFonts w:ascii="Calibri" w:hAnsi="Calibri" w:cs="Calibri"/>
        </w:rPr>
        <w:t xml:space="preserve"> </w:t>
      </w:r>
      <w:r w:rsidR="00DB261A">
        <w:rPr>
          <w:rFonts w:ascii="Calibri" w:hAnsi="Calibri" w:cs="Calibri"/>
        </w:rPr>
        <w:t>First, shame</w:t>
      </w:r>
      <w:r w:rsidR="007D3340" w:rsidRPr="0087710E">
        <w:rPr>
          <w:rFonts w:ascii="Calibri" w:hAnsi="Calibri" w:cs="Calibri"/>
        </w:rPr>
        <w:t xml:space="preserve"> </w:t>
      </w:r>
      <w:r w:rsidR="007D3340" w:rsidRPr="0062112D">
        <w:rPr>
          <w:rFonts w:ascii="Calibri" w:hAnsi="Calibri" w:cs="Calibri"/>
          <w:i/>
        </w:rPr>
        <w:t>feeds back</w:t>
      </w:r>
      <w:r w:rsidR="007D3340">
        <w:rPr>
          <w:rFonts w:ascii="Calibri" w:hAnsi="Calibri" w:cs="Calibri"/>
        </w:rPr>
        <w:t xml:space="preserve"> into legitimated schemas of valuation, reinforcing the ‘deficit’ view of working-class culture and identities (Plummer, 2000)</w:t>
      </w:r>
      <w:r w:rsidR="00DB261A">
        <w:rPr>
          <w:rFonts w:ascii="Calibri" w:hAnsi="Calibri" w:cs="Calibri"/>
        </w:rPr>
        <w:t>.</w:t>
      </w:r>
      <w:r w:rsidR="007D3340">
        <w:rPr>
          <w:rFonts w:ascii="Calibri" w:hAnsi="Calibri" w:cs="Calibri"/>
        </w:rPr>
        <w:t xml:space="preserve"> </w:t>
      </w:r>
      <w:r w:rsidR="00DB261A">
        <w:rPr>
          <w:rFonts w:ascii="Calibri" w:hAnsi="Calibri" w:cs="Calibri"/>
        </w:rPr>
        <w:t>S</w:t>
      </w:r>
      <w:r w:rsidR="007D3340">
        <w:rPr>
          <w:rFonts w:ascii="Calibri" w:hAnsi="Calibri" w:cs="Calibri"/>
        </w:rPr>
        <w:t xml:space="preserve">econd, </w:t>
      </w:r>
      <w:r w:rsidR="00DB261A">
        <w:rPr>
          <w:rFonts w:ascii="Calibri" w:hAnsi="Calibri" w:cs="Calibri"/>
        </w:rPr>
        <w:t xml:space="preserve">the participants here have described how shame is experienced </w:t>
      </w:r>
      <w:r w:rsidR="00A70411">
        <w:rPr>
          <w:rFonts w:ascii="Calibri" w:hAnsi="Calibri" w:cs="Calibri"/>
        </w:rPr>
        <w:t xml:space="preserve">by them </w:t>
      </w:r>
      <w:r w:rsidR="00DB261A">
        <w:rPr>
          <w:rFonts w:ascii="Calibri" w:hAnsi="Calibri" w:cs="Calibri"/>
        </w:rPr>
        <w:t xml:space="preserve">as embodied, that is, </w:t>
      </w:r>
      <w:r w:rsidR="00A70411">
        <w:rPr>
          <w:rFonts w:ascii="Calibri" w:hAnsi="Calibri" w:cs="Calibri"/>
        </w:rPr>
        <w:t>how it becomes a part of the habitus acquired through ‘affective practice’. In this sense, shame</w:t>
      </w:r>
      <w:r w:rsidR="00DB261A">
        <w:rPr>
          <w:rFonts w:ascii="Calibri" w:hAnsi="Calibri" w:cs="Calibri"/>
        </w:rPr>
        <w:t xml:space="preserve"> naturalises person-deficit</w:t>
      </w:r>
      <w:r w:rsidR="00A70411">
        <w:rPr>
          <w:rFonts w:ascii="Calibri" w:hAnsi="Calibri" w:cs="Calibri"/>
        </w:rPr>
        <w:t>.</w:t>
      </w:r>
      <w:r w:rsidR="00810071">
        <w:rPr>
          <w:rFonts w:ascii="Calibri" w:hAnsi="Calibri" w:cs="Calibri"/>
        </w:rPr>
        <w:t xml:space="preserve"> </w:t>
      </w:r>
      <w:r w:rsidR="00FE01C8">
        <w:rPr>
          <w:rFonts w:ascii="Calibri" w:hAnsi="Calibri" w:cs="Calibri"/>
        </w:rPr>
        <w:t xml:space="preserve">By </w:t>
      </w:r>
      <w:r w:rsidR="00A148CD">
        <w:rPr>
          <w:rFonts w:ascii="Calibri" w:hAnsi="Calibri" w:cs="Calibri"/>
        </w:rPr>
        <w:t>examining</w:t>
      </w:r>
      <w:r w:rsidR="00FE01C8">
        <w:rPr>
          <w:rFonts w:ascii="Calibri" w:hAnsi="Calibri" w:cs="Calibri"/>
        </w:rPr>
        <w:t xml:space="preserve"> the</w:t>
      </w:r>
      <w:r w:rsidR="004007DA" w:rsidRPr="00FE01C8">
        <w:rPr>
          <w:rFonts w:ascii="Calibri" w:hAnsi="Calibri" w:cs="Calibri"/>
        </w:rPr>
        <w:t xml:space="preserve"> </w:t>
      </w:r>
      <w:r w:rsidR="00EE2873" w:rsidRPr="00FE01C8">
        <w:rPr>
          <w:rFonts w:ascii="Calibri" w:hAnsi="Calibri" w:cs="Calibri"/>
        </w:rPr>
        <w:t>‘</w:t>
      </w:r>
      <w:r w:rsidR="000420B7" w:rsidRPr="00FE01C8">
        <w:rPr>
          <w:rFonts w:ascii="Calibri" w:hAnsi="Calibri" w:cs="Calibri"/>
        </w:rPr>
        <w:t xml:space="preserve">affective </w:t>
      </w:r>
      <w:r w:rsidR="00BE04B0" w:rsidRPr="00FE01C8">
        <w:rPr>
          <w:rFonts w:ascii="Calibri" w:hAnsi="Calibri" w:cs="Calibri"/>
        </w:rPr>
        <w:t>practice</w:t>
      </w:r>
      <w:r w:rsidR="00EE2873" w:rsidRPr="00FE01C8">
        <w:rPr>
          <w:rFonts w:ascii="Calibri" w:hAnsi="Calibri" w:cs="Calibri"/>
        </w:rPr>
        <w:t xml:space="preserve">’ </w:t>
      </w:r>
      <w:r w:rsidR="00D6282A">
        <w:rPr>
          <w:rFonts w:ascii="Calibri" w:hAnsi="Calibri" w:cs="Calibri"/>
        </w:rPr>
        <w:t xml:space="preserve">(Wetherell, 2012, 2014) </w:t>
      </w:r>
      <w:r w:rsidR="00FE01C8" w:rsidRPr="00FE01C8">
        <w:rPr>
          <w:rFonts w:ascii="Calibri" w:hAnsi="Calibri" w:cs="Calibri"/>
        </w:rPr>
        <w:t xml:space="preserve">of </w:t>
      </w:r>
      <w:r w:rsidR="00263C51">
        <w:rPr>
          <w:rFonts w:ascii="Calibri" w:hAnsi="Calibri" w:cs="Calibri"/>
        </w:rPr>
        <w:t>judgement</w:t>
      </w:r>
      <w:r w:rsidR="00FE01C8">
        <w:rPr>
          <w:rFonts w:ascii="Calibri" w:hAnsi="Calibri" w:cs="Calibri"/>
        </w:rPr>
        <w:t xml:space="preserve">, I have argued that a focus </w:t>
      </w:r>
      <w:r w:rsidR="00F800DA">
        <w:rPr>
          <w:rFonts w:ascii="Calibri" w:hAnsi="Calibri" w:cs="Calibri"/>
        </w:rPr>
        <w:t xml:space="preserve">on </w:t>
      </w:r>
      <w:r w:rsidR="00C2105F">
        <w:rPr>
          <w:rFonts w:ascii="Calibri" w:hAnsi="Calibri" w:cs="Calibri"/>
        </w:rPr>
        <w:t xml:space="preserve">the lived experience of </w:t>
      </w:r>
      <w:r w:rsidR="00FE01C8">
        <w:rPr>
          <w:rFonts w:ascii="Calibri" w:hAnsi="Calibri" w:cs="Calibri"/>
        </w:rPr>
        <w:t xml:space="preserve">shame </w:t>
      </w:r>
      <w:r w:rsidR="00A70411">
        <w:rPr>
          <w:rFonts w:ascii="Calibri" w:hAnsi="Calibri" w:cs="Calibri"/>
        </w:rPr>
        <w:t>helps to explain</w:t>
      </w:r>
      <w:r w:rsidR="000420B7" w:rsidRPr="00FE01C8">
        <w:rPr>
          <w:rFonts w:ascii="Calibri" w:hAnsi="Calibri" w:cs="Calibri"/>
        </w:rPr>
        <w:t xml:space="preserve"> how</w:t>
      </w:r>
      <w:r w:rsidR="007A63E9">
        <w:rPr>
          <w:rFonts w:ascii="Calibri" w:hAnsi="Calibri" w:cs="Calibri"/>
        </w:rPr>
        <w:t xml:space="preserve"> deficiency becomes</w:t>
      </w:r>
      <w:r w:rsidR="0025326D">
        <w:rPr>
          <w:rFonts w:ascii="Calibri" w:hAnsi="Calibri" w:cs="Calibri"/>
        </w:rPr>
        <w:t xml:space="preserve"> embodied</w:t>
      </w:r>
      <w:r w:rsidR="00FE01C8" w:rsidRPr="00FE01C8">
        <w:rPr>
          <w:rFonts w:ascii="Calibri" w:hAnsi="Calibri" w:cs="Calibri"/>
        </w:rPr>
        <w:t xml:space="preserve">, </w:t>
      </w:r>
      <w:r w:rsidR="0025326D">
        <w:rPr>
          <w:rFonts w:ascii="Calibri" w:hAnsi="Calibri" w:cs="Calibri"/>
        </w:rPr>
        <w:t xml:space="preserve">naturalising privilege </w:t>
      </w:r>
      <w:r w:rsidR="00FE01C8" w:rsidRPr="00FE01C8">
        <w:rPr>
          <w:rFonts w:ascii="Calibri" w:hAnsi="Calibri" w:cs="Calibri"/>
        </w:rPr>
        <w:t xml:space="preserve">and </w:t>
      </w:r>
      <w:r w:rsidR="0025326D">
        <w:rPr>
          <w:rFonts w:ascii="Calibri" w:hAnsi="Calibri" w:cs="Calibri"/>
        </w:rPr>
        <w:t xml:space="preserve">obscuring </w:t>
      </w:r>
      <w:r w:rsidR="00FE01C8" w:rsidRPr="00FE01C8">
        <w:rPr>
          <w:rFonts w:ascii="Calibri" w:hAnsi="Calibri" w:cs="Calibri"/>
        </w:rPr>
        <w:t xml:space="preserve">the ‘moral economy’ </w:t>
      </w:r>
      <w:r w:rsidR="00D619DF">
        <w:rPr>
          <w:rFonts w:ascii="Calibri" w:hAnsi="Calibri" w:cs="Calibri"/>
        </w:rPr>
        <w:t>(Skeggs, 2009</w:t>
      </w:r>
      <w:r w:rsidR="00FE01C8" w:rsidRPr="00FE01C8">
        <w:rPr>
          <w:rFonts w:ascii="Calibri" w:hAnsi="Calibri" w:cs="Calibri"/>
        </w:rPr>
        <w:t>)</w:t>
      </w:r>
      <w:r w:rsidR="0025326D">
        <w:rPr>
          <w:rFonts w:ascii="Calibri" w:hAnsi="Calibri" w:cs="Calibri"/>
        </w:rPr>
        <w:t>.</w:t>
      </w:r>
      <w:r w:rsidR="00FE01C8" w:rsidRPr="00FE01C8">
        <w:rPr>
          <w:rFonts w:ascii="Calibri" w:hAnsi="Calibri" w:cs="Calibri"/>
        </w:rPr>
        <w:t xml:space="preserve"> </w:t>
      </w:r>
      <w:r w:rsidR="007A63E9">
        <w:rPr>
          <w:rFonts w:ascii="Calibri" w:hAnsi="Calibri" w:cs="Calibri"/>
        </w:rPr>
        <w:t>In this context, s</w:t>
      </w:r>
      <w:r w:rsidR="003252F7">
        <w:rPr>
          <w:rFonts w:ascii="Calibri" w:hAnsi="Calibri" w:cs="Calibri"/>
        </w:rPr>
        <w:t>hame</w:t>
      </w:r>
      <w:r w:rsidR="003252F7">
        <w:t xml:space="preserve"> works on bodies in their relationality </w:t>
      </w:r>
      <w:r w:rsidR="003252F7" w:rsidRPr="007E52E2">
        <w:rPr>
          <w:i/>
        </w:rPr>
        <w:t>to other bodies</w:t>
      </w:r>
      <w:r w:rsidR="007A63E9">
        <w:rPr>
          <w:i/>
        </w:rPr>
        <w:t xml:space="preserve"> </w:t>
      </w:r>
      <w:r w:rsidR="002948CF">
        <w:t>as actors</w:t>
      </w:r>
      <w:r w:rsidR="007A63E9">
        <w:t xml:space="preserve"> ‘struggle’ over valuable </w:t>
      </w:r>
      <w:r w:rsidR="00263C51">
        <w:t xml:space="preserve">forms of </w:t>
      </w:r>
      <w:r w:rsidR="007A63E9">
        <w:t>capital</w:t>
      </w:r>
      <w:r w:rsidR="00263C51">
        <w:t xml:space="preserve"> (Bourdieu, 1986)</w:t>
      </w:r>
      <w:r w:rsidR="007A63E9">
        <w:t xml:space="preserve"> at stake in the </w:t>
      </w:r>
      <w:r>
        <w:t xml:space="preserve">educational </w:t>
      </w:r>
      <w:r w:rsidR="007A63E9">
        <w:t>field. I</w:t>
      </w:r>
      <w:r w:rsidR="003252F7">
        <w:t xml:space="preserve">t is </w:t>
      </w:r>
      <w:r w:rsidR="003252F7">
        <w:rPr>
          <w:rFonts w:ascii="Calibri" w:hAnsi="Calibri" w:cs="Calibri"/>
        </w:rPr>
        <w:t>the fundamentally relational nature of social class - as it intersects with other social processes, such as gender – that makes class itself into an ‘affective practice’.</w:t>
      </w:r>
    </w:p>
    <w:p w14:paraId="1F18BEAE" w14:textId="77777777" w:rsidR="009D2945" w:rsidRDefault="009D2945" w:rsidP="00CF554A">
      <w:pPr>
        <w:spacing w:line="240" w:lineRule="auto"/>
        <w:jc w:val="both"/>
        <w:rPr>
          <w:u w:val="single"/>
        </w:rPr>
      </w:pPr>
    </w:p>
    <w:p w14:paraId="37A8C1F6" w14:textId="77777777" w:rsidR="00F343AD" w:rsidRPr="00C74735" w:rsidRDefault="000F1FDC" w:rsidP="009D2945">
      <w:pPr>
        <w:spacing w:after="120" w:line="240" w:lineRule="auto"/>
        <w:jc w:val="both"/>
        <w:rPr>
          <w:rFonts w:ascii="Calibri" w:hAnsi="Calibri" w:cs="Calibri"/>
          <w:b/>
        </w:rPr>
      </w:pPr>
      <w:r w:rsidRPr="00C74735">
        <w:rPr>
          <w:b/>
        </w:rPr>
        <w:t>Notes</w:t>
      </w:r>
    </w:p>
    <w:p w14:paraId="6025BA5B" w14:textId="77777777" w:rsidR="00F343AD" w:rsidRDefault="00CF554A" w:rsidP="00F343AD">
      <w:pPr>
        <w:pStyle w:val="EndnoteText"/>
        <w:jc w:val="both"/>
      </w:pPr>
      <w:r>
        <w:rPr>
          <w:rStyle w:val="EndnoteReference"/>
        </w:rPr>
        <w:t>1</w:t>
      </w:r>
      <w:r>
        <w:t xml:space="preserve"> </w:t>
      </w:r>
      <w:r w:rsidR="00F343AD">
        <w:t>Widening P</w:t>
      </w:r>
      <w:r w:rsidR="00F343AD" w:rsidRPr="0076279A">
        <w:t xml:space="preserve">articipation </w:t>
      </w:r>
      <w:r w:rsidR="00F343AD">
        <w:t xml:space="preserve">departments, </w:t>
      </w:r>
      <w:r w:rsidR="00F343AD" w:rsidRPr="0076279A">
        <w:t>funded by the Highe</w:t>
      </w:r>
      <w:r w:rsidR="00F343AD">
        <w:t>r Education Council for England, have been established</w:t>
      </w:r>
      <w:r w:rsidR="00F343AD" w:rsidRPr="0076279A">
        <w:t xml:space="preserve"> </w:t>
      </w:r>
      <w:r w:rsidR="00F343AD">
        <w:t>with</w:t>
      </w:r>
      <w:r w:rsidR="00F343AD" w:rsidRPr="0076279A">
        <w:t xml:space="preserve">in English </w:t>
      </w:r>
      <w:r w:rsidR="00F343AD">
        <w:t>HE institutions</w:t>
      </w:r>
      <w:r w:rsidR="00F343AD" w:rsidRPr="0076279A">
        <w:t xml:space="preserve"> </w:t>
      </w:r>
      <w:r w:rsidR="00F343AD">
        <w:t>to widen</w:t>
      </w:r>
      <w:r w:rsidR="00F343AD" w:rsidRPr="0076279A">
        <w:t xml:space="preserve"> access to </w:t>
      </w:r>
      <w:r w:rsidR="00F343AD">
        <w:t>university for under-represented groups.</w:t>
      </w:r>
    </w:p>
    <w:p w14:paraId="226B138C" w14:textId="77777777" w:rsidR="00A0416F" w:rsidRDefault="00A0416F" w:rsidP="00F343AD">
      <w:pPr>
        <w:pStyle w:val="EndnoteText"/>
        <w:jc w:val="both"/>
        <w:rPr>
          <w:rFonts w:ascii="Calibri" w:hAnsi="Calibri"/>
        </w:rPr>
      </w:pPr>
    </w:p>
    <w:p w14:paraId="00D99736" w14:textId="1259D451" w:rsidR="00A0416F" w:rsidRDefault="00DB1F6C" w:rsidP="00F343AD">
      <w:pPr>
        <w:pStyle w:val="EndnoteText"/>
        <w:jc w:val="both"/>
      </w:pPr>
      <w:r>
        <w:rPr>
          <w:rStyle w:val="EndnoteReference"/>
        </w:rPr>
        <w:t>2</w:t>
      </w:r>
      <w:r>
        <w:t xml:space="preserve"> </w:t>
      </w:r>
      <w:r w:rsidR="00A0416F">
        <w:rPr>
          <w:rFonts w:ascii="Calibri" w:hAnsi="Calibri"/>
        </w:rPr>
        <w:t xml:space="preserve">OFFA (2014:2) notes that ‘the most advantaged 20 per cent of young people’ </w:t>
      </w:r>
      <w:r w:rsidR="00442E46">
        <w:rPr>
          <w:rFonts w:ascii="Calibri" w:hAnsi="Calibri"/>
        </w:rPr>
        <w:t>we</w:t>
      </w:r>
      <w:r>
        <w:rPr>
          <w:rFonts w:ascii="Calibri" w:hAnsi="Calibri"/>
        </w:rPr>
        <w:t>re</w:t>
      </w:r>
      <w:r w:rsidR="00A0416F">
        <w:rPr>
          <w:rFonts w:ascii="Calibri" w:hAnsi="Calibri"/>
        </w:rPr>
        <w:t xml:space="preserve"> 6.3 times more likely to go to HEIs with the highest entry requirements than ‘the most disadvantaged 40 per cent’ in 2011/12.</w:t>
      </w:r>
    </w:p>
    <w:p w14:paraId="368AB2AF" w14:textId="77777777" w:rsidR="00F343AD" w:rsidRDefault="00F343AD" w:rsidP="00F343AD">
      <w:pPr>
        <w:pStyle w:val="EndnoteText"/>
        <w:rPr>
          <w:lang w:val="en-US"/>
        </w:rPr>
      </w:pPr>
    </w:p>
    <w:p w14:paraId="7DE9644A" w14:textId="05E37118" w:rsidR="00A55157" w:rsidRDefault="00A55157" w:rsidP="00F343AD">
      <w:pPr>
        <w:pStyle w:val="EndnoteText"/>
      </w:pPr>
      <w:r>
        <w:rPr>
          <w:rStyle w:val="EndnoteReference"/>
        </w:rPr>
        <w:t>3</w:t>
      </w:r>
      <w:r>
        <w:t xml:space="preserve"> See for example the collection of chapters in Adkins and Skeggs (2004).</w:t>
      </w:r>
    </w:p>
    <w:p w14:paraId="6724B292" w14:textId="77777777" w:rsidR="00A55157" w:rsidRDefault="00A55157" w:rsidP="00F343AD">
      <w:pPr>
        <w:pStyle w:val="EndnoteText"/>
        <w:rPr>
          <w:lang w:val="en-US"/>
        </w:rPr>
      </w:pPr>
    </w:p>
    <w:p w14:paraId="07CAC3E0" w14:textId="2BAC06D9" w:rsidR="00081900" w:rsidRDefault="00081900" w:rsidP="00F343AD">
      <w:pPr>
        <w:pStyle w:val="EndnoteText"/>
      </w:pPr>
      <w:r>
        <w:rPr>
          <w:rStyle w:val="EndnoteReference"/>
        </w:rPr>
        <w:t>4</w:t>
      </w:r>
      <w:r>
        <w:t xml:space="preserve"> See </w:t>
      </w:r>
      <w:proofErr w:type="spellStart"/>
      <w:r>
        <w:t>Reay</w:t>
      </w:r>
      <w:proofErr w:type="spellEnd"/>
      <w:r>
        <w:t xml:space="preserve"> (2004) on the use of ‘habitus’ in educational research. </w:t>
      </w:r>
    </w:p>
    <w:p w14:paraId="59399238" w14:textId="77777777" w:rsidR="00081900" w:rsidRDefault="00081900" w:rsidP="00F343AD">
      <w:pPr>
        <w:pStyle w:val="EndnoteText"/>
        <w:rPr>
          <w:lang w:val="en-US"/>
        </w:rPr>
      </w:pPr>
    </w:p>
    <w:p w14:paraId="7E721F42" w14:textId="38A94B1E" w:rsidR="00B34B33" w:rsidRDefault="00081900" w:rsidP="00B34B33">
      <w:pPr>
        <w:pStyle w:val="EndnoteText"/>
        <w:rPr>
          <w:rFonts w:ascii="Calibri" w:hAnsi="Calibri"/>
          <w:color w:val="000000" w:themeColor="text1"/>
        </w:rPr>
      </w:pPr>
      <w:r>
        <w:rPr>
          <w:rStyle w:val="EndnoteReference"/>
        </w:rPr>
        <w:t>5</w:t>
      </w:r>
      <w:r w:rsidR="00CF554A">
        <w:rPr>
          <w:rStyle w:val="EndnoteReference"/>
        </w:rPr>
        <w:t xml:space="preserve"> </w:t>
      </w:r>
      <w:r w:rsidR="00BF0C60">
        <w:rPr>
          <w:rFonts w:ascii="Calibri" w:hAnsi="Calibri"/>
          <w:color w:val="000000" w:themeColor="text1"/>
        </w:rPr>
        <w:t xml:space="preserve">See </w:t>
      </w:r>
      <w:proofErr w:type="spellStart"/>
      <w:r w:rsidR="00BF0C60">
        <w:rPr>
          <w:rFonts w:ascii="Calibri" w:hAnsi="Calibri"/>
          <w:color w:val="000000" w:themeColor="text1"/>
        </w:rPr>
        <w:t>Ke</w:t>
      </w:r>
      <w:r w:rsidR="00C151D1">
        <w:rPr>
          <w:rFonts w:ascii="Calibri" w:hAnsi="Calibri"/>
          <w:color w:val="000000" w:themeColor="text1"/>
        </w:rPr>
        <w:t>ddie</w:t>
      </w:r>
      <w:proofErr w:type="spellEnd"/>
      <w:r w:rsidR="00C151D1">
        <w:rPr>
          <w:rFonts w:ascii="Calibri" w:hAnsi="Calibri"/>
          <w:color w:val="000000" w:themeColor="text1"/>
        </w:rPr>
        <w:t xml:space="preserve"> (1973); Labov (1979); Rosen (</w:t>
      </w:r>
      <w:r w:rsidR="006F418C">
        <w:rPr>
          <w:rFonts w:ascii="Calibri" w:hAnsi="Calibri"/>
          <w:color w:val="000000" w:themeColor="text1"/>
        </w:rPr>
        <w:t>1972</w:t>
      </w:r>
      <w:r w:rsidR="00C151D1">
        <w:rPr>
          <w:rFonts w:ascii="Calibri" w:hAnsi="Calibri"/>
          <w:color w:val="000000" w:themeColor="text1"/>
        </w:rPr>
        <w:t>)</w:t>
      </w:r>
      <w:r w:rsidR="006F418C">
        <w:rPr>
          <w:rFonts w:ascii="Calibri" w:hAnsi="Calibri"/>
          <w:color w:val="000000" w:themeColor="text1"/>
        </w:rPr>
        <w:t xml:space="preserve"> for critical analysis of the ‘defici</w:t>
      </w:r>
      <w:r w:rsidR="00EE10E0">
        <w:rPr>
          <w:rFonts w:ascii="Calibri" w:hAnsi="Calibri"/>
          <w:color w:val="000000" w:themeColor="text1"/>
        </w:rPr>
        <w:t xml:space="preserve">t’ perspective; see </w:t>
      </w:r>
      <w:r w:rsidR="00C151D1">
        <w:rPr>
          <w:rFonts w:ascii="Calibri" w:hAnsi="Calibri"/>
          <w:color w:val="000000" w:themeColor="text1"/>
        </w:rPr>
        <w:t>Jones (</w:t>
      </w:r>
      <w:r w:rsidR="006F418C">
        <w:rPr>
          <w:rFonts w:ascii="Calibri" w:hAnsi="Calibri"/>
          <w:color w:val="000000" w:themeColor="text1"/>
        </w:rPr>
        <w:t>2013</w:t>
      </w:r>
      <w:r w:rsidR="00C151D1">
        <w:rPr>
          <w:rFonts w:ascii="Calibri" w:hAnsi="Calibri"/>
          <w:color w:val="000000" w:themeColor="text1"/>
        </w:rPr>
        <w:t>)</w:t>
      </w:r>
      <w:r w:rsidR="006F418C">
        <w:rPr>
          <w:rFonts w:ascii="Calibri" w:hAnsi="Calibri"/>
          <w:color w:val="000000" w:themeColor="text1"/>
        </w:rPr>
        <w:t xml:space="preserve"> for an overview of the debate.</w:t>
      </w:r>
    </w:p>
    <w:p w14:paraId="7D282C2C" w14:textId="77777777" w:rsidR="00E012AD" w:rsidRDefault="00E012AD" w:rsidP="00B34B33">
      <w:pPr>
        <w:pStyle w:val="EndnoteText"/>
        <w:spacing w:after="120"/>
        <w:rPr>
          <w:rFonts w:eastAsia="Times New Roman" w:cstheme="minorHAnsi"/>
          <w:u w:val="single"/>
          <w:lang w:val="en-US" w:eastAsia="en-GB"/>
        </w:rPr>
      </w:pPr>
    </w:p>
    <w:p w14:paraId="3FD8EF21" w14:textId="77777777" w:rsidR="00664DB5" w:rsidRDefault="00664DB5" w:rsidP="00664DB5">
      <w:pPr>
        <w:spacing w:after="120" w:line="240" w:lineRule="auto"/>
        <w:jc w:val="both"/>
        <w:rPr>
          <w:b/>
        </w:rPr>
      </w:pPr>
      <w:r w:rsidRPr="009D2945">
        <w:rPr>
          <w:b/>
        </w:rPr>
        <w:t xml:space="preserve">Acknowledgements </w:t>
      </w:r>
    </w:p>
    <w:p w14:paraId="005AAD84" w14:textId="77777777" w:rsidR="00664DB5" w:rsidRDefault="00664DB5" w:rsidP="00664DB5">
      <w:pPr>
        <w:spacing w:after="120" w:line="240" w:lineRule="auto"/>
        <w:jc w:val="both"/>
      </w:pPr>
      <w:r>
        <w:t xml:space="preserve">I would like to thank all of the participants discussed in this article, as well as the anonymous reviewers for their detailed comments. </w:t>
      </w:r>
    </w:p>
    <w:p w14:paraId="31BF6357" w14:textId="77777777" w:rsidR="00664DB5" w:rsidRPr="009D2945" w:rsidRDefault="00664DB5" w:rsidP="00664DB5">
      <w:pPr>
        <w:spacing w:after="120" w:line="240" w:lineRule="auto"/>
        <w:jc w:val="both"/>
      </w:pPr>
    </w:p>
    <w:p w14:paraId="1652D7E7" w14:textId="77777777" w:rsidR="00664DB5" w:rsidRPr="00C74735" w:rsidRDefault="00664DB5" w:rsidP="00664DB5">
      <w:pPr>
        <w:spacing w:after="120" w:line="240" w:lineRule="auto"/>
        <w:jc w:val="both"/>
        <w:rPr>
          <w:b/>
        </w:rPr>
      </w:pPr>
      <w:r w:rsidRPr="00C74735">
        <w:rPr>
          <w:b/>
        </w:rPr>
        <w:t>Funding Information</w:t>
      </w:r>
    </w:p>
    <w:p w14:paraId="03316BE0" w14:textId="77777777" w:rsidR="00664DB5" w:rsidRPr="007763CE" w:rsidRDefault="00664DB5" w:rsidP="00664DB5">
      <w:pPr>
        <w:rPr>
          <w:rFonts w:eastAsiaTheme="minorEastAsia"/>
          <w:lang w:eastAsia="zh-CN"/>
        </w:rPr>
      </w:pPr>
      <w:r w:rsidRPr="00E153AF">
        <w:rPr>
          <w:rFonts w:eastAsiaTheme="minorEastAsia"/>
          <w:lang w:eastAsia="zh-CN"/>
        </w:rPr>
        <w:t xml:space="preserve">The article draws on research supported by the ESRC (grant number ES/F022387/1). </w:t>
      </w:r>
    </w:p>
    <w:p w14:paraId="1A041145" w14:textId="77777777" w:rsidR="00664DB5" w:rsidRDefault="00664DB5" w:rsidP="00B34B33">
      <w:pPr>
        <w:pStyle w:val="EndnoteText"/>
        <w:spacing w:after="120"/>
        <w:rPr>
          <w:rFonts w:eastAsia="Times New Roman" w:cstheme="minorHAnsi"/>
          <w:u w:val="single"/>
          <w:lang w:val="en-US" w:eastAsia="en-GB"/>
        </w:rPr>
      </w:pPr>
    </w:p>
    <w:p w14:paraId="6A39A859" w14:textId="7B2628F9" w:rsidR="00FA69C3" w:rsidRPr="00C74735" w:rsidRDefault="00FA69C3" w:rsidP="00B34B33">
      <w:pPr>
        <w:pStyle w:val="EndnoteText"/>
        <w:spacing w:after="120"/>
        <w:rPr>
          <w:rFonts w:ascii="Calibri" w:hAnsi="Calibri"/>
          <w:b/>
          <w:color w:val="000000" w:themeColor="text1"/>
          <w:sz w:val="22"/>
          <w:szCs w:val="22"/>
        </w:rPr>
      </w:pPr>
      <w:bookmarkStart w:id="0" w:name="_GoBack"/>
      <w:bookmarkEnd w:id="0"/>
      <w:r w:rsidRPr="00C74735">
        <w:rPr>
          <w:rFonts w:eastAsia="Times New Roman" w:cstheme="minorHAnsi"/>
          <w:b/>
          <w:sz w:val="22"/>
          <w:szCs w:val="22"/>
          <w:lang w:val="en-US" w:eastAsia="en-GB"/>
        </w:rPr>
        <w:lastRenderedPageBreak/>
        <w:t>References</w:t>
      </w:r>
    </w:p>
    <w:p w14:paraId="40FC468F" w14:textId="6A1B6FA4" w:rsidR="00054824" w:rsidRPr="00B31C34" w:rsidRDefault="00054824" w:rsidP="00471C69">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Abrahams</w:t>
      </w:r>
      <w:r w:rsidR="00E012AD">
        <w:rPr>
          <w:rFonts w:eastAsia="Times New Roman" w:cstheme="minorHAnsi"/>
          <w:sz w:val="20"/>
          <w:szCs w:val="20"/>
          <w:lang w:val="en-US" w:eastAsia="en-GB"/>
        </w:rPr>
        <w:t xml:space="preserve"> J</w:t>
      </w:r>
      <w:r w:rsidR="00996785">
        <w:rPr>
          <w:rFonts w:eastAsia="Times New Roman" w:cstheme="minorHAnsi"/>
          <w:sz w:val="20"/>
          <w:szCs w:val="20"/>
          <w:lang w:val="en-US" w:eastAsia="en-GB"/>
        </w:rPr>
        <w:t xml:space="preserve">, </w:t>
      </w:r>
      <w:r>
        <w:rPr>
          <w:rFonts w:eastAsia="Times New Roman" w:cstheme="minorHAnsi"/>
          <w:sz w:val="20"/>
          <w:szCs w:val="20"/>
          <w:lang w:val="en-US" w:eastAsia="en-GB"/>
        </w:rPr>
        <w:t>Ingram</w:t>
      </w:r>
      <w:r w:rsidR="00E012AD">
        <w:rPr>
          <w:rFonts w:eastAsia="Times New Roman" w:cstheme="minorHAnsi"/>
          <w:sz w:val="20"/>
          <w:szCs w:val="20"/>
          <w:lang w:val="en-US" w:eastAsia="en-GB"/>
        </w:rPr>
        <w:t xml:space="preserve"> N</w:t>
      </w:r>
      <w:r>
        <w:rPr>
          <w:rFonts w:eastAsia="Times New Roman" w:cstheme="minorHAnsi"/>
          <w:sz w:val="20"/>
          <w:szCs w:val="20"/>
          <w:lang w:val="en-US" w:eastAsia="en-GB"/>
        </w:rPr>
        <w:t xml:space="preserve"> (2013)</w:t>
      </w:r>
      <w:r w:rsidR="00BF0C60">
        <w:rPr>
          <w:rFonts w:eastAsia="Times New Roman" w:cstheme="minorHAnsi"/>
          <w:sz w:val="20"/>
          <w:szCs w:val="20"/>
          <w:lang w:val="en-US" w:eastAsia="en-GB"/>
        </w:rPr>
        <w:t xml:space="preserve"> </w:t>
      </w:r>
      <w:proofErr w:type="gramStart"/>
      <w:r w:rsidR="005D3070">
        <w:rPr>
          <w:rFonts w:eastAsia="Times New Roman" w:cstheme="minorHAnsi"/>
          <w:sz w:val="20"/>
          <w:szCs w:val="20"/>
          <w:lang w:val="en-US" w:eastAsia="en-GB"/>
        </w:rPr>
        <w:t>The</w:t>
      </w:r>
      <w:proofErr w:type="gramEnd"/>
      <w:r w:rsidR="005D3070">
        <w:rPr>
          <w:rFonts w:eastAsia="Times New Roman" w:cstheme="minorHAnsi"/>
          <w:sz w:val="20"/>
          <w:szCs w:val="20"/>
          <w:lang w:val="en-US" w:eastAsia="en-GB"/>
        </w:rPr>
        <w:t xml:space="preserve"> chameleon habitus: e</w:t>
      </w:r>
      <w:r w:rsidR="00B31C34">
        <w:rPr>
          <w:rFonts w:eastAsia="Times New Roman" w:cstheme="minorHAnsi"/>
          <w:sz w:val="20"/>
          <w:szCs w:val="20"/>
          <w:lang w:val="en-US" w:eastAsia="en-GB"/>
        </w:rPr>
        <w:t>xploring local students’ n</w:t>
      </w:r>
      <w:r w:rsidR="00BF0C60">
        <w:rPr>
          <w:rFonts w:eastAsia="Times New Roman" w:cstheme="minorHAnsi"/>
          <w:sz w:val="20"/>
          <w:szCs w:val="20"/>
          <w:lang w:val="en-US" w:eastAsia="en-GB"/>
        </w:rPr>
        <w:t>egotiations of multiple fields.</w:t>
      </w:r>
      <w:r w:rsidR="00B31C34">
        <w:rPr>
          <w:rFonts w:eastAsia="Times New Roman" w:cstheme="minorHAnsi"/>
          <w:sz w:val="20"/>
          <w:szCs w:val="20"/>
          <w:lang w:val="en-US" w:eastAsia="en-GB"/>
        </w:rPr>
        <w:t xml:space="preserve"> </w:t>
      </w:r>
      <w:proofErr w:type="gramStart"/>
      <w:r w:rsidR="00B31C34">
        <w:rPr>
          <w:rFonts w:eastAsia="Times New Roman" w:cstheme="minorHAnsi"/>
          <w:i/>
          <w:sz w:val="20"/>
          <w:szCs w:val="20"/>
          <w:lang w:val="en-US" w:eastAsia="en-GB"/>
        </w:rPr>
        <w:t xml:space="preserve">Sociological Research Online </w:t>
      </w:r>
      <w:r w:rsidR="00BF0C60">
        <w:rPr>
          <w:rFonts w:eastAsia="Times New Roman" w:cstheme="minorHAnsi"/>
          <w:sz w:val="20"/>
          <w:szCs w:val="20"/>
          <w:lang w:val="en-US" w:eastAsia="en-GB"/>
        </w:rPr>
        <w:t>18(4)21.</w:t>
      </w:r>
      <w:proofErr w:type="gramEnd"/>
    </w:p>
    <w:p w14:paraId="292BA8D4" w14:textId="77777777" w:rsidR="00054824" w:rsidRDefault="00054824" w:rsidP="00471C69">
      <w:pPr>
        <w:spacing w:after="0" w:line="240" w:lineRule="auto"/>
        <w:rPr>
          <w:rFonts w:eastAsia="Times New Roman" w:cstheme="minorHAnsi"/>
          <w:sz w:val="20"/>
          <w:szCs w:val="20"/>
          <w:lang w:val="en-US" w:eastAsia="en-GB"/>
        </w:rPr>
      </w:pPr>
    </w:p>
    <w:p w14:paraId="0AF88E6E" w14:textId="39E752A9" w:rsidR="004D7599" w:rsidRPr="004D7599" w:rsidRDefault="00996785" w:rsidP="00471C69">
      <w:pPr>
        <w:spacing w:after="0" w:line="240" w:lineRule="auto"/>
        <w:rPr>
          <w:rFonts w:eastAsia="Times New Roman" w:cstheme="minorHAnsi"/>
          <w:i/>
          <w:sz w:val="20"/>
          <w:szCs w:val="20"/>
          <w:lang w:val="en-US" w:eastAsia="en-GB"/>
        </w:rPr>
      </w:pPr>
      <w:r>
        <w:rPr>
          <w:rFonts w:eastAsia="Times New Roman" w:cstheme="minorHAnsi"/>
          <w:sz w:val="20"/>
          <w:szCs w:val="20"/>
          <w:lang w:val="en-US" w:eastAsia="en-GB"/>
        </w:rPr>
        <w:t xml:space="preserve">Addison M, </w:t>
      </w:r>
      <w:proofErr w:type="spellStart"/>
      <w:r>
        <w:rPr>
          <w:rFonts w:eastAsia="Times New Roman" w:cstheme="minorHAnsi"/>
          <w:sz w:val="20"/>
          <w:szCs w:val="20"/>
          <w:lang w:val="en-US" w:eastAsia="en-GB"/>
        </w:rPr>
        <w:t>Mountford</w:t>
      </w:r>
      <w:proofErr w:type="spellEnd"/>
      <w:r w:rsidR="00BF0C60">
        <w:rPr>
          <w:rFonts w:eastAsia="Times New Roman" w:cstheme="minorHAnsi"/>
          <w:sz w:val="20"/>
          <w:szCs w:val="20"/>
          <w:lang w:val="en-US" w:eastAsia="en-GB"/>
        </w:rPr>
        <w:t xml:space="preserve"> V (Forthcoming) </w:t>
      </w:r>
      <w:r w:rsidR="004D7599">
        <w:rPr>
          <w:rFonts w:eastAsia="Times New Roman" w:cstheme="minorHAnsi"/>
          <w:sz w:val="20"/>
          <w:szCs w:val="20"/>
          <w:lang w:val="en-US" w:eastAsia="en-GB"/>
        </w:rPr>
        <w:t>Ta</w:t>
      </w:r>
      <w:r w:rsidR="005D3070">
        <w:rPr>
          <w:rFonts w:eastAsia="Times New Roman" w:cstheme="minorHAnsi"/>
          <w:sz w:val="20"/>
          <w:szCs w:val="20"/>
          <w:lang w:val="en-US" w:eastAsia="en-GB"/>
        </w:rPr>
        <w:t>lking the talk and fitting in: t</w:t>
      </w:r>
      <w:r w:rsidR="004D7599">
        <w:rPr>
          <w:rFonts w:eastAsia="Times New Roman" w:cstheme="minorHAnsi"/>
          <w:sz w:val="20"/>
          <w:szCs w:val="20"/>
          <w:lang w:val="en-US" w:eastAsia="en-GB"/>
        </w:rPr>
        <w:t>roubling the practices of speaking ‘what you are worth’</w:t>
      </w:r>
      <w:r w:rsidR="00C91245">
        <w:rPr>
          <w:rFonts w:eastAsia="Times New Roman" w:cstheme="minorHAnsi"/>
          <w:sz w:val="20"/>
          <w:szCs w:val="20"/>
          <w:lang w:val="en-US" w:eastAsia="en-GB"/>
        </w:rPr>
        <w:t xml:space="preserve"> in higher education in the UK.</w:t>
      </w:r>
      <w:r w:rsidR="004D7599">
        <w:rPr>
          <w:rFonts w:eastAsia="Times New Roman" w:cstheme="minorHAnsi"/>
          <w:sz w:val="20"/>
          <w:szCs w:val="20"/>
          <w:lang w:val="en-US" w:eastAsia="en-GB"/>
        </w:rPr>
        <w:t xml:space="preserve"> </w:t>
      </w:r>
      <w:proofErr w:type="gramStart"/>
      <w:r w:rsidR="004D7599">
        <w:rPr>
          <w:rFonts w:eastAsia="Times New Roman" w:cstheme="minorHAnsi"/>
          <w:i/>
          <w:sz w:val="20"/>
          <w:szCs w:val="20"/>
          <w:lang w:val="en-US" w:eastAsia="en-GB"/>
        </w:rPr>
        <w:t>Sociological Research Online.</w:t>
      </w:r>
      <w:proofErr w:type="gramEnd"/>
      <w:r w:rsidR="004D7599">
        <w:rPr>
          <w:rFonts w:eastAsia="Times New Roman" w:cstheme="minorHAnsi"/>
          <w:i/>
          <w:sz w:val="20"/>
          <w:szCs w:val="20"/>
          <w:lang w:val="en-US" w:eastAsia="en-GB"/>
        </w:rPr>
        <w:t xml:space="preserve"> </w:t>
      </w:r>
    </w:p>
    <w:p w14:paraId="7C7CDB63" w14:textId="77777777" w:rsidR="004D7599" w:rsidRDefault="004D7599" w:rsidP="00471C69">
      <w:pPr>
        <w:spacing w:after="0" w:line="240" w:lineRule="auto"/>
        <w:rPr>
          <w:rFonts w:eastAsia="Times New Roman" w:cstheme="minorHAnsi"/>
          <w:sz w:val="20"/>
          <w:szCs w:val="20"/>
          <w:lang w:val="en-US" w:eastAsia="en-GB"/>
        </w:rPr>
      </w:pPr>
    </w:p>
    <w:p w14:paraId="01766856" w14:textId="1E6776EE" w:rsidR="00A55157" w:rsidRPr="00A55157" w:rsidRDefault="00996785" w:rsidP="00471C69">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Adkins</w:t>
      </w:r>
      <w:r w:rsidR="00BF0C60">
        <w:rPr>
          <w:rFonts w:eastAsia="Times New Roman" w:cstheme="minorHAnsi"/>
          <w:sz w:val="20"/>
          <w:szCs w:val="20"/>
          <w:lang w:val="en-US" w:eastAsia="en-GB"/>
        </w:rPr>
        <w:t xml:space="preserve"> L, </w:t>
      </w:r>
      <w:r>
        <w:rPr>
          <w:rFonts w:eastAsia="Times New Roman" w:cstheme="minorHAnsi"/>
          <w:sz w:val="20"/>
          <w:szCs w:val="20"/>
          <w:lang w:val="en-US" w:eastAsia="en-GB"/>
        </w:rPr>
        <w:t>Skeggs</w:t>
      </w:r>
      <w:r w:rsidR="00E012AD">
        <w:rPr>
          <w:rFonts w:eastAsia="Times New Roman" w:cstheme="minorHAnsi"/>
          <w:sz w:val="20"/>
          <w:szCs w:val="20"/>
          <w:lang w:val="en-US" w:eastAsia="en-GB"/>
        </w:rPr>
        <w:t xml:space="preserve"> B</w:t>
      </w:r>
      <w:r w:rsidR="0040428A">
        <w:rPr>
          <w:rFonts w:eastAsia="Times New Roman" w:cstheme="minorHAnsi"/>
          <w:sz w:val="20"/>
          <w:szCs w:val="20"/>
          <w:lang w:val="en-US" w:eastAsia="en-GB"/>
        </w:rPr>
        <w:t xml:space="preserve"> (</w:t>
      </w:r>
      <w:proofErr w:type="spellStart"/>
      <w:proofErr w:type="gramStart"/>
      <w:r w:rsidR="0040428A">
        <w:rPr>
          <w:rFonts w:eastAsia="Times New Roman" w:cstheme="minorHAnsi"/>
          <w:sz w:val="20"/>
          <w:szCs w:val="20"/>
          <w:lang w:val="en-US" w:eastAsia="en-GB"/>
        </w:rPr>
        <w:t>eds</w:t>
      </w:r>
      <w:proofErr w:type="spellEnd"/>
      <w:proofErr w:type="gramEnd"/>
      <w:r w:rsidR="00A55157">
        <w:rPr>
          <w:rFonts w:eastAsia="Times New Roman" w:cstheme="minorHAnsi"/>
          <w:sz w:val="20"/>
          <w:szCs w:val="20"/>
          <w:lang w:val="en-US" w:eastAsia="en-GB"/>
        </w:rPr>
        <w:t xml:space="preserve">) (2004) </w:t>
      </w:r>
      <w:r w:rsidR="00A55157">
        <w:rPr>
          <w:rFonts w:eastAsia="Times New Roman" w:cstheme="minorHAnsi"/>
          <w:i/>
          <w:sz w:val="20"/>
          <w:szCs w:val="20"/>
          <w:lang w:val="en-US" w:eastAsia="en-GB"/>
        </w:rPr>
        <w:t xml:space="preserve">Feminism After Bourdieu. </w:t>
      </w:r>
      <w:r w:rsidR="00A55157">
        <w:rPr>
          <w:rFonts w:eastAsia="Times New Roman" w:cstheme="minorHAnsi"/>
          <w:sz w:val="20"/>
          <w:szCs w:val="20"/>
          <w:lang w:val="en-US" w:eastAsia="en-GB"/>
        </w:rPr>
        <w:t>London: Routledge.</w:t>
      </w:r>
    </w:p>
    <w:p w14:paraId="65780D0B" w14:textId="77777777" w:rsidR="00A55157" w:rsidRPr="00A55157" w:rsidRDefault="00A55157" w:rsidP="00471C69">
      <w:pPr>
        <w:spacing w:after="0" w:line="240" w:lineRule="auto"/>
        <w:rPr>
          <w:rFonts w:eastAsia="Times New Roman" w:cstheme="minorHAnsi"/>
          <w:sz w:val="20"/>
          <w:szCs w:val="20"/>
          <w:lang w:val="en-US" w:eastAsia="en-GB"/>
        </w:rPr>
      </w:pPr>
    </w:p>
    <w:p w14:paraId="5CF96577" w14:textId="117F25B5" w:rsidR="00E1652C" w:rsidRPr="00E1652C" w:rsidRDefault="00996785" w:rsidP="00471C69">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Ahmed</w:t>
      </w:r>
      <w:r w:rsidR="00B31C34">
        <w:rPr>
          <w:rFonts w:eastAsia="Times New Roman" w:cstheme="minorHAnsi"/>
          <w:sz w:val="20"/>
          <w:szCs w:val="20"/>
          <w:lang w:val="en-US" w:eastAsia="en-GB"/>
        </w:rPr>
        <w:t xml:space="preserve"> S</w:t>
      </w:r>
      <w:r w:rsidR="00E1652C">
        <w:rPr>
          <w:rFonts w:eastAsia="Times New Roman" w:cstheme="minorHAnsi"/>
          <w:sz w:val="20"/>
          <w:szCs w:val="20"/>
          <w:lang w:val="en-US" w:eastAsia="en-GB"/>
        </w:rPr>
        <w:t xml:space="preserve"> (2004) </w:t>
      </w:r>
      <w:proofErr w:type="gramStart"/>
      <w:r w:rsidR="00E1652C">
        <w:rPr>
          <w:rFonts w:eastAsia="Times New Roman" w:cstheme="minorHAnsi"/>
          <w:i/>
          <w:sz w:val="20"/>
          <w:szCs w:val="20"/>
          <w:lang w:val="en-US" w:eastAsia="en-GB"/>
        </w:rPr>
        <w:t>The</w:t>
      </w:r>
      <w:proofErr w:type="gramEnd"/>
      <w:r w:rsidR="00E1652C">
        <w:rPr>
          <w:rFonts w:eastAsia="Times New Roman" w:cstheme="minorHAnsi"/>
          <w:i/>
          <w:sz w:val="20"/>
          <w:szCs w:val="20"/>
          <w:lang w:val="en-US" w:eastAsia="en-GB"/>
        </w:rPr>
        <w:t xml:space="preserve"> Cultural Politics of Emotion</w:t>
      </w:r>
      <w:r w:rsidR="00C151D1">
        <w:rPr>
          <w:rFonts w:eastAsia="Times New Roman" w:cstheme="minorHAnsi"/>
          <w:i/>
          <w:sz w:val="20"/>
          <w:szCs w:val="20"/>
          <w:lang w:val="en-US" w:eastAsia="en-GB"/>
        </w:rPr>
        <w:t>.</w:t>
      </w:r>
      <w:r w:rsidR="00E1652C">
        <w:rPr>
          <w:rFonts w:eastAsia="Times New Roman" w:cstheme="minorHAnsi"/>
          <w:i/>
          <w:sz w:val="20"/>
          <w:szCs w:val="20"/>
          <w:lang w:val="en-US" w:eastAsia="en-GB"/>
        </w:rPr>
        <w:t xml:space="preserve"> </w:t>
      </w:r>
      <w:r w:rsidR="00E1652C">
        <w:rPr>
          <w:rFonts w:eastAsia="Times New Roman" w:cstheme="minorHAnsi"/>
          <w:sz w:val="20"/>
          <w:szCs w:val="20"/>
          <w:lang w:val="en-US" w:eastAsia="en-GB"/>
        </w:rPr>
        <w:t>Edinburgh: Edinburgh University Press.</w:t>
      </w:r>
    </w:p>
    <w:p w14:paraId="66B673D9" w14:textId="77777777" w:rsidR="00711F7F" w:rsidRDefault="00711F7F" w:rsidP="00EA7B6B">
      <w:pPr>
        <w:spacing w:after="0" w:line="240" w:lineRule="auto"/>
        <w:rPr>
          <w:sz w:val="20"/>
          <w:szCs w:val="20"/>
        </w:rPr>
      </w:pPr>
    </w:p>
    <w:p w14:paraId="00874213" w14:textId="2C814309" w:rsidR="00EA7B6B" w:rsidRPr="005B19AA" w:rsidRDefault="00996785" w:rsidP="00EA7B6B">
      <w:pPr>
        <w:spacing w:after="0" w:line="240" w:lineRule="auto"/>
        <w:rPr>
          <w:sz w:val="20"/>
          <w:szCs w:val="20"/>
        </w:rPr>
      </w:pPr>
      <w:r>
        <w:rPr>
          <w:sz w:val="20"/>
          <w:szCs w:val="20"/>
        </w:rPr>
        <w:t>Ahmed</w:t>
      </w:r>
      <w:r w:rsidR="00B31C34">
        <w:rPr>
          <w:sz w:val="20"/>
          <w:szCs w:val="20"/>
        </w:rPr>
        <w:t xml:space="preserve"> S</w:t>
      </w:r>
      <w:r w:rsidR="00EA7B6B" w:rsidRPr="005B19AA">
        <w:rPr>
          <w:sz w:val="20"/>
          <w:szCs w:val="20"/>
        </w:rPr>
        <w:t xml:space="preserve"> (2005) </w:t>
      </w:r>
      <w:proofErr w:type="gramStart"/>
      <w:r w:rsidR="00BF0C60">
        <w:rPr>
          <w:rStyle w:val="googqs-tidbit1"/>
          <w:rFonts w:cstheme="minorHAnsi"/>
          <w:sz w:val="20"/>
          <w:szCs w:val="20"/>
          <w:specVanish w:val="0"/>
        </w:rPr>
        <w:t>The</w:t>
      </w:r>
      <w:proofErr w:type="gramEnd"/>
      <w:r w:rsidR="00BF0C60">
        <w:rPr>
          <w:rStyle w:val="googqs-tidbit1"/>
          <w:rFonts w:cstheme="minorHAnsi"/>
          <w:sz w:val="20"/>
          <w:szCs w:val="20"/>
          <w:specVanish w:val="0"/>
        </w:rPr>
        <w:t xml:space="preserve"> skin of the community: a</w:t>
      </w:r>
      <w:r w:rsidR="00EA7B6B" w:rsidRPr="005B19AA">
        <w:rPr>
          <w:rStyle w:val="googqs-tidbit1"/>
          <w:rFonts w:cstheme="minorHAnsi"/>
          <w:sz w:val="20"/>
          <w:szCs w:val="20"/>
          <w:specVanish w:val="0"/>
        </w:rPr>
        <w:t>ffe</w:t>
      </w:r>
      <w:r w:rsidR="00BF0C60">
        <w:rPr>
          <w:rStyle w:val="googqs-tidbit1"/>
          <w:rFonts w:cstheme="minorHAnsi"/>
          <w:sz w:val="20"/>
          <w:szCs w:val="20"/>
          <w:specVanish w:val="0"/>
        </w:rPr>
        <w:t>ct and boundary formation</w:t>
      </w:r>
      <w:r>
        <w:rPr>
          <w:rStyle w:val="googqs-tidbit1"/>
          <w:rFonts w:cstheme="minorHAnsi"/>
          <w:sz w:val="20"/>
          <w:szCs w:val="20"/>
          <w:specVanish w:val="0"/>
        </w:rPr>
        <w:t>. I</w:t>
      </w:r>
      <w:r w:rsidR="00EA7B6B">
        <w:rPr>
          <w:rStyle w:val="googqs-tidbit1"/>
          <w:rFonts w:cstheme="minorHAnsi"/>
          <w:sz w:val="20"/>
          <w:szCs w:val="20"/>
          <w:specVanish w:val="0"/>
        </w:rPr>
        <w:t>n</w:t>
      </w:r>
      <w:r>
        <w:rPr>
          <w:rStyle w:val="googqs-tidbit1"/>
          <w:rFonts w:cstheme="minorHAnsi"/>
          <w:sz w:val="20"/>
          <w:szCs w:val="20"/>
          <w:specVanish w:val="0"/>
        </w:rPr>
        <w:t>:</w:t>
      </w:r>
      <w:r w:rsidR="00BF0C60">
        <w:rPr>
          <w:rStyle w:val="googqs-tidbit1"/>
          <w:rFonts w:cstheme="minorHAnsi"/>
          <w:sz w:val="20"/>
          <w:szCs w:val="20"/>
          <w:specVanish w:val="0"/>
        </w:rPr>
        <w:t xml:space="preserve"> </w:t>
      </w:r>
      <w:r w:rsidR="00EA7B6B">
        <w:rPr>
          <w:rStyle w:val="googqs-tidbit1"/>
          <w:rFonts w:cstheme="minorHAnsi"/>
          <w:sz w:val="20"/>
          <w:szCs w:val="20"/>
          <w:specVanish w:val="0"/>
        </w:rPr>
        <w:t>Chanter</w:t>
      </w:r>
      <w:r w:rsidR="00BF0C60">
        <w:rPr>
          <w:rStyle w:val="googqs-tidbit1"/>
          <w:rFonts w:cstheme="minorHAnsi"/>
          <w:sz w:val="20"/>
          <w:szCs w:val="20"/>
          <w:specVanish w:val="0"/>
        </w:rPr>
        <w:t xml:space="preserve"> T, </w:t>
      </w:r>
      <w:proofErr w:type="spellStart"/>
      <w:r w:rsidR="00EA7B6B">
        <w:rPr>
          <w:sz w:val="20"/>
          <w:szCs w:val="20"/>
        </w:rPr>
        <w:t>Ziarek</w:t>
      </w:r>
      <w:proofErr w:type="spellEnd"/>
      <w:r w:rsidR="00BF0C60">
        <w:rPr>
          <w:sz w:val="20"/>
          <w:szCs w:val="20"/>
        </w:rPr>
        <w:t xml:space="preserve"> E (</w:t>
      </w:r>
      <w:proofErr w:type="spellStart"/>
      <w:proofErr w:type="gramStart"/>
      <w:r w:rsidR="00BF0C60">
        <w:rPr>
          <w:sz w:val="20"/>
          <w:szCs w:val="20"/>
        </w:rPr>
        <w:t>eds</w:t>
      </w:r>
      <w:proofErr w:type="spellEnd"/>
      <w:proofErr w:type="gramEnd"/>
      <w:r w:rsidR="00EA7B6B">
        <w:rPr>
          <w:sz w:val="20"/>
          <w:szCs w:val="20"/>
        </w:rPr>
        <w:t>)</w:t>
      </w:r>
      <w:r w:rsidR="00EA7B6B" w:rsidRPr="005B19AA">
        <w:rPr>
          <w:sz w:val="20"/>
          <w:szCs w:val="20"/>
        </w:rPr>
        <w:t xml:space="preserve"> </w:t>
      </w:r>
      <w:r w:rsidR="00EA7B6B" w:rsidRPr="00FA69C3">
        <w:rPr>
          <w:rStyle w:val="Emphasis"/>
          <w:rFonts w:cstheme="minorHAnsi"/>
          <w:sz w:val="20"/>
          <w:szCs w:val="20"/>
        </w:rPr>
        <w:t xml:space="preserve">Between Revolt and Melancholia: The Unstable Boundaries of </w:t>
      </w:r>
      <w:proofErr w:type="spellStart"/>
      <w:r w:rsidR="00EA7B6B" w:rsidRPr="00FA69C3">
        <w:rPr>
          <w:rStyle w:val="Emphasis"/>
          <w:rFonts w:cstheme="minorHAnsi"/>
          <w:sz w:val="20"/>
          <w:szCs w:val="20"/>
        </w:rPr>
        <w:t>Kristeva's</w:t>
      </w:r>
      <w:proofErr w:type="spellEnd"/>
      <w:r w:rsidR="00EA7B6B" w:rsidRPr="00FA69C3">
        <w:rPr>
          <w:rStyle w:val="Emphasis"/>
          <w:rFonts w:cstheme="minorHAnsi"/>
          <w:sz w:val="20"/>
          <w:szCs w:val="20"/>
        </w:rPr>
        <w:t xml:space="preserve"> Polis. </w:t>
      </w:r>
      <w:r w:rsidR="00EA7B6B" w:rsidRPr="00FA69C3">
        <w:rPr>
          <w:rStyle w:val="googqs-tidbit1"/>
          <w:rFonts w:cstheme="minorHAnsi"/>
          <w:sz w:val="20"/>
          <w:szCs w:val="20"/>
          <w:specVanish w:val="0"/>
        </w:rPr>
        <w:t xml:space="preserve"> </w:t>
      </w:r>
      <w:r w:rsidR="00EA7B6B" w:rsidRPr="00FA69C3">
        <w:rPr>
          <w:sz w:val="20"/>
          <w:szCs w:val="20"/>
        </w:rPr>
        <w:t>New York</w:t>
      </w:r>
      <w:r w:rsidR="00EA7B6B">
        <w:rPr>
          <w:sz w:val="20"/>
          <w:szCs w:val="20"/>
        </w:rPr>
        <w:t>: SUNY Press, 95-111.</w:t>
      </w:r>
    </w:p>
    <w:p w14:paraId="5FFE7824" w14:textId="77777777" w:rsidR="00471C69" w:rsidRDefault="00471C69" w:rsidP="00FA69C3">
      <w:pPr>
        <w:spacing w:after="0" w:line="240" w:lineRule="auto"/>
        <w:rPr>
          <w:sz w:val="20"/>
          <w:szCs w:val="20"/>
        </w:rPr>
      </w:pPr>
    </w:p>
    <w:p w14:paraId="4053E17C" w14:textId="67054E3F" w:rsidR="00711F7F" w:rsidRDefault="0040428A" w:rsidP="00711F7F">
      <w:pPr>
        <w:spacing w:after="0" w:line="240" w:lineRule="auto"/>
        <w:rPr>
          <w:sz w:val="20"/>
          <w:szCs w:val="20"/>
        </w:rPr>
      </w:pPr>
      <w:r>
        <w:rPr>
          <w:sz w:val="20"/>
          <w:szCs w:val="20"/>
        </w:rPr>
        <w:t>Ahmed</w:t>
      </w:r>
      <w:r w:rsidR="00B31C34">
        <w:rPr>
          <w:sz w:val="20"/>
          <w:szCs w:val="20"/>
        </w:rPr>
        <w:t xml:space="preserve"> S</w:t>
      </w:r>
      <w:r w:rsidR="00BF0C60">
        <w:rPr>
          <w:sz w:val="20"/>
          <w:szCs w:val="20"/>
        </w:rPr>
        <w:t xml:space="preserve"> (2010) </w:t>
      </w:r>
      <w:proofErr w:type="gramStart"/>
      <w:r w:rsidR="00BF0C60">
        <w:rPr>
          <w:sz w:val="20"/>
          <w:szCs w:val="20"/>
        </w:rPr>
        <w:t>Happy</w:t>
      </w:r>
      <w:proofErr w:type="gramEnd"/>
      <w:r w:rsidR="00BF0C60">
        <w:rPr>
          <w:sz w:val="20"/>
          <w:szCs w:val="20"/>
        </w:rPr>
        <w:t xml:space="preserve"> objects</w:t>
      </w:r>
      <w:r w:rsidR="00996785">
        <w:rPr>
          <w:sz w:val="20"/>
          <w:szCs w:val="20"/>
        </w:rPr>
        <w:t>. I</w:t>
      </w:r>
      <w:r w:rsidR="00711F7F" w:rsidRPr="005B19AA">
        <w:rPr>
          <w:sz w:val="20"/>
          <w:szCs w:val="20"/>
        </w:rPr>
        <w:t>n</w:t>
      </w:r>
      <w:r w:rsidR="00996785">
        <w:rPr>
          <w:sz w:val="20"/>
          <w:szCs w:val="20"/>
        </w:rPr>
        <w:t xml:space="preserve">: </w:t>
      </w:r>
      <w:r w:rsidR="00711F7F">
        <w:rPr>
          <w:sz w:val="20"/>
          <w:szCs w:val="20"/>
        </w:rPr>
        <w:t>Gregg</w:t>
      </w:r>
      <w:r w:rsidR="00996785">
        <w:rPr>
          <w:sz w:val="20"/>
          <w:szCs w:val="20"/>
        </w:rPr>
        <w:t xml:space="preserve"> M, </w:t>
      </w:r>
      <w:proofErr w:type="spellStart"/>
      <w:r w:rsidR="00711F7F">
        <w:rPr>
          <w:sz w:val="20"/>
          <w:szCs w:val="20"/>
        </w:rPr>
        <w:t>Seigworth</w:t>
      </w:r>
      <w:proofErr w:type="spellEnd"/>
      <w:r w:rsidR="00996785">
        <w:rPr>
          <w:sz w:val="20"/>
          <w:szCs w:val="20"/>
        </w:rPr>
        <w:t xml:space="preserve"> G</w:t>
      </w:r>
      <w:r w:rsidR="00BF0C60">
        <w:rPr>
          <w:sz w:val="20"/>
          <w:szCs w:val="20"/>
        </w:rPr>
        <w:t xml:space="preserve"> (</w:t>
      </w:r>
      <w:proofErr w:type="spellStart"/>
      <w:proofErr w:type="gramStart"/>
      <w:r w:rsidR="00BF0C60">
        <w:rPr>
          <w:sz w:val="20"/>
          <w:szCs w:val="20"/>
        </w:rPr>
        <w:t>eds</w:t>
      </w:r>
      <w:proofErr w:type="spellEnd"/>
      <w:proofErr w:type="gramEnd"/>
      <w:r w:rsidR="00711F7F">
        <w:rPr>
          <w:sz w:val="20"/>
          <w:szCs w:val="20"/>
        </w:rPr>
        <w:t>)</w:t>
      </w:r>
      <w:r w:rsidR="00711F7F" w:rsidRPr="005B19AA">
        <w:rPr>
          <w:sz w:val="20"/>
          <w:szCs w:val="20"/>
        </w:rPr>
        <w:t xml:space="preserve"> </w:t>
      </w:r>
      <w:r w:rsidR="00711F7F">
        <w:rPr>
          <w:i/>
          <w:iCs/>
          <w:sz w:val="20"/>
          <w:szCs w:val="20"/>
        </w:rPr>
        <w:t xml:space="preserve">The Affect Theory Reader. </w:t>
      </w:r>
      <w:r w:rsidR="00711F7F" w:rsidRPr="005B19AA">
        <w:rPr>
          <w:sz w:val="20"/>
          <w:szCs w:val="20"/>
        </w:rPr>
        <w:t>Dur</w:t>
      </w:r>
      <w:r w:rsidR="00711F7F">
        <w:rPr>
          <w:sz w:val="20"/>
          <w:szCs w:val="20"/>
        </w:rPr>
        <w:t>ham and</w:t>
      </w:r>
      <w:r w:rsidR="00711F7F" w:rsidRPr="005B19AA">
        <w:rPr>
          <w:sz w:val="20"/>
          <w:szCs w:val="20"/>
        </w:rPr>
        <w:t xml:space="preserve"> London: Duke University Press</w:t>
      </w:r>
      <w:r w:rsidR="00711F7F">
        <w:rPr>
          <w:sz w:val="20"/>
          <w:szCs w:val="20"/>
        </w:rPr>
        <w:t>, 29-51.</w:t>
      </w:r>
    </w:p>
    <w:p w14:paraId="6CFE2045" w14:textId="77777777" w:rsidR="00711F7F" w:rsidRDefault="00711F7F" w:rsidP="00FA69C3">
      <w:pPr>
        <w:spacing w:after="0" w:line="240" w:lineRule="auto"/>
        <w:rPr>
          <w:sz w:val="20"/>
          <w:szCs w:val="20"/>
        </w:rPr>
      </w:pPr>
    </w:p>
    <w:p w14:paraId="6C28E92E" w14:textId="241C9D82" w:rsidR="00513807" w:rsidRPr="007E2CF4" w:rsidRDefault="0040428A" w:rsidP="00FA69C3">
      <w:pPr>
        <w:spacing w:after="0" w:line="240" w:lineRule="auto"/>
        <w:rPr>
          <w:sz w:val="20"/>
          <w:szCs w:val="20"/>
        </w:rPr>
      </w:pPr>
      <w:r>
        <w:rPr>
          <w:sz w:val="20"/>
          <w:szCs w:val="20"/>
        </w:rPr>
        <w:t>Allen</w:t>
      </w:r>
      <w:r w:rsidR="0018132A">
        <w:rPr>
          <w:sz w:val="20"/>
          <w:szCs w:val="20"/>
        </w:rPr>
        <w:t xml:space="preserve"> K</w:t>
      </w:r>
      <w:r w:rsidR="00BF0C60">
        <w:rPr>
          <w:sz w:val="20"/>
          <w:szCs w:val="20"/>
        </w:rPr>
        <w:t xml:space="preserve"> (2014) ‘</w:t>
      </w:r>
      <w:r w:rsidR="00C91245">
        <w:rPr>
          <w:sz w:val="20"/>
          <w:szCs w:val="20"/>
        </w:rPr>
        <w:t>Blair’s children’: y</w:t>
      </w:r>
      <w:r w:rsidR="00513807">
        <w:rPr>
          <w:sz w:val="20"/>
          <w:szCs w:val="20"/>
        </w:rPr>
        <w:t xml:space="preserve">oung women as ‘aspirational subjects’ in </w:t>
      </w:r>
      <w:r w:rsidR="00BF0C60">
        <w:rPr>
          <w:sz w:val="20"/>
          <w:szCs w:val="20"/>
        </w:rPr>
        <w:t>the psychic landscape of class.</w:t>
      </w:r>
      <w:r w:rsidR="00513807">
        <w:rPr>
          <w:sz w:val="20"/>
          <w:szCs w:val="20"/>
        </w:rPr>
        <w:t xml:space="preserve"> </w:t>
      </w:r>
      <w:r w:rsidR="007E2CF4">
        <w:rPr>
          <w:i/>
          <w:sz w:val="20"/>
          <w:szCs w:val="20"/>
        </w:rPr>
        <w:t xml:space="preserve">The Sociological Review, </w:t>
      </w:r>
      <w:r w:rsidR="007E2CF4">
        <w:rPr>
          <w:sz w:val="20"/>
          <w:szCs w:val="20"/>
        </w:rPr>
        <w:t>62(4):760-779.</w:t>
      </w:r>
    </w:p>
    <w:p w14:paraId="39DE6511" w14:textId="77777777" w:rsidR="00AE1133" w:rsidRDefault="00AE1133" w:rsidP="00834F6E">
      <w:pPr>
        <w:spacing w:after="0" w:line="240" w:lineRule="auto"/>
        <w:jc w:val="both"/>
        <w:rPr>
          <w:sz w:val="20"/>
          <w:szCs w:val="20"/>
        </w:rPr>
      </w:pPr>
    </w:p>
    <w:p w14:paraId="23D82195" w14:textId="58845853" w:rsidR="00B31C34" w:rsidRPr="00B31C34" w:rsidRDefault="00B31C34" w:rsidP="00834F6E">
      <w:pPr>
        <w:spacing w:after="0" w:line="240" w:lineRule="auto"/>
        <w:jc w:val="both"/>
        <w:rPr>
          <w:sz w:val="20"/>
          <w:szCs w:val="20"/>
        </w:rPr>
      </w:pPr>
      <w:proofErr w:type="spellStart"/>
      <w:r>
        <w:rPr>
          <w:sz w:val="20"/>
          <w:szCs w:val="20"/>
        </w:rPr>
        <w:t>Bathmaker</w:t>
      </w:r>
      <w:proofErr w:type="spellEnd"/>
      <w:r w:rsidR="00E012AD">
        <w:rPr>
          <w:sz w:val="20"/>
          <w:szCs w:val="20"/>
        </w:rPr>
        <w:t xml:space="preserve"> AM, </w:t>
      </w:r>
      <w:r>
        <w:rPr>
          <w:sz w:val="20"/>
          <w:szCs w:val="20"/>
        </w:rPr>
        <w:t>Ingram</w:t>
      </w:r>
      <w:r w:rsidR="00E012AD">
        <w:rPr>
          <w:sz w:val="20"/>
          <w:szCs w:val="20"/>
        </w:rPr>
        <w:t xml:space="preserve"> N and </w:t>
      </w:r>
      <w:r>
        <w:rPr>
          <w:sz w:val="20"/>
          <w:szCs w:val="20"/>
        </w:rPr>
        <w:t>Waller</w:t>
      </w:r>
      <w:r w:rsidR="00E012AD">
        <w:rPr>
          <w:sz w:val="20"/>
          <w:szCs w:val="20"/>
        </w:rPr>
        <w:t xml:space="preserve"> R</w:t>
      </w:r>
      <w:r w:rsidR="00BF0C60">
        <w:rPr>
          <w:sz w:val="20"/>
          <w:szCs w:val="20"/>
        </w:rPr>
        <w:t xml:space="preserve"> (2013) </w:t>
      </w:r>
      <w:r>
        <w:rPr>
          <w:sz w:val="20"/>
          <w:szCs w:val="20"/>
        </w:rPr>
        <w:t>Higher education, social class and</w:t>
      </w:r>
      <w:r w:rsidR="00C91245">
        <w:rPr>
          <w:sz w:val="20"/>
          <w:szCs w:val="20"/>
        </w:rPr>
        <w:t xml:space="preserve"> the mobilisation of capitals: r</w:t>
      </w:r>
      <w:r>
        <w:rPr>
          <w:sz w:val="20"/>
          <w:szCs w:val="20"/>
        </w:rPr>
        <w:t>e</w:t>
      </w:r>
      <w:r w:rsidR="00BF0C60">
        <w:rPr>
          <w:sz w:val="20"/>
          <w:szCs w:val="20"/>
        </w:rPr>
        <w:t>cognising and playing the game.</w:t>
      </w:r>
      <w:r>
        <w:rPr>
          <w:sz w:val="20"/>
          <w:szCs w:val="20"/>
        </w:rPr>
        <w:t xml:space="preserve"> </w:t>
      </w:r>
      <w:r>
        <w:rPr>
          <w:i/>
          <w:sz w:val="20"/>
          <w:szCs w:val="20"/>
        </w:rPr>
        <w:t xml:space="preserve">British Journal of Sociology of Education </w:t>
      </w:r>
      <w:r>
        <w:rPr>
          <w:sz w:val="20"/>
          <w:szCs w:val="20"/>
        </w:rPr>
        <w:t>34(5-6):723-743.</w:t>
      </w:r>
    </w:p>
    <w:p w14:paraId="358D13E4" w14:textId="77777777" w:rsidR="00B31C34" w:rsidRDefault="00B31C34" w:rsidP="00834F6E">
      <w:pPr>
        <w:spacing w:after="0" w:line="240" w:lineRule="auto"/>
        <w:jc w:val="both"/>
        <w:rPr>
          <w:sz w:val="20"/>
          <w:szCs w:val="20"/>
        </w:rPr>
      </w:pPr>
    </w:p>
    <w:p w14:paraId="0040E59A" w14:textId="718B2AFF" w:rsidR="00834F6E" w:rsidRPr="009C56A3" w:rsidRDefault="0040428A" w:rsidP="00834F6E">
      <w:pPr>
        <w:spacing w:after="0" w:line="240" w:lineRule="auto"/>
        <w:jc w:val="both"/>
        <w:rPr>
          <w:rFonts w:ascii="Calibri" w:eastAsia="Calibri" w:hAnsi="Calibri" w:cs="Times New Roman"/>
          <w:sz w:val="20"/>
          <w:szCs w:val="20"/>
        </w:rPr>
      </w:pPr>
      <w:r>
        <w:rPr>
          <w:sz w:val="20"/>
          <w:szCs w:val="20"/>
        </w:rPr>
        <w:t>Bernstein</w:t>
      </w:r>
      <w:r w:rsidR="0018132A">
        <w:rPr>
          <w:sz w:val="20"/>
          <w:szCs w:val="20"/>
        </w:rPr>
        <w:t xml:space="preserve"> B</w:t>
      </w:r>
      <w:r w:rsidR="00834F6E">
        <w:rPr>
          <w:sz w:val="20"/>
          <w:szCs w:val="20"/>
        </w:rPr>
        <w:t xml:space="preserve"> (1971) </w:t>
      </w:r>
      <w:r w:rsidR="00834F6E" w:rsidRPr="009C56A3">
        <w:rPr>
          <w:rFonts w:ascii="Calibri" w:eastAsia="Calibri" w:hAnsi="Calibri" w:cs="Times New Roman"/>
          <w:i/>
          <w:sz w:val="20"/>
          <w:szCs w:val="20"/>
        </w:rPr>
        <w:t>Class, Codes and Control (Volume I)</w:t>
      </w:r>
      <w:r w:rsidR="00834F6E">
        <w:rPr>
          <w:rFonts w:ascii="Calibri" w:eastAsia="Calibri" w:hAnsi="Calibri" w:cs="Times New Roman"/>
          <w:i/>
          <w:sz w:val="20"/>
          <w:szCs w:val="20"/>
        </w:rPr>
        <w:t>.</w:t>
      </w:r>
      <w:r w:rsidR="00834F6E" w:rsidRPr="009C56A3">
        <w:rPr>
          <w:rFonts w:ascii="Calibri" w:eastAsia="Calibri" w:hAnsi="Calibri" w:cs="Times New Roman"/>
          <w:i/>
          <w:sz w:val="20"/>
          <w:szCs w:val="20"/>
        </w:rPr>
        <w:t xml:space="preserve"> </w:t>
      </w:r>
      <w:r w:rsidR="00834F6E" w:rsidRPr="009C56A3">
        <w:rPr>
          <w:rFonts w:ascii="Calibri" w:eastAsia="Calibri" w:hAnsi="Calibri" w:cs="Times New Roman"/>
          <w:sz w:val="20"/>
          <w:szCs w:val="20"/>
        </w:rPr>
        <w:t>London: Routledge and Kegan Paul</w:t>
      </w:r>
      <w:r w:rsidR="00834F6E">
        <w:rPr>
          <w:rFonts w:ascii="Calibri" w:eastAsia="Calibri" w:hAnsi="Calibri" w:cs="Times New Roman"/>
          <w:sz w:val="20"/>
          <w:szCs w:val="20"/>
        </w:rPr>
        <w:t>.</w:t>
      </w:r>
    </w:p>
    <w:p w14:paraId="54B4FB44" w14:textId="77777777" w:rsidR="00FA69C3" w:rsidRDefault="00FA69C3" w:rsidP="00FA69C3">
      <w:pPr>
        <w:spacing w:after="0" w:line="240" w:lineRule="auto"/>
        <w:jc w:val="both"/>
        <w:rPr>
          <w:rFonts w:cstheme="minorHAnsi"/>
          <w:color w:val="000000"/>
          <w:sz w:val="20"/>
          <w:szCs w:val="20"/>
          <w:lang w:val="en-US"/>
        </w:rPr>
      </w:pPr>
    </w:p>
    <w:p w14:paraId="3E1853FE" w14:textId="589C9470" w:rsidR="00B31C34" w:rsidRDefault="0040428A" w:rsidP="00FA69C3">
      <w:pPr>
        <w:spacing w:after="0" w:line="240" w:lineRule="auto"/>
        <w:jc w:val="both"/>
        <w:rPr>
          <w:rFonts w:cstheme="minorHAnsi"/>
          <w:color w:val="000000"/>
          <w:sz w:val="20"/>
          <w:szCs w:val="20"/>
          <w:lang w:val="en-US"/>
        </w:rPr>
      </w:pPr>
      <w:proofErr w:type="spellStart"/>
      <w:proofErr w:type="gramStart"/>
      <w:r>
        <w:rPr>
          <w:rFonts w:cstheme="minorHAnsi"/>
          <w:color w:val="000000"/>
          <w:sz w:val="20"/>
          <w:szCs w:val="20"/>
          <w:lang w:val="en-US"/>
        </w:rPr>
        <w:t>Boliver</w:t>
      </w:r>
      <w:proofErr w:type="spellEnd"/>
      <w:r w:rsidR="00E012AD">
        <w:rPr>
          <w:rFonts w:cstheme="minorHAnsi"/>
          <w:color w:val="000000"/>
          <w:sz w:val="20"/>
          <w:szCs w:val="20"/>
          <w:lang w:val="en-US"/>
        </w:rPr>
        <w:t xml:space="preserve"> V</w:t>
      </w:r>
      <w:r w:rsidR="00B31C34">
        <w:rPr>
          <w:rFonts w:cstheme="minorHAnsi"/>
          <w:color w:val="000000"/>
          <w:sz w:val="20"/>
          <w:szCs w:val="20"/>
          <w:lang w:val="en-US"/>
        </w:rPr>
        <w:t xml:space="preserve"> </w:t>
      </w:r>
      <w:r w:rsidR="00BF0C60">
        <w:rPr>
          <w:rFonts w:cstheme="minorHAnsi"/>
          <w:color w:val="000000"/>
          <w:sz w:val="20"/>
          <w:szCs w:val="20"/>
          <w:lang w:val="en-US"/>
        </w:rPr>
        <w:t xml:space="preserve">(2011) </w:t>
      </w:r>
      <w:r w:rsidR="00C5054A">
        <w:rPr>
          <w:rFonts w:cstheme="minorHAnsi"/>
          <w:color w:val="000000"/>
          <w:sz w:val="20"/>
          <w:szCs w:val="20"/>
          <w:lang w:val="en-US"/>
        </w:rPr>
        <w:t>Expansion, differentiation, and the persistence of social class inequaliti</w:t>
      </w:r>
      <w:r w:rsidR="00BF0C60">
        <w:rPr>
          <w:rFonts w:cstheme="minorHAnsi"/>
          <w:color w:val="000000"/>
          <w:sz w:val="20"/>
          <w:szCs w:val="20"/>
          <w:lang w:val="en-US"/>
        </w:rPr>
        <w:t>es in British higher education.</w:t>
      </w:r>
      <w:proofErr w:type="gramEnd"/>
      <w:r w:rsidR="00C5054A">
        <w:rPr>
          <w:rFonts w:cstheme="minorHAnsi"/>
          <w:color w:val="000000"/>
          <w:sz w:val="20"/>
          <w:szCs w:val="20"/>
          <w:lang w:val="en-US"/>
        </w:rPr>
        <w:t xml:space="preserve"> </w:t>
      </w:r>
      <w:r w:rsidR="00C5054A">
        <w:rPr>
          <w:rFonts w:cstheme="minorHAnsi"/>
          <w:i/>
          <w:color w:val="000000"/>
          <w:sz w:val="20"/>
          <w:szCs w:val="20"/>
          <w:lang w:val="en-US"/>
        </w:rPr>
        <w:t xml:space="preserve">Higher Education </w:t>
      </w:r>
      <w:r w:rsidR="00C5054A">
        <w:rPr>
          <w:rFonts w:cstheme="minorHAnsi"/>
          <w:color w:val="000000"/>
          <w:sz w:val="20"/>
          <w:szCs w:val="20"/>
          <w:lang w:val="en-US"/>
        </w:rPr>
        <w:t>61(3): 229-242.</w:t>
      </w:r>
    </w:p>
    <w:p w14:paraId="465B1BE7" w14:textId="77777777" w:rsidR="00C5054A" w:rsidRPr="00C5054A" w:rsidRDefault="00C5054A" w:rsidP="00FA69C3">
      <w:pPr>
        <w:spacing w:after="0" w:line="240" w:lineRule="auto"/>
        <w:jc w:val="both"/>
        <w:rPr>
          <w:rFonts w:cstheme="minorHAnsi"/>
          <w:color w:val="000000"/>
          <w:sz w:val="20"/>
          <w:szCs w:val="20"/>
          <w:lang w:val="en-US"/>
        </w:rPr>
      </w:pPr>
    </w:p>
    <w:p w14:paraId="304A4496" w14:textId="03178896" w:rsidR="006B6538" w:rsidRDefault="0040428A" w:rsidP="00FA69C3">
      <w:pPr>
        <w:spacing w:after="0" w:line="240" w:lineRule="auto"/>
        <w:jc w:val="both"/>
        <w:rPr>
          <w:rFonts w:cstheme="minorHAnsi"/>
          <w:sz w:val="20"/>
          <w:szCs w:val="20"/>
          <w:lang w:val="en-US"/>
        </w:rPr>
      </w:pPr>
      <w:proofErr w:type="gramStart"/>
      <w:r>
        <w:rPr>
          <w:rFonts w:cstheme="minorHAnsi"/>
          <w:sz w:val="20"/>
          <w:szCs w:val="20"/>
          <w:lang w:val="en-US"/>
        </w:rPr>
        <w:t>Bourdieu</w:t>
      </w:r>
      <w:r w:rsidR="0018132A">
        <w:rPr>
          <w:rFonts w:cstheme="minorHAnsi"/>
          <w:sz w:val="20"/>
          <w:szCs w:val="20"/>
          <w:lang w:val="en-US"/>
        </w:rPr>
        <w:t xml:space="preserve"> P</w:t>
      </w:r>
      <w:r w:rsidR="006B6538" w:rsidRPr="004600B5">
        <w:rPr>
          <w:rFonts w:cstheme="minorHAnsi"/>
          <w:sz w:val="20"/>
          <w:szCs w:val="20"/>
          <w:lang w:val="en-US"/>
        </w:rPr>
        <w:t xml:space="preserve"> (1977) </w:t>
      </w:r>
      <w:r w:rsidR="008A0E13">
        <w:rPr>
          <w:rFonts w:cstheme="minorHAnsi"/>
          <w:i/>
          <w:sz w:val="20"/>
          <w:szCs w:val="20"/>
          <w:lang w:val="en-US"/>
        </w:rPr>
        <w:t>Outline of a Theory of Practice.</w:t>
      </w:r>
      <w:proofErr w:type="gramEnd"/>
      <w:r w:rsidR="006B6538" w:rsidRPr="004600B5">
        <w:rPr>
          <w:rFonts w:cstheme="minorHAnsi"/>
          <w:i/>
          <w:sz w:val="20"/>
          <w:szCs w:val="20"/>
          <w:lang w:val="en-US"/>
        </w:rPr>
        <w:t xml:space="preserve"> </w:t>
      </w:r>
      <w:r w:rsidR="006B6538" w:rsidRPr="004600B5">
        <w:rPr>
          <w:rFonts w:cstheme="minorHAnsi"/>
          <w:sz w:val="20"/>
          <w:szCs w:val="20"/>
          <w:lang w:val="en-US"/>
        </w:rPr>
        <w:t>Cambridge: Cambridge University Press.</w:t>
      </w:r>
    </w:p>
    <w:p w14:paraId="2C35F5E6" w14:textId="77777777" w:rsidR="006B6538" w:rsidRDefault="006B6538" w:rsidP="00FA69C3">
      <w:pPr>
        <w:spacing w:after="0" w:line="240" w:lineRule="auto"/>
        <w:jc w:val="both"/>
        <w:rPr>
          <w:rFonts w:cstheme="minorHAnsi"/>
          <w:color w:val="000000"/>
          <w:sz w:val="20"/>
          <w:szCs w:val="20"/>
          <w:lang w:val="en-US"/>
        </w:rPr>
      </w:pPr>
    </w:p>
    <w:p w14:paraId="2D27565E" w14:textId="74FC1798" w:rsidR="008A0E13" w:rsidRDefault="0040428A" w:rsidP="00FA69C3">
      <w:pPr>
        <w:spacing w:after="0" w:line="240" w:lineRule="auto"/>
        <w:jc w:val="both"/>
        <w:rPr>
          <w:rFonts w:cstheme="minorHAnsi"/>
          <w:color w:val="000000"/>
          <w:sz w:val="20"/>
          <w:szCs w:val="20"/>
          <w:lang w:val="en-US"/>
        </w:rPr>
      </w:pPr>
      <w:r>
        <w:rPr>
          <w:rFonts w:cstheme="minorHAnsi"/>
          <w:color w:val="000000"/>
          <w:sz w:val="20"/>
          <w:szCs w:val="20"/>
          <w:lang w:val="en-US"/>
        </w:rPr>
        <w:t>Bourdieu</w:t>
      </w:r>
      <w:r w:rsidR="00E012AD">
        <w:rPr>
          <w:rFonts w:cstheme="minorHAnsi"/>
          <w:color w:val="000000"/>
          <w:sz w:val="20"/>
          <w:szCs w:val="20"/>
          <w:lang w:val="en-US"/>
        </w:rPr>
        <w:t xml:space="preserve"> P</w:t>
      </w:r>
      <w:r w:rsidR="008A0E13">
        <w:rPr>
          <w:rFonts w:cstheme="minorHAnsi"/>
          <w:color w:val="000000"/>
          <w:sz w:val="20"/>
          <w:szCs w:val="20"/>
          <w:lang w:val="en-US"/>
        </w:rPr>
        <w:t xml:space="preserve"> (1984) </w:t>
      </w:r>
      <w:r w:rsidR="008A0E13">
        <w:rPr>
          <w:rFonts w:cstheme="minorHAnsi"/>
          <w:i/>
          <w:color w:val="000000"/>
          <w:sz w:val="20"/>
          <w:szCs w:val="20"/>
          <w:lang w:val="en-US"/>
        </w:rPr>
        <w:t xml:space="preserve">Distinction: A Social Critique of the </w:t>
      </w:r>
      <w:proofErr w:type="spellStart"/>
      <w:r w:rsidR="008A0E13">
        <w:rPr>
          <w:rFonts w:cstheme="minorHAnsi"/>
          <w:i/>
          <w:color w:val="000000"/>
          <w:sz w:val="20"/>
          <w:szCs w:val="20"/>
          <w:lang w:val="en-US"/>
        </w:rPr>
        <w:t>Judgement</w:t>
      </w:r>
      <w:proofErr w:type="spellEnd"/>
      <w:r w:rsidR="008A0E13">
        <w:rPr>
          <w:rFonts w:cstheme="minorHAnsi"/>
          <w:i/>
          <w:color w:val="000000"/>
          <w:sz w:val="20"/>
          <w:szCs w:val="20"/>
          <w:lang w:val="en-US"/>
        </w:rPr>
        <w:t xml:space="preserve"> of Taste. </w:t>
      </w:r>
      <w:r w:rsidR="008A0E13">
        <w:rPr>
          <w:rFonts w:cstheme="minorHAnsi"/>
          <w:color w:val="000000"/>
          <w:sz w:val="20"/>
          <w:szCs w:val="20"/>
          <w:lang w:val="en-US"/>
        </w:rPr>
        <w:t>Cambridge, Mass.: Harvard University Press.</w:t>
      </w:r>
    </w:p>
    <w:p w14:paraId="7265E9D2" w14:textId="77777777" w:rsidR="00952D8E" w:rsidRPr="008A0E13" w:rsidRDefault="00952D8E" w:rsidP="00FA69C3">
      <w:pPr>
        <w:spacing w:after="0" w:line="240" w:lineRule="auto"/>
        <w:jc w:val="both"/>
        <w:rPr>
          <w:rFonts w:cstheme="minorHAnsi"/>
          <w:color w:val="000000"/>
          <w:sz w:val="20"/>
          <w:szCs w:val="20"/>
          <w:lang w:val="en-US"/>
        </w:rPr>
      </w:pPr>
    </w:p>
    <w:p w14:paraId="59291782" w14:textId="6D09852E" w:rsidR="00FA69C3" w:rsidRPr="00EE451E" w:rsidRDefault="0040428A" w:rsidP="00FA69C3">
      <w:pPr>
        <w:spacing w:after="0" w:line="240" w:lineRule="auto"/>
        <w:jc w:val="both"/>
        <w:rPr>
          <w:rFonts w:eastAsiaTheme="minorEastAsia" w:cstheme="minorHAnsi"/>
          <w:color w:val="000000"/>
          <w:sz w:val="20"/>
          <w:szCs w:val="20"/>
          <w:lang w:val="en-US"/>
        </w:rPr>
      </w:pPr>
      <w:r>
        <w:rPr>
          <w:rFonts w:cstheme="minorHAnsi"/>
          <w:color w:val="000000"/>
          <w:sz w:val="20"/>
          <w:szCs w:val="20"/>
          <w:lang w:val="en-US"/>
        </w:rPr>
        <w:t>Bourdieu</w:t>
      </w:r>
      <w:r w:rsidR="0018132A">
        <w:rPr>
          <w:rFonts w:cstheme="minorHAnsi"/>
          <w:color w:val="000000"/>
          <w:sz w:val="20"/>
          <w:szCs w:val="20"/>
          <w:lang w:val="en-US"/>
        </w:rPr>
        <w:t xml:space="preserve"> P</w:t>
      </w:r>
      <w:r w:rsidR="00BF0C60">
        <w:rPr>
          <w:rFonts w:cstheme="minorHAnsi"/>
          <w:color w:val="000000"/>
          <w:sz w:val="20"/>
          <w:szCs w:val="20"/>
          <w:lang w:val="en-US"/>
        </w:rPr>
        <w:t xml:space="preserve"> (1986) </w:t>
      </w:r>
      <w:proofErr w:type="gramStart"/>
      <w:r w:rsidR="00BF0C60">
        <w:rPr>
          <w:rFonts w:cstheme="minorHAnsi"/>
          <w:color w:val="000000"/>
          <w:sz w:val="20"/>
          <w:szCs w:val="20"/>
          <w:lang w:val="en-US"/>
        </w:rPr>
        <w:t>The</w:t>
      </w:r>
      <w:proofErr w:type="gramEnd"/>
      <w:r w:rsidR="00BF0C60">
        <w:rPr>
          <w:rFonts w:cstheme="minorHAnsi"/>
          <w:color w:val="000000"/>
          <w:sz w:val="20"/>
          <w:szCs w:val="20"/>
          <w:lang w:val="en-US"/>
        </w:rPr>
        <w:t xml:space="preserve"> forms of capital</w:t>
      </w:r>
      <w:r w:rsidR="00996785">
        <w:rPr>
          <w:rFonts w:cstheme="minorHAnsi"/>
          <w:color w:val="000000"/>
          <w:sz w:val="20"/>
          <w:szCs w:val="20"/>
          <w:lang w:val="en-US"/>
        </w:rPr>
        <w:t>.</w:t>
      </w:r>
      <w:r w:rsidR="00FA69C3" w:rsidRPr="00EE451E">
        <w:rPr>
          <w:rFonts w:cstheme="minorHAnsi"/>
          <w:color w:val="000000"/>
          <w:sz w:val="20"/>
          <w:szCs w:val="20"/>
          <w:lang w:val="en-US"/>
        </w:rPr>
        <w:t xml:space="preserve"> </w:t>
      </w:r>
      <w:r w:rsidR="00996785">
        <w:rPr>
          <w:rFonts w:cstheme="minorHAnsi"/>
          <w:color w:val="000000"/>
          <w:sz w:val="20"/>
          <w:szCs w:val="20"/>
          <w:lang w:val="en-US"/>
        </w:rPr>
        <w:t>I</w:t>
      </w:r>
      <w:r w:rsidR="00FA69C3">
        <w:rPr>
          <w:rFonts w:cstheme="minorHAnsi"/>
          <w:color w:val="000000"/>
          <w:sz w:val="20"/>
          <w:szCs w:val="20"/>
          <w:lang w:val="en-US"/>
        </w:rPr>
        <w:t>n</w:t>
      </w:r>
      <w:r w:rsidR="00996785">
        <w:rPr>
          <w:rFonts w:cstheme="minorHAnsi"/>
          <w:color w:val="000000"/>
          <w:sz w:val="20"/>
          <w:szCs w:val="20"/>
          <w:lang w:val="en-US"/>
        </w:rPr>
        <w:t>:</w:t>
      </w:r>
      <w:r w:rsidR="00FA69C3">
        <w:rPr>
          <w:rFonts w:cstheme="minorHAnsi"/>
          <w:color w:val="000000"/>
          <w:sz w:val="20"/>
          <w:szCs w:val="20"/>
          <w:lang w:val="en-US"/>
        </w:rPr>
        <w:t xml:space="preserve"> </w:t>
      </w:r>
      <w:r w:rsidR="00FA69C3" w:rsidRPr="00EE451E">
        <w:rPr>
          <w:rFonts w:cstheme="minorHAnsi"/>
          <w:color w:val="000000"/>
          <w:sz w:val="20"/>
          <w:szCs w:val="20"/>
          <w:lang w:val="en-US"/>
        </w:rPr>
        <w:t>Richardson</w:t>
      </w:r>
      <w:r w:rsidR="00996785">
        <w:rPr>
          <w:rFonts w:cstheme="minorHAnsi"/>
          <w:color w:val="000000"/>
          <w:sz w:val="20"/>
          <w:szCs w:val="20"/>
          <w:lang w:val="en-US"/>
        </w:rPr>
        <w:t xml:space="preserve"> JG</w:t>
      </w:r>
      <w:r w:rsidR="00FA69C3" w:rsidRPr="00EE451E">
        <w:rPr>
          <w:rFonts w:cstheme="minorHAnsi"/>
          <w:color w:val="000000"/>
          <w:sz w:val="20"/>
          <w:szCs w:val="20"/>
          <w:lang w:val="en-US"/>
        </w:rPr>
        <w:t xml:space="preserve"> (</w:t>
      </w:r>
      <w:proofErr w:type="gramStart"/>
      <w:r w:rsidR="00FA69C3" w:rsidRPr="00EE451E">
        <w:rPr>
          <w:rFonts w:cstheme="minorHAnsi"/>
          <w:color w:val="000000"/>
          <w:sz w:val="20"/>
          <w:szCs w:val="20"/>
          <w:lang w:val="en-US"/>
        </w:rPr>
        <w:t>ed</w:t>
      </w:r>
      <w:proofErr w:type="gramEnd"/>
      <w:r w:rsidR="00FA69C3" w:rsidRPr="00EE451E">
        <w:rPr>
          <w:rFonts w:cstheme="minorHAnsi"/>
          <w:color w:val="000000"/>
          <w:sz w:val="20"/>
          <w:szCs w:val="20"/>
          <w:lang w:val="en-US"/>
        </w:rPr>
        <w:t>)</w:t>
      </w:r>
      <w:r w:rsidR="00FA69C3">
        <w:rPr>
          <w:rFonts w:eastAsiaTheme="minorEastAsia" w:cstheme="minorHAnsi"/>
          <w:color w:val="000000"/>
          <w:sz w:val="20"/>
          <w:szCs w:val="20"/>
          <w:lang w:val="en-US"/>
        </w:rPr>
        <w:t xml:space="preserve"> </w:t>
      </w:r>
      <w:r w:rsidR="00FA69C3" w:rsidRPr="00EE451E">
        <w:rPr>
          <w:rFonts w:cstheme="minorHAnsi"/>
          <w:i/>
          <w:iCs/>
          <w:color w:val="000000"/>
          <w:sz w:val="20"/>
          <w:szCs w:val="20"/>
          <w:lang w:val="en-US"/>
        </w:rPr>
        <w:t>Handbook of Theory and Research for the Sociology of Education</w:t>
      </w:r>
      <w:r w:rsidR="00FA69C3">
        <w:rPr>
          <w:rFonts w:cstheme="minorHAnsi"/>
          <w:i/>
          <w:iCs/>
          <w:color w:val="000000"/>
          <w:sz w:val="20"/>
          <w:szCs w:val="20"/>
          <w:lang w:val="en-US"/>
        </w:rPr>
        <w:t>.</w:t>
      </w:r>
      <w:r w:rsidR="00FA69C3" w:rsidRPr="00EE451E">
        <w:rPr>
          <w:rFonts w:cstheme="minorHAnsi"/>
          <w:i/>
          <w:iCs/>
          <w:color w:val="000000"/>
          <w:sz w:val="20"/>
          <w:szCs w:val="20"/>
          <w:lang w:val="en-US"/>
        </w:rPr>
        <w:t xml:space="preserve"> </w:t>
      </w:r>
      <w:r w:rsidR="00FA69C3" w:rsidRPr="00EE451E">
        <w:rPr>
          <w:rFonts w:cstheme="minorHAnsi"/>
          <w:color w:val="000000"/>
          <w:sz w:val="20"/>
          <w:szCs w:val="20"/>
          <w:lang w:val="en-US"/>
        </w:rPr>
        <w:t>London: Greenwood Press</w:t>
      </w:r>
      <w:r w:rsidR="00FB5ED4">
        <w:rPr>
          <w:rFonts w:cstheme="minorHAnsi"/>
          <w:color w:val="000000"/>
          <w:sz w:val="20"/>
          <w:szCs w:val="20"/>
          <w:lang w:val="en-US"/>
        </w:rPr>
        <w:t>, 241-258.</w:t>
      </w:r>
    </w:p>
    <w:p w14:paraId="1877BB62" w14:textId="77777777" w:rsidR="00FA69C3" w:rsidRDefault="00FA69C3" w:rsidP="00FA69C3">
      <w:pPr>
        <w:spacing w:after="0" w:line="240" w:lineRule="auto"/>
        <w:rPr>
          <w:sz w:val="20"/>
          <w:szCs w:val="20"/>
        </w:rPr>
      </w:pPr>
    </w:p>
    <w:p w14:paraId="445C5A52" w14:textId="618A8E1B" w:rsidR="00FA69C3" w:rsidRDefault="0040428A" w:rsidP="00FA69C3">
      <w:pPr>
        <w:spacing w:after="0" w:line="240" w:lineRule="auto"/>
        <w:rPr>
          <w:rFonts w:eastAsiaTheme="minorEastAsia" w:cstheme="minorHAnsi"/>
          <w:sz w:val="20"/>
          <w:szCs w:val="20"/>
          <w:lang w:val="en-US"/>
        </w:rPr>
      </w:pPr>
      <w:r>
        <w:rPr>
          <w:rFonts w:eastAsiaTheme="minorEastAsia" w:cstheme="minorHAnsi"/>
          <w:sz w:val="20"/>
          <w:szCs w:val="20"/>
          <w:lang w:val="en-US"/>
        </w:rPr>
        <w:t>Bourdieu</w:t>
      </w:r>
      <w:r w:rsidR="0018132A">
        <w:rPr>
          <w:rFonts w:eastAsiaTheme="minorEastAsia" w:cstheme="minorHAnsi"/>
          <w:sz w:val="20"/>
          <w:szCs w:val="20"/>
          <w:lang w:val="en-US"/>
        </w:rPr>
        <w:t xml:space="preserve"> P</w:t>
      </w:r>
      <w:r w:rsidR="00F47047">
        <w:rPr>
          <w:rFonts w:eastAsiaTheme="minorEastAsia" w:cstheme="minorHAnsi"/>
          <w:sz w:val="20"/>
          <w:szCs w:val="20"/>
          <w:lang w:val="en-US"/>
        </w:rPr>
        <w:t xml:space="preserve"> (1990a</w:t>
      </w:r>
      <w:r w:rsidR="00FA69C3" w:rsidRPr="00EE451E">
        <w:rPr>
          <w:rFonts w:eastAsiaTheme="minorEastAsia" w:cstheme="minorHAnsi"/>
          <w:sz w:val="20"/>
          <w:szCs w:val="20"/>
          <w:lang w:val="en-US"/>
        </w:rPr>
        <w:t xml:space="preserve">) </w:t>
      </w:r>
      <w:proofErr w:type="gramStart"/>
      <w:r w:rsidR="00FA69C3" w:rsidRPr="00EE451E">
        <w:rPr>
          <w:rFonts w:eastAsiaTheme="minorEastAsia" w:cstheme="minorHAnsi"/>
          <w:i/>
          <w:sz w:val="20"/>
          <w:szCs w:val="20"/>
          <w:lang w:val="en-US"/>
        </w:rPr>
        <w:t>The</w:t>
      </w:r>
      <w:proofErr w:type="gramEnd"/>
      <w:r w:rsidR="00FA69C3" w:rsidRPr="00EE451E">
        <w:rPr>
          <w:rFonts w:eastAsiaTheme="minorEastAsia" w:cstheme="minorHAnsi"/>
          <w:i/>
          <w:sz w:val="20"/>
          <w:szCs w:val="20"/>
          <w:lang w:val="en-US"/>
        </w:rPr>
        <w:t xml:space="preserve"> Logic of Practice</w:t>
      </w:r>
      <w:r w:rsidR="00FA69C3">
        <w:rPr>
          <w:rFonts w:eastAsiaTheme="minorEastAsia" w:cstheme="minorHAnsi"/>
          <w:i/>
          <w:sz w:val="20"/>
          <w:szCs w:val="20"/>
          <w:lang w:val="en-US"/>
        </w:rPr>
        <w:t>.</w:t>
      </w:r>
      <w:r w:rsidR="00FA69C3" w:rsidRPr="00EE451E">
        <w:rPr>
          <w:rFonts w:eastAsiaTheme="minorEastAsia" w:cstheme="minorHAnsi"/>
          <w:i/>
          <w:sz w:val="20"/>
          <w:szCs w:val="20"/>
          <w:lang w:val="en-US"/>
        </w:rPr>
        <w:t xml:space="preserve"> </w:t>
      </w:r>
      <w:r w:rsidR="00FA69C3" w:rsidRPr="00EE451E">
        <w:rPr>
          <w:rFonts w:eastAsiaTheme="minorEastAsia" w:cstheme="minorHAnsi"/>
          <w:sz w:val="20"/>
          <w:szCs w:val="20"/>
          <w:lang w:val="en-US"/>
        </w:rPr>
        <w:t>Cambridge: Polity Press</w:t>
      </w:r>
      <w:r w:rsidR="00FA69C3">
        <w:rPr>
          <w:rFonts w:eastAsiaTheme="minorEastAsia" w:cstheme="minorHAnsi"/>
          <w:sz w:val="20"/>
          <w:szCs w:val="20"/>
          <w:lang w:val="en-US"/>
        </w:rPr>
        <w:t>.</w:t>
      </w:r>
    </w:p>
    <w:p w14:paraId="2601CCB7" w14:textId="77777777" w:rsidR="00F47047" w:rsidRDefault="00F47047" w:rsidP="00FA69C3">
      <w:pPr>
        <w:spacing w:after="0" w:line="240" w:lineRule="auto"/>
        <w:rPr>
          <w:rFonts w:eastAsiaTheme="minorEastAsia" w:cstheme="minorHAnsi"/>
          <w:sz w:val="20"/>
          <w:szCs w:val="20"/>
          <w:lang w:val="en-US"/>
        </w:rPr>
      </w:pPr>
    </w:p>
    <w:p w14:paraId="2E17428D" w14:textId="44A443F3" w:rsidR="00F47047" w:rsidRPr="00F47047" w:rsidRDefault="0040428A" w:rsidP="00FA69C3">
      <w:pPr>
        <w:spacing w:after="0" w:line="240" w:lineRule="auto"/>
        <w:rPr>
          <w:rFonts w:eastAsiaTheme="minorEastAsia" w:cstheme="minorHAnsi"/>
          <w:sz w:val="20"/>
          <w:szCs w:val="20"/>
          <w:lang w:val="en-US"/>
        </w:rPr>
      </w:pPr>
      <w:r>
        <w:rPr>
          <w:rFonts w:eastAsiaTheme="minorEastAsia" w:cstheme="minorHAnsi"/>
          <w:sz w:val="20"/>
          <w:szCs w:val="20"/>
          <w:lang w:val="en-US"/>
        </w:rPr>
        <w:t>Bourdieu</w:t>
      </w:r>
      <w:r w:rsidR="0018132A">
        <w:rPr>
          <w:rFonts w:eastAsiaTheme="minorEastAsia" w:cstheme="minorHAnsi"/>
          <w:sz w:val="20"/>
          <w:szCs w:val="20"/>
          <w:lang w:val="en-US"/>
        </w:rPr>
        <w:t xml:space="preserve"> P</w:t>
      </w:r>
      <w:r w:rsidR="00F47047">
        <w:rPr>
          <w:rFonts w:eastAsiaTheme="minorEastAsia" w:cstheme="minorHAnsi"/>
          <w:sz w:val="20"/>
          <w:szCs w:val="20"/>
          <w:lang w:val="en-US"/>
        </w:rPr>
        <w:t xml:space="preserve"> (1990b) </w:t>
      </w:r>
      <w:r w:rsidR="00F47047">
        <w:rPr>
          <w:rFonts w:eastAsiaTheme="minorEastAsia" w:cstheme="minorHAnsi"/>
          <w:i/>
          <w:sz w:val="20"/>
          <w:szCs w:val="20"/>
          <w:lang w:val="en-US"/>
        </w:rPr>
        <w:t xml:space="preserve">In Other Words: Essays </w:t>
      </w:r>
      <w:proofErr w:type="gramStart"/>
      <w:r w:rsidR="00F47047">
        <w:rPr>
          <w:rFonts w:eastAsiaTheme="minorEastAsia" w:cstheme="minorHAnsi"/>
          <w:i/>
          <w:sz w:val="20"/>
          <w:szCs w:val="20"/>
          <w:lang w:val="en-US"/>
        </w:rPr>
        <w:t>Towards</w:t>
      </w:r>
      <w:proofErr w:type="gramEnd"/>
      <w:r w:rsidR="00F47047">
        <w:rPr>
          <w:rFonts w:eastAsiaTheme="minorEastAsia" w:cstheme="minorHAnsi"/>
          <w:i/>
          <w:sz w:val="20"/>
          <w:szCs w:val="20"/>
          <w:lang w:val="en-US"/>
        </w:rPr>
        <w:t xml:space="preserve"> a Reflexive Sociology. </w:t>
      </w:r>
      <w:r w:rsidR="00F47047">
        <w:rPr>
          <w:rFonts w:eastAsiaTheme="minorEastAsia" w:cstheme="minorHAnsi"/>
          <w:sz w:val="20"/>
          <w:szCs w:val="20"/>
          <w:lang w:val="en-US"/>
        </w:rPr>
        <w:t>Stanford</w:t>
      </w:r>
      <w:r w:rsidR="00FB5ED4">
        <w:rPr>
          <w:rFonts w:eastAsiaTheme="minorEastAsia" w:cstheme="minorHAnsi"/>
          <w:sz w:val="20"/>
          <w:szCs w:val="20"/>
          <w:lang w:val="en-US"/>
        </w:rPr>
        <w:t>,</w:t>
      </w:r>
      <w:r w:rsidR="00BD25BF">
        <w:rPr>
          <w:rFonts w:eastAsiaTheme="minorEastAsia" w:cstheme="minorHAnsi"/>
          <w:sz w:val="20"/>
          <w:szCs w:val="20"/>
          <w:lang w:val="en-US"/>
        </w:rPr>
        <w:t xml:space="preserve"> CA: Stanford University Press.</w:t>
      </w:r>
    </w:p>
    <w:p w14:paraId="4D60EC4B" w14:textId="77777777" w:rsidR="00FA69C3" w:rsidRDefault="00FA69C3" w:rsidP="00FA69C3">
      <w:pPr>
        <w:spacing w:after="0" w:line="240" w:lineRule="auto"/>
        <w:rPr>
          <w:rFonts w:eastAsia="Times New Roman" w:cstheme="minorHAnsi"/>
          <w:sz w:val="20"/>
          <w:szCs w:val="20"/>
          <w:lang w:val="en-US" w:eastAsia="en-GB"/>
        </w:rPr>
      </w:pPr>
    </w:p>
    <w:p w14:paraId="1A55E79E" w14:textId="7622212D" w:rsidR="00FA69C3" w:rsidRDefault="0040428A" w:rsidP="00FA69C3">
      <w:pPr>
        <w:spacing w:after="0" w:line="240" w:lineRule="auto"/>
        <w:rPr>
          <w:rFonts w:ascii="Calibri" w:eastAsia="Calibri" w:hAnsi="Calibri" w:cs="Times New Roman"/>
          <w:sz w:val="20"/>
          <w:szCs w:val="20"/>
        </w:rPr>
      </w:pPr>
      <w:r>
        <w:rPr>
          <w:rFonts w:ascii="Calibri" w:eastAsia="Calibri" w:hAnsi="Calibri" w:cs="Times New Roman"/>
          <w:sz w:val="20"/>
          <w:szCs w:val="20"/>
        </w:rPr>
        <w:t>Bourdieu</w:t>
      </w:r>
      <w:r w:rsidR="0018132A">
        <w:rPr>
          <w:rFonts w:ascii="Calibri" w:eastAsia="Calibri" w:hAnsi="Calibri" w:cs="Times New Roman"/>
          <w:sz w:val="20"/>
          <w:szCs w:val="20"/>
        </w:rPr>
        <w:t xml:space="preserve"> P</w:t>
      </w:r>
      <w:r w:rsidR="00FA69C3" w:rsidRPr="009C56A3">
        <w:rPr>
          <w:rFonts w:ascii="Calibri" w:eastAsia="Calibri" w:hAnsi="Calibri" w:cs="Times New Roman"/>
          <w:sz w:val="20"/>
          <w:szCs w:val="20"/>
        </w:rPr>
        <w:t xml:space="preserve"> (1991) </w:t>
      </w:r>
      <w:r w:rsidR="00FA69C3" w:rsidRPr="009C56A3">
        <w:rPr>
          <w:rFonts w:ascii="Calibri" w:eastAsia="Calibri" w:hAnsi="Calibri" w:cs="Times New Roman"/>
          <w:i/>
          <w:sz w:val="20"/>
          <w:szCs w:val="20"/>
        </w:rPr>
        <w:t xml:space="preserve">Language and Symbolic Power </w:t>
      </w:r>
      <w:r w:rsidR="00FA69C3" w:rsidRPr="009C56A3">
        <w:rPr>
          <w:rFonts w:ascii="Calibri" w:eastAsia="Calibri" w:hAnsi="Calibri" w:cs="Times New Roman"/>
          <w:sz w:val="20"/>
          <w:szCs w:val="20"/>
        </w:rPr>
        <w:t>Thompson</w:t>
      </w:r>
      <w:r w:rsidR="00996785">
        <w:rPr>
          <w:rFonts w:ascii="Calibri" w:eastAsia="Calibri" w:hAnsi="Calibri" w:cs="Times New Roman"/>
          <w:sz w:val="20"/>
          <w:szCs w:val="20"/>
        </w:rPr>
        <w:t xml:space="preserve"> JB</w:t>
      </w:r>
      <w:r w:rsidR="00FA69C3" w:rsidRPr="009C56A3">
        <w:rPr>
          <w:rFonts w:ascii="Calibri" w:eastAsia="Calibri" w:hAnsi="Calibri" w:cs="Times New Roman"/>
          <w:sz w:val="20"/>
          <w:szCs w:val="20"/>
        </w:rPr>
        <w:t xml:space="preserve"> (</w:t>
      </w:r>
      <w:proofErr w:type="gramStart"/>
      <w:r w:rsidR="00FA69C3" w:rsidRPr="009C56A3">
        <w:rPr>
          <w:rFonts w:ascii="Calibri" w:eastAsia="Calibri" w:hAnsi="Calibri" w:cs="Times New Roman"/>
          <w:sz w:val="20"/>
          <w:szCs w:val="20"/>
        </w:rPr>
        <w:t>ed</w:t>
      </w:r>
      <w:proofErr w:type="gramEnd"/>
      <w:r w:rsidR="00FA69C3" w:rsidRPr="009C56A3">
        <w:rPr>
          <w:rFonts w:ascii="Calibri" w:eastAsia="Calibri" w:hAnsi="Calibri" w:cs="Times New Roman"/>
          <w:sz w:val="20"/>
          <w:szCs w:val="20"/>
        </w:rPr>
        <w:t>)</w:t>
      </w:r>
      <w:r w:rsidR="00FA69C3">
        <w:rPr>
          <w:rFonts w:ascii="Calibri" w:eastAsia="Calibri" w:hAnsi="Calibri" w:cs="Times New Roman"/>
          <w:sz w:val="20"/>
          <w:szCs w:val="20"/>
        </w:rPr>
        <w:t>.</w:t>
      </w:r>
      <w:r w:rsidR="00FA69C3" w:rsidRPr="009C56A3">
        <w:rPr>
          <w:rFonts w:ascii="Calibri" w:eastAsia="Calibri" w:hAnsi="Calibri" w:cs="Times New Roman"/>
          <w:sz w:val="20"/>
          <w:szCs w:val="20"/>
        </w:rPr>
        <w:t xml:space="preserve"> Cambridge: Polity Press</w:t>
      </w:r>
      <w:r w:rsidR="00FA69C3">
        <w:rPr>
          <w:rFonts w:ascii="Calibri" w:eastAsia="Calibri" w:hAnsi="Calibri" w:cs="Times New Roman"/>
          <w:sz w:val="20"/>
          <w:szCs w:val="20"/>
        </w:rPr>
        <w:t>.</w:t>
      </w:r>
    </w:p>
    <w:p w14:paraId="6CA3613A" w14:textId="77777777" w:rsidR="00191B53" w:rsidRDefault="00191B53" w:rsidP="00FA69C3">
      <w:pPr>
        <w:spacing w:after="0" w:line="240" w:lineRule="auto"/>
        <w:rPr>
          <w:rFonts w:eastAsia="Times New Roman" w:cstheme="minorHAnsi"/>
          <w:sz w:val="20"/>
          <w:szCs w:val="20"/>
          <w:lang w:val="en-US" w:eastAsia="en-GB"/>
        </w:rPr>
      </w:pPr>
    </w:p>
    <w:p w14:paraId="52D5DD30" w14:textId="703532C7" w:rsidR="00FA69C3" w:rsidRDefault="0040428A" w:rsidP="00FA69C3">
      <w:pPr>
        <w:spacing w:after="0" w:line="240" w:lineRule="auto"/>
        <w:rPr>
          <w:rFonts w:eastAsia="Times New Roman" w:cstheme="minorHAnsi"/>
          <w:sz w:val="20"/>
          <w:szCs w:val="20"/>
          <w:lang w:val="en-US" w:eastAsia="en-GB"/>
        </w:rPr>
      </w:pPr>
      <w:proofErr w:type="gramStart"/>
      <w:r>
        <w:rPr>
          <w:rFonts w:eastAsia="Times New Roman" w:cstheme="minorHAnsi"/>
          <w:sz w:val="20"/>
          <w:szCs w:val="20"/>
          <w:lang w:val="en-US" w:eastAsia="en-GB"/>
        </w:rPr>
        <w:t>Bourdieu</w:t>
      </w:r>
      <w:r w:rsidR="0018132A">
        <w:rPr>
          <w:rFonts w:eastAsia="Times New Roman" w:cstheme="minorHAnsi"/>
          <w:sz w:val="20"/>
          <w:szCs w:val="20"/>
          <w:lang w:val="en-US" w:eastAsia="en-GB"/>
        </w:rPr>
        <w:t xml:space="preserve"> P</w:t>
      </w:r>
      <w:r w:rsidR="00FA69C3">
        <w:rPr>
          <w:rFonts w:eastAsia="Times New Roman" w:cstheme="minorHAnsi"/>
          <w:sz w:val="20"/>
          <w:szCs w:val="20"/>
          <w:lang w:val="en-US" w:eastAsia="en-GB"/>
        </w:rPr>
        <w:t xml:space="preserve"> (2000) </w:t>
      </w:r>
      <w:proofErr w:type="spellStart"/>
      <w:r w:rsidR="00FA69C3" w:rsidRPr="009C56A3">
        <w:rPr>
          <w:rFonts w:eastAsia="Times New Roman" w:cstheme="minorHAnsi"/>
          <w:i/>
          <w:sz w:val="20"/>
          <w:szCs w:val="20"/>
          <w:lang w:val="en-US" w:eastAsia="en-GB"/>
        </w:rPr>
        <w:t>Pascalian</w:t>
      </w:r>
      <w:proofErr w:type="spellEnd"/>
      <w:r w:rsidR="00FA69C3" w:rsidRPr="009C56A3">
        <w:rPr>
          <w:rFonts w:eastAsia="Times New Roman" w:cstheme="minorHAnsi"/>
          <w:i/>
          <w:sz w:val="20"/>
          <w:szCs w:val="20"/>
          <w:lang w:val="en-US" w:eastAsia="en-GB"/>
        </w:rPr>
        <w:t xml:space="preserve"> Meditations</w:t>
      </w:r>
      <w:r w:rsidR="00FA69C3">
        <w:rPr>
          <w:rFonts w:eastAsia="Times New Roman" w:cstheme="minorHAnsi"/>
          <w:i/>
          <w:sz w:val="20"/>
          <w:szCs w:val="20"/>
          <w:lang w:val="en-US" w:eastAsia="en-GB"/>
        </w:rPr>
        <w:t>.</w:t>
      </w:r>
      <w:proofErr w:type="gramEnd"/>
      <w:r w:rsidR="00FA69C3">
        <w:rPr>
          <w:rFonts w:eastAsia="Times New Roman" w:cstheme="minorHAnsi"/>
          <w:sz w:val="20"/>
          <w:szCs w:val="20"/>
          <w:lang w:val="en-US" w:eastAsia="en-GB"/>
        </w:rPr>
        <w:t xml:space="preserve"> Cambridge: Polity Press.</w:t>
      </w:r>
    </w:p>
    <w:p w14:paraId="719362A9" w14:textId="77777777" w:rsidR="008A0E13" w:rsidRDefault="008A0E13" w:rsidP="00FA69C3">
      <w:pPr>
        <w:spacing w:after="0" w:line="240" w:lineRule="auto"/>
        <w:rPr>
          <w:rFonts w:eastAsia="Times New Roman" w:cstheme="minorHAnsi"/>
          <w:sz w:val="20"/>
          <w:szCs w:val="20"/>
          <w:lang w:val="en-US" w:eastAsia="en-GB"/>
        </w:rPr>
      </w:pPr>
    </w:p>
    <w:p w14:paraId="3E3CE0A2" w14:textId="034EBCE4" w:rsidR="008A0E13" w:rsidRPr="008A0E13" w:rsidRDefault="0040428A" w:rsidP="00FA69C3">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Bourdieu</w:t>
      </w:r>
      <w:r w:rsidR="00996785">
        <w:rPr>
          <w:rFonts w:eastAsia="Times New Roman" w:cstheme="minorHAnsi"/>
          <w:sz w:val="20"/>
          <w:szCs w:val="20"/>
          <w:lang w:val="en-US" w:eastAsia="en-GB"/>
        </w:rPr>
        <w:t xml:space="preserve"> P, </w:t>
      </w:r>
      <w:proofErr w:type="spellStart"/>
      <w:r>
        <w:rPr>
          <w:rFonts w:eastAsia="Times New Roman" w:cstheme="minorHAnsi"/>
          <w:sz w:val="20"/>
          <w:szCs w:val="20"/>
          <w:lang w:val="en-US" w:eastAsia="en-GB"/>
        </w:rPr>
        <w:t>Passeron</w:t>
      </w:r>
      <w:proofErr w:type="spellEnd"/>
      <w:r w:rsidR="008A0E13">
        <w:rPr>
          <w:rFonts w:eastAsia="Times New Roman" w:cstheme="minorHAnsi"/>
          <w:sz w:val="20"/>
          <w:szCs w:val="20"/>
          <w:lang w:val="en-US" w:eastAsia="en-GB"/>
        </w:rPr>
        <w:t xml:space="preserve"> JC (1990) </w:t>
      </w:r>
      <w:r w:rsidR="008A0E13">
        <w:rPr>
          <w:rFonts w:eastAsia="Times New Roman" w:cstheme="minorHAnsi"/>
          <w:i/>
          <w:sz w:val="20"/>
          <w:szCs w:val="20"/>
          <w:lang w:val="en-US" w:eastAsia="en-GB"/>
        </w:rPr>
        <w:t xml:space="preserve">Reproduction in Education, Society and Culture. </w:t>
      </w:r>
      <w:r w:rsidR="008A0E13">
        <w:rPr>
          <w:rFonts w:eastAsia="Times New Roman" w:cstheme="minorHAnsi"/>
          <w:sz w:val="20"/>
          <w:szCs w:val="20"/>
          <w:lang w:val="en-US" w:eastAsia="en-GB"/>
        </w:rPr>
        <w:t>London: SAGE.</w:t>
      </w:r>
    </w:p>
    <w:p w14:paraId="4F9FD6C5" w14:textId="77777777" w:rsidR="00FA69C3" w:rsidRDefault="00FA69C3" w:rsidP="00FA69C3">
      <w:pPr>
        <w:spacing w:after="0" w:line="240" w:lineRule="auto"/>
        <w:rPr>
          <w:rFonts w:ascii="Calibri" w:eastAsia="Times New Roman" w:hAnsi="Calibri" w:cstheme="minorHAnsi"/>
          <w:sz w:val="20"/>
          <w:szCs w:val="20"/>
          <w:lang w:eastAsia="en-GB"/>
        </w:rPr>
      </w:pPr>
    </w:p>
    <w:p w14:paraId="41FF2FFD" w14:textId="7634CC37" w:rsidR="00FA69C3" w:rsidRPr="00B129AA" w:rsidRDefault="0040428A" w:rsidP="00FA69C3">
      <w:pPr>
        <w:spacing w:after="0" w:line="240" w:lineRule="auto"/>
        <w:rPr>
          <w:rFonts w:ascii="Calibri" w:eastAsia="Times New Roman" w:hAnsi="Calibri" w:cstheme="minorHAnsi"/>
          <w:sz w:val="20"/>
          <w:szCs w:val="20"/>
          <w:lang w:eastAsia="en-GB"/>
        </w:rPr>
      </w:pPr>
      <w:proofErr w:type="spellStart"/>
      <w:r>
        <w:rPr>
          <w:rFonts w:ascii="Calibri" w:eastAsia="Times New Roman" w:hAnsi="Calibri" w:cstheme="minorHAnsi"/>
          <w:sz w:val="20"/>
          <w:szCs w:val="20"/>
          <w:lang w:eastAsia="en-GB"/>
        </w:rPr>
        <w:t>Charlesworth</w:t>
      </w:r>
      <w:proofErr w:type="spellEnd"/>
      <w:r w:rsidR="0018132A">
        <w:rPr>
          <w:rFonts w:ascii="Calibri" w:eastAsia="Times New Roman" w:hAnsi="Calibri" w:cstheme="minorHAnsi"/>
          <w:sz w:val="20"/>
          <w:szCs w:val="20"/>
          <w:lang w:eastAsia="en-GB"/>
        </w:rPr>
        <w:t xml:space="preserve"> S</w:t>
      </w:r>
      <w:r w:rsidR="00FA69C3" w:rsidRPr="00B129AA">
        <w:rPr>
          <w:rFonts w:ascii="Calibri" w:eastAsia="Times New Roman" w:hAnsi="Calibri" w:cstheme="minorHAnsi"/>
          <w:sz w:val="20"/>
          <w:szCs w:val="20"/>
          <w:lang w:eastAsia="en-GB"/>
        </w:rPr>
        <w:t xml:space="preserve"> (2000) </w:t>
      </w:r>
      <w:r w:rsidR="00FA69C3" w:rsidRPr="00B129AA">
        <w:rPr>
          <w:rFonts w:ascii="Calibri" w:eastAsia="Times New Roman" w:hAnsi="Calibri" w:cstheme="minorHAnsi"/>
          <w:i/>
          <w:sz w:val="20"/>
          <w:szCs w:val="20"/>
          <w:lang w:eastAsia="en-GB"/>
        </w:rPr>
        <w:t>A Phenomenology of Working Class Experience</w:t>
      </w:r>
      <w:r w:rsidR="00FA69C3">
        <w:rPr>
          <w:rFonts w:ascii="Calibri" w:eastAsia="Times New Roman" w:hAnsi="Calibri" w:cstheme="minorHAnsi"/>
          <w:i/>
          <w:sz w:val="20"/>
          <w:szCs w:val="20"/>
          <w:lang w:eastAsia="en-GB"/>
        </w:rPr>
        <w:t>.</w:t>
      </w:r>
      <w:r w:rsidR="00FA69C3" w:rsidRPr="00B129AA">
        <w:rPr>
          <w:rFonts w:ascii="Calibri" w:eastAsia="Times New Roman" w:hAnsi="Calibri" w:cstheme="minorHAnsi"/>
          <w:i/>
          <w:sz w:val="20"/>
          <w:szCs w:val="20"/>
          <w:lang w:eastAsia="en-GB"/>
        </w:rPr>
        <w:t xml:space="preserve"> </w:t>
      </w:r>
      <w:r w:rsidR="00FA69C3" w:rsidRPr="00B129AA">
        <w:rPr>
          <w:rFonts w:ascii="Calibri" w:eastAsia="Times New Roman" w:hAnsi="Calibri" w:cstheme="minorHAnsi"/>
          <w:sz w:val="20"/>
          <w:szCs w:val="20"/>
          <w:lang w:eastAsia="en-GB"/>
        </w:rPr>
        <w:t>Cambridge: Cambridge University Press</w:t>
      </w:r>
      <w:r w:rsidR="00FA69C3">
        <w:rPr>
          <w:rFonts w:ascii="Calibri" w:eastAsia="Times New Roman" w:hAnsi="Calibri" w:cstheme="minorHAnsi"/>
          <w:sz w:val="20"/>
          <w:szCs w:val="20"/>
          <w:lang w:eastAsia="en-GB"/>
        </w:rPr>
        <w:t>.</w:t>
      </w:r>
    </w:p>
    <w:p w14:paraId="75E0D061" w14:textId="77777777" w:rsidR="00FA69C3" w:rsidRDefault="00FA69C3" w:rsidP="00FA69C3">
      <w:pPr>
        <w:spacing w:after="0"/>
        <w:rPr>
          <w:sz w:val="20"/>
          <w:szCs w:val="20"/>
        </w:rPr>
      </w:pPr>
    </w:p>
    <w:p w14:paraId="4CA7006A" w14:textId="0C3C1553" w:rsidR="00203E93" w:rsidRDefault="00203E93" w:rsidP="00FA69C3">
      <w:pPr>
        <w:spacing w:after="0"/>
        <w:rPr>
          <w:sz w:val="20"/>
          <w:szCs w:val="20"/>
        </w:rPr>
      </w:pPr>
      <w:r>
        <w:rPr>
          <w:sz w:val="20"/>
          <w:szCs w:val="20"/>
        </w:rPr>
        <w:t>Chase</w:t>
      </w:r>
      <w:r w:rsidR="0018132A">
        <w:rPr>
          <w:sz w:val="20"/>
          <w:szCs w:val="20"/>
        </w:rPr>
        <w:t xml:space="preserve"> E</w:t>
      </w:r>
      <w:r w:rsidR="00996785">
        <w:rPr>
          <w:sz w:val="20"/>
          <w:szCs w:val="20"/>
        </w:rPr>
        <w:t xml:space="preserve">, </w:t>
      </w:r>
      <w:r w:rsidR="0040428A">
        <w:rPr>
          <w:sz w:val="20"/>
          <w:szCs w:val="20"/>
        </w:rPr>
        <w:t>Walker</w:t>
      </w:r>
      <w:r w:rsidR="00EA7B6B">
        <w:rPr>
          <w:sz w:val="20"/>
          <w:szCs w:val="20"/>
        </w:rPr>
        <w:t xml:space="preserve"> R</w:t>
      </w:r>
      <w:r>
        <w:rPr>
          <w:sz w:val="20"/>
          <w:szCs w:val="20"/>
        </w:rPr>
        <w:t xml:space="preserve"> </w:t>
      </w:r>
      <w:r w:rsidR="00DF5769">
        <w:rPr>
          <w:sz w:val="20"/>
          <w:szCs w:val="20"/>
        </w:rPr>
        <w:t>(2013</w:t>
      </w:r>
      <w:r w:rsidR="00BF0C60">
        <w:rPr>
          <w:sz w:val="20"/>
          <w:szCs w:val="20"/>
        </w:rPr>
        <w:t xml:space="preserve">) </w:t>
      </w:r>
      <w:proofErr w:type="gramStart"/>
      <w:r>
        <w:rPr>
          <w:sz w:val="20"/>
          <w:szCs w:val="20"/>
        </w:rPr>
        <w:t>The</w:t>
      </w:r>
      <w:proofErr w:type="gramEnd"/>
      <w:r>
        <w:rPr>
          <w:sz w:val="20"/>
          <w:szCs w:val="20"/>
        </w:rPr>
        <w:t xml:space="preserve"> co-construction of sh</w:t>
      </w:r>
      <w:r w:rsidR="00C91245">
        <w:rPr>
          <w:sz w:val="20"/>
          <w:szCs w:val="20"/>
        </w:rPr>
        <w:t>ame in the context of poverty: b</w:t>
      </w:r>
      <w:r>
        <w:rPr>
          <w:sz w:val="20"/>
          <w:szCs w:val="20"/>
        </w:rPr>
        <w:t>eyo</w:t>
      </w:r>
      <w:r w:rsidR="00BF0C60">
        <w:rPr>
          <w:sz w:val="20"/>
          <w:szCs w:val="20"/>
        </w:rPr>
        <w:t>nd a threat to the social bond.</w:t>
      </w:r>
      <w:r>
        <w:rPr>
          <w:sz w:val="20"/>
          <w:szCs w:val="20"/>
        </w:rPr>
        <w:t xml:space="preserve"> </w:t>
      </w:r>
      <w:r>
        <w:rPr>
          <w:i/>
          <w:sz w:val="20"/>
          <w:szCs w:val="20"/>
        </w:rPr>
        <w:t xml:space="preserve">Sociology </w:t>
      </w:r>
      <w:r>
        <w:rPr>
          <w:sz w:val="20"/>
          <w:szCs w:val="20"/>
        </w:rPr>
        <w:t>47(4):739-754.</w:t>
      </w:r>
    </w:p>
    <w:p w14:paraId="3DC7C0FE" w14:textId="77777777" w:rsidR="00203E93" w:rsidRPr="00203E93" w:rsidRDefault="00203E93" w:rsidP="00FA69C3">
      <w:pPr>
        <w:spacing w:after="0"/>
        <w:rPr>
          <w:sz w:val="20"/>
          <w:szCs w:val="20"/>
        </w:rPr>
      </w:pPr>
    </w:p>
    <w:p w14:paraId="3343ABFD" w14:textId="6FDE8729" w:rsidR="00281357" w:rsidRDefault="0040428A" w:rsidP="00281357">
      <w:pPr>
        <w:spacing w:after="0"/>
        <w:jc w:val="both"/>
        <w:rPr>
          <w:rFonts w:cstheme="minorHAnsi"/>
          <w:sz w:val="20"/>
          <w:szCs w:val="20"/>
          <w:lang w:val="en-US"/>
        </w:rPr>
      </w:pPr>
      <w:r>
        <w:rPr>
          <w:sz w:val="20"/>
          <w:szCs w:val="20"/>
        </w:rPr>
        <w:t>Dicks</w:t>
      </w:r>
      <w:r w:rsidR="0018132A">
        <w:rPr>
          <w:sz w:val="20"/>
          <w:szCs w:val="20"/>
        </w:rPr>
        <w:t xml:space="preserve"> B</w:t>
      </w:r>
      <w:r w:rsidR="00AB6B0F">
        <w:rPr>
          <w:sz w:val="20"/>
          <w:szCs w:val="20"/>
        </w:rPr>
        <w:t xml:space="preserve"> (2008)</w:t>
      </w:r>
      <w:r w:rsidR="00AB6B0F" w:rsidRPr="00AB6B0F">
        <w:rPr>
          <w:rFonts w:cstheme="minorHAnsi"/>
          <w:sz w:val="20"/>
          <w:szCs w:val="20"/>
          <w:lang w:val="en-US"/>
        </w:rPr>
        <w:t xml:space="preserve"> </w:t>
      </w:r>
      <w:r w:rsidR="00AB6B0F">
        <w:rPr>
          <w:rFonts w:cstheme="minorHAnsi"/>
          <w:sz w:val="20"/>
          <w:szCs w:val="20"/>
          <w:lang w:val="en-US"/>
        </w:rPr>
        <w:t>Performing the hidden injuries of</w:t>
      </w:r>
      <w:r w:rsidR="00BF0C60">
        <w:rPr>
          <w:rFonts w:cstheme="minorHAnsi"/>
          <w:sz w:val="20"/>
          <w:szCs w:val="20"/>
          <w:lang w:val="en-US"/>
        </w:rPr>
        <w:t xml:space="preserve"> class in coal mining heritage.</w:t>
      </w:r>
      <w:r w:rsidR="00AB6B0F">
        <w:rPr>
          <w:rFonts w:cstheme="minorHAnsi"/>
          <w:sz w:val="20"/>
          <w:szCs w:val="20"/>
          <w:lang w:val="en-US"/>
        </w:rPr>
        <w:t xml:space="preserve"> </w:t>
      </w:r>
      <w:r w:rsidR="00AB6B0F">
        <w:rPr>
          <w:rFonts w:cstheme="minorHAnsi"/>
          <w:i/>
          <w:sz w:val="20"/>
          <w:szCs w:val="20"/>
          <w:lang w:val="en-US"/>
        </w:rPr>
        <w:t xml:space="preserve">Sociology </w:t>
      </w:r>
      <w:r w:rsidR="00AB6B0F">
        <w:rPr>
          <w:rFonts w:cstheme="minorHAnsi"/>
          <w:sz w:val="20"/>
          <w:szCs w:val="20"/>
          <w:lang w:val="en-US"/>
        </w:rPr>
        <w:t>42(3): 436-452.</w:t>
      </w:r>
    </w:p>
    <w:p w14:paraId="4629C8F9" w14:textId="77777777" w:rsidR="000148B1" w:rsidRPr="00DF5769" w:rsidRDefault="000148B1" w:rsidP="00FA69C3">
      <w:pPr>
        <w:spacing w:after="0" w:line="240" w:lineRule="auto"/>
        <w:rPr>
          <w:rFonts w:eastAsia="Times New Roman" w:cstheme="minorHAnsi"/>
          <w:sz w:val="20"/>
          <w:szCs w:val="20"/>
          <w:lang w:val="en-US" w:eastAsia="en-GB"/>
        </w:rPr>
      </w:pPr>
    </w:p>
    <w:p w14:paraId="4C0FDDE9" w14:textId="456AC8EC" w:rsidR="00982B18" w:rsidRPr="007E2CF4" w:rsidRDefault="007E2CF4" w:rsidP="00FA69C3">
      <w:pPr>
        <w:spacing w:after="0" w:line="240" w:lineRule="auto"/>
        <w:rPr>
          <w:sz w:val="20"/>
          <w:szCs w:val="20"/>
        </w:rPr>
      </w:pPr>
      <w:proofErr w:type="spellStart"/>
      <w:r>
        <w:rPr>
          <w:sz w:val="20"/>
          <w:szCs w:val="20"/>
        </w:rPr>
        <w:t>Flyvbjerg</w:t>
      </w:r>
      <w:proofErr w:type="spellEnd"/>
      <w:r w:rsidR="00E012AD">
        <w:rPr>
          <w:sz w:val="20"/>
          <w:szCs w:val="20"/>
        </w:rPr>
        <w:t xml:space="preserve"> B</w:t>
      </w:r>
      <w:r>
        <w:rPr>
          <w:sz w:val="20"/>
          <w:szCs w:val="20"/>
        </w:rPr>
        <w:t xml:space="preserve"> (2006</w:t>
      </w:r>
      <w:r w:rsidR="00982B18" w:rsidRPr="007E2CF4">
        <w:rPr>
          <w:sz w:val="20"/>
          <w:szCs w:val="20"/>
        </w:rPr>
        <w:t>)</w:t>
      </w:r>
      <w:r w:rsidR="00BF0C60">
        <w:rPr>
          <w:sz w:val="20"/>
          <w:szCs w:val="20"/>
        </w:rPr>
        <w:t xml:space="preserve"> </w:t>
      </w:r>
      <w:proofErr w:type="gramStart"/>
      <w:r>
        <w:rPr>
          <w:sz w:val="20"/>
          <w:szCs w:val="20"/>
        </w:rPr>
        <w:t>Five</w:t>
      </w:r>
      <w:proofErr w:type="gramEnd"/>
      <w:r>
        <w:rPr>
          <w:sz w:val="20"/>
          <w:szCs w:val="20"/>
        </w:rPr>
        <w:t xml:space="preserve"> misunderstand</w:t>
      </w:r>
      <w:r w:rsidR="00BF0C60">
        <w:rPr>
          <w:sz w:val="20"/>
          <w:szCs w:val="20"/>
        </w:rPr>
        <w:t>ings about case-study research.</w:t>
      </w:r>
      <w:r>
        <w:rPr>
          <w:sz w:val="20"/>
          <w:szCs w:val="20"/>
        </w:rPr>
        <w:t xml:space="preserve"> </w:t>
      </w:r>
      <w:r>
        <w:rPr>
          <w:i/>
          <w:sz w:val="20"/>
          <w:szCs w:val="20"/>
        </w:rPr>
        <w:t xml:space="preserve">Qualitative Inquiry </w:t>
      </w:r>
      <w:r>
        <w:rPr>
          <w:sz w:val="20"/>
          <w:szCs w:val="20"/>
        </w:rPr>
        <w:t>12(2): 219-245.</w:t>
      </w:r>
    </w:p>
    <w:p w14:paraId="7803F7DC" w14:textId="77777777" w:rsidR="00982B18" w:rsidRDefault="00982B18" w:rsidP="004D5628">
      <w:pPr>
        <w:autoSpaceDE w:val="0"/>
        <w:autoSpaceDN w:val="0"/>
        <w:adjustRightInd w:val="0"/>
        <w:spacing w:after="0" w:line="240" w:lineRule="auto"/>
        <w:rPr>
          <w:rFonts w:eastAsia="Times New Roman" w:cs="Calibri"/>
          <w:sz w:val="20"/>
          <w:szCs w:val="20"/>
          <w:lang w:eastAsia="en-GB"/>
        </w:rPr>
      </w:pPr>
    </w:p>
    <w:p w14:paraId="7B9FD0C0" w14:textId="5855A952" w:rsidR="00716B47" w:rsidRPr="00EE451E" w:rsidRDefault="0040428A" w:rsidP="00716B47">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Granfield</w:t>
      </w:r>
      <w:r w:rsidR="00E012AD">
        <w:rPr>
          <w:rFonts w:eastAsia="Times New Roman" w:cstheme="minorHAnsi"/>
          <w:sz w:val="20"/>
          <w:szCs w:val="20"/>
          <w:lang w:val="en-US" w:eastAsia="en-GB"/>
        </w:rPr>
        <w:t xml:space="preserve"> R</w:t>
      </w:r>
      <w:r w:rsidR="00BF0C60">
        <w:rPr>
          <w:rFonts w:eastAsia="Times New Roman" w:cstheme="minorHAnsi"/>
          <w:sz w:val="20"/>
          <w:szCs w:val="20"/>
          <w:lang w:val="en-US" w:eastAsia="en-GB"/>
        </w:rPr>
        <w:t xml:space="preserve"> (1991) </w:t>
      </w:r>
      <w:proofErr w:type="gramStart"/>
      <w:r w:rsidR="00C91245">
        <w:rPr>
          <w:rFonts w:eastAsia="Times New Roman" w:cstheme="minorHAnsi"/>
          <w:sz w:val="20"/>
          <w:szCs w:val="20"/>
          <w:lang w:val="en-US" w:eastAsia="en-GB"/>
        </w:rPr>
        <w:t>Making</w:t>
      </w:r>
      <w:proofErr w:type="gramEnd"/>
      <w:r w:rsidR="00C91245">
        <w:rPr>
          <w:rFonts w:eastAsia="Times New Roman" w:cstheme="minorHAnsi"/>
          <w:sz w:val="20"/>
          <w:szCs w:val="20"/>
          <w:lang w:val="en-US" w:eastAsia="en-GB"/>
        </w:rPr>
        <w:t xml:space="preserve"> it by faking it: w</w:t>
      </w:r>
      <w:r w:rsidR="00716B47" w:rsidRPr="00EE451E">
        <w:rPr>
          <w:rFonts w:eastAsia="Times New Roman" w:cstheme="minorHAnsi"/>
          <w:sz w:val="20"/>
          <w:szCs w:val="20"/>
          <w:lang w:val="en-US" w:eastAsia="en-GB"/>
        </w:rPr>
        <w:t>orking-class Students in a</w:t>
      </w:r>
      <w:r w:rsidR="00BF0C60">
        <w:rPr>
          <w:rFonts w:eastAsia="Times New Roman" w:cstheme="minorHAnsi"/>
          <w:sz w:val="20"/>
          <w:szCs w:val="20"/>
          <w:lang w:val="en-US" w:eastAsia="en-GB"/>
        </w:rPr>
        <w:t>n Elite Academic Environment.</w:t>
      </w:r>
      <w:r w:rsidR="00716B47" w:rsidRPr="00EE451E">
        <w:rPr>
          <w:rFonts w:eastAsia="Times New Roman" w:cstheme="minorHAnsi"/>
          <w:sz w:val="20"/>
          <w:szCs w:val="20"/>
          <w:lang w:val="en-US" w:eastAsia="en-GB"/>
        </w:rPr>
        <w:t xml:space="preserve"> </w:t>
      </w:r>
      <w:r w:rsidR="00716B47" w:rsidRPr="00EE451E">
        <w:rPr>
          <w:rFonts w:eastAsia="Times New Roman" w:cstheme="minorHAnsi"/>
          <w:i/>
          <w:iCs/>
          <w:sz w:val="20"/>
          <w:szCs w:val="20"/>
          <w:lang w:val="en-US" w:eastAsia="en-GB"/>
        </w:rPr>
        <w:t xml:space="preserve">Journal of Contemporary Ethnography </w:t>
      </w:r>
      <w:r w:rsidR="00716B47" w:rsidRPr="00EE451E">
        <w:rPr>
          <w:rFonts w:eastAsia="Times New Roman" w:cstheme="minorHAnsi"/>
          <w:sz w:val="20"/>
          <w:szCs w:val="20"/>
          <w:lang w:val="en-US" w:eastAsia="en-GB"/>
        </w:rPr>
        <w:t>20(3):331-351</w:t>
      </w:r>
      <w:r w:rsidR="00716B47">
        <w:rPr>
          <w:rFonts w:eastAsia="Times New Roman" w:cstheme="minorHAnsi"/>
          <w:sz w:val="20"/>
          <w:szCs w:val="20"/>
          <w:lang w:val="en-US" w:eastAsia="en-GB"/>
        </w:rPr>
        <w:t>.</w:t>
      </w:r>
    </w:p>
    <w:p w14:paraId="483EC06F" w14:textId="77777777" w:rsidR="00716B47" w:rsidRDefault="00716B47" w:rsidP="004D5628">
      <w:pPr>
        <w:autoSpaceDE w:val="0"/>
        <w:autoSpaceDN w:val="0"/>
        <w:adjustRightInd w:val="0"/>
        <w:spacing w:after="0" w:line="240" w:lineRule="auto"/>
        <w:rPr>
          <w:rFonts w:eastAsia="Times New Roman" w:cs="Calibri"/>
          <w:sz w:val="20"/>
          <w:szCs w:val="20"/>
          <w:lang w:eastAsia="en-GB"/>
        </w:rPr>
      </w:pPr>
    </w:p>
    <w:p w14:paraId="3C8AFAC1" w14:textId="520B1C68" w:rsidR="00716B47" w:rsidRDefault="00996785" w:rsidP="00716B47">
      <w:pPr>
        <w:spacing w:after="0" w:line="240" w:lineRule="auto"/>
        <w:rPr>
          <w:rFonts w:cstheme="minorHAnsi"/>
          <w:sz w:val="20"/>
          <w:szCs w:val="20"/>
          <w:lang w:val="en-US"/>
        </w:rPr>
      </w:pPr>
      <w:r>
        <w:rPr>
          <w:rFonts w:cstheme="minorHAnsi"/>
          <w:sz w:val="20"/>
          <w:szCs w:val="20"/>
          <w:lang w:val="en-US"/>
        </w:rPr>
        <w:t xml:space="preserve">Greco M, </w:t>
      </w:r>
      <w:proofErr w:type="spellStart"/>
      <w:r>
        <w:rPr>
          <w:rFonts w:cstheme="minorHAnsi"/>
          <w:sz w:val="20"/>
          <w:szCs w:val="20"/>
          <w:lang w:val="en-US"/>
        </w:rPr>
        <w:t>Stenner</w:t>
      </w:r>
      <w:proofErr w:type="spellEnd"/>
      <w:r w:rsidR="00E012AD">
        <w:rPr>
          <w:rFonts w:cstheme="minorHAnsi"/>
          <w:sz w:val="20"/>
          <w:szCs w:val="20"/>
          <w:lang w:val="en-US"/>
        </w:rPr>
        <w:t xml:space="preserve"> P</w:t>
      </w:r>
      <w:r w:rsidR="00BF0C60">
        <w:rPr>
          <w:rFonts w:cstheme="minorHAnsi"/>
          <w:sz w:val="20"/>
          <w:szCs w:val="20"/>
          <w:lang w:val="en-US"/>
        </w:rPr>
        <w:t xml:space="preserve"> (2008) </w:t>
      </w:r>
      <w:r w:rsidR="00716B47" w:rsidRPr="00EE451E">
        <w:rPr>
          <w:rFonts w:cstheme="minorHAnsi"/>
          <w:sz w:val="20"/>
          <w:szCs w:val="20"/>
          <w:lang w:val="en-US"/>
        </w:rPr>
        <w:t>Introduction</w:t>
      </w:r>
      <w:r w:rsidR="00C91245">
        <w:rPr>
          <w:rFonts w:cstheme="minorHAnsi"/>
          <w:sz w:val="20"/>
          <w:szCs w:val="20"/>
          <w:lang w:val="en-US"/>
        </w:rPr>
        <w:t>: e</w:t>
      </w:r>
      <w:r w:rsidR="00BF0C60">
        <w:rPr>
          <w:rFonts w:cstheme="minorHAnsi"/>
          <w:sz w:val="20"/>
          <w:szCs w:val="20"/>
          <w:lang w:val="en-US"/>
        </w:rPr>
        <w:t>motion and Social Science</w:t>
      </w:r>
      <w:r>
        <w:rPr>
          <w:rFonts w:cstheme="minorHAnsi"/>
          <w:sz w:val="20"/>
          <w:szCs w:val="20"/>
          <w:lang w:val="en-US"/>
        </w:rPr>
        <w:t xml:space="preserve">. In: </w:t>
      </w:r>
      <w:r w:rsidR="00716B47" w:rsidRPr="00EE451E">
        <w:rPr>
          <w:rFonts w:cstheme="minorHAnsi"/>
          <w:sz w:val="20"/>
          <w:szCs w:val="20"/>
          <w:lang w:val="en-US"/>
        </w:rPr>
        <w:t>Greco</w:t>
      </w:r>
      <w:r>
        <w:rPr>
          <w:rFonts w:cstheme="minorHAnsi"/>
          <w:sz w:val="20"/>
          <w:szCs w:val="20"/>
          <w:lang w:val="en-US"/>
        </w:rPr>
        <w:t xml:space="preserve">, M, </w:t>
      </w:r>
      <w:proofErr w:type="spellStart"/>
      <w:r w:rsidR="00716B47" w:rsidRPr="00EE451E">
        <w:rPr>
          <w:rFonts w:cstheme="minorHAnsi"/>
          <w:sz w:val="20"/>
          <w:szCs w:val="20"/>
          <w:lang w:val="en-US"/>
        </w:rPr>
        <w:t>Stenner</w:t>
      </w:r>
      <w:proofErr w:type="spellEnd"/>
      <w:r>
        <w:rPr>
          <w:rFonts w:cstheme="minorHAnsi"/>
          <w:sz w:val="20"/>
          <w:szCs w:val="20"/>
          <w:lang w:val="en-US"/>
        </w:rPr>
        <w:t>, P</w:t>
      </w:r>
      <w:r w:rsidR="00716B47" w:rsidRPr="00EE451E">
        <w:rPr>
          <w:rFonts w:cstheme="minorHAnsi"/>
          <w:sz w:val="20"/>
          <w:szCs w:val="20"/>
          <w:lang w:val="en-US"/>
        </w:rPr>
        <w:t xml:space="preserve"> (</w:t>
      </w:r>
      <w:proofErr w:type="spellStart"/>
      <w:proofErr w:type="gramStart"/>
      <w:r w:rsidR="00716B47" w:rsidRPr="00EE451E">
        <w:rPr>
          <w:rFonts w:cstheme="minorHAnsi"/>
          <w:sz w:val="20"/>
          <w:szCs w:val="20"/>
          <w:lang w:val="en-US"/>
        </w:rPr>
        <w:t>eds</w:t>
      </w:r>
      <w:proofErr w:type="spellEnd"/>
      <w:proofErr w:type="gramEnd"/>
      <w:r w:rsidR="00716B47" w:rsidRPr="00EE451E">
        <w:rPr>
          <w:rFonts w:cstheme="minorHAnsi"/>
          <w:sz w:val="20"/>
          <w:szCs w:val="20"/>
          <w:lang w:val="en-US"/>
        </w:rPr>
        <w:t xml:space="preserve">) </w:t>
      </w:r>
      <w:r w:rsidR="00716B47" w:rsidRPr="00EE451E">
        <w:rPr>
          <w:rFonts w:cstheme="minorHAnsi"/>
          <w:i/>
          <w:sz w:val="20"/>
          <w:szCs w:val="20"/>
          <w:lang w:val="en-US"/>
        </w:rPr>
        <w:t>Emotions: A Social Science Reader</w:t>
      </w:r>
      <w:r w:rsidR="00716B47">
        <w:rPr>
          <w:rFonts w:cstheme="minorHAnsi"/>
          <w:i/>
          <w:sz w:val="20"/>
          <w:szCs w:val="20"/>
          <w:lang w:val="en-US"/>
        </w:rPr>
        <w:t>.</w:t>
      </w:r>
      <w:r w:rsidR="00716B47" w:rsidRPr="00EE451E">
        <w:rPr>
          <w:rFonts w:cstheme="minorHAnsi"/>
          <w:i/>
          <w:sz w:val="20"/>
          <w:szCs w:val="20"/>
          <w:lang w:val="en-US"/>
        </w:rPr>
        <w:t xml:space="preserve"> </w:t>
      </w:r>
      <w:r w:rsidR="00716B47" w:rsidRPr="00EE451E">
        <w:rPr>
          <w:rFonts w:cstheme="minorHAnsi"/>
          <w:sz w:val="20"/>
          <w:szCs w:val="20"/>
          <w:lang w:val="en-US"/>
        </w:rPr>
        <w:t>London: Routledge</w:t>
      </w:r>
      <w:r w:rsidR="00716B47">
        <w:rPr>
          <w:rFonts w:cstheme="minorHAnsi"/>
          <w:sz w:val="20"/>
          <w:szCs w:val="20"/>
          <w:lang w:val="en-US"/>
        </w:rPr>
        <w:t>.</w:t>
      </w:r>
    </w:p>
    <w:p w14:paraId="1B0DF17A" w14:textId="77777777" w:rsidR="00054824" w:rsidRDefault="00054824" w:rsidP="007A103E">
      <w:pPr>
        <w:spacing w:after="0" w:line="240" w:lineRule="auto"/>
        <w:jc w:val="both"/>
        <w:rPr>
          <w:rFonts w:ascii="Calibri" w:eastAsia="Times New Roman" w:hAnsi="Calibri" w:cs="Calibri"/>
          <w:sz w:val="20"/>
          <w:szCs w:val="20"/>
          <w:lang w:eastAsia="en-GB"/>
        </w:rPr>
      </w:pPr>
    </w:p>
    <w:p w14:paraId="00F593F7" w14:textId="59E5C739" w:rsidR="00834F6E" w:rsidRPr="00834F6E" w:rsidRDefault="00996785" w:rsidP="007A103E">
      <w:pP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Hey</w:t>
      </w:r>
      <w:r w:rsidR="0018132A">
        <w:rPr>
          <w:rFonts w:ascii="Calibri" w:eastAsia="Times New Roman" w:hAnsi="Calibri" w:cs="Calibri"/>
          <w:sz w:val="20"/>
          <w:szCs w:val="20"/>
          <w:lang w:eastAsia="en-GB"/>
        </w:rPr>
        <w:t xml:space="preserve"> V</w:t>
      </w:r>
      <w:r w:rsidR="00BF0C60">
        <w:rPr>
          <w:rFonts w:ascii="Calibri" w:eastAsia="Times New Roman" w:hAnsi="Calibri" w:cs="Calibri"/>
          <w:sz w:val="20"/>
          <w:szCs w:val="20"/>
          <w:lang w:eastAsia="en-GB"/>
        </w:rPr>
        <w:t xml:space="preserve"> (1997) </w:t>
      </w:r>
      <w:r w:rsidR="00834F6E">
        <w:rPr>
          <w:rFonts w:ascii="Calibri" w:eastAsia="Times New Roman" w:hAnsi="Calibri" w:cs="Calibri"/>
          <w:sz w:val="20"/>
          <w:szCs w:val="20"/>
          <w:lang w:eastAsia="en-GB"/>
        </w:rPr>
        <w:t>Northern accent and southern comfort</w:t>
      </w:r>
      <w:r w:rsidR="00C91245">
        <w:rPr>
          <w:rFonts w:ascii="Calibri" w:eastAsia="Times New Roman" w:hAnsi="Calibri" w:cs="Calibri"/>
          <w:sz w:val="20"/>
          <w:szCs w:val="20"/>
          <w:lang w:eastAsia="en-GB"/>
        </w:rPr>
        <w:t>: s</w:t>
      </w:r>
      <w:r w:rsidR="00BF0C60">
        <w:rPr>
          <w:rFonts w:ascii="Calibri" w:eastAsia="Times New Roman" w:hAnsi="Calibri" w:cs="Calibri"/>
          <w:sz w:val="20"/>
          <w:szCs w:val="20"/>
          <w:lang w:eastAsia="en-GB"/>
        </w:rPr>
        <w:t>ubjectivity and social class</w:t>
      </w:r>
      <w:r>
        <w:rPr>
          <w:rFonts w:ascii="Calibri" w:eastAsia="Times New Roman" w:hAnsi="Calibri" w:cs="Calibri"/>
          <w:sz w:val="20"/>
          <w:szCs w:val="20"/>
          <w:lang w:eastAsia="en-GB"/>
        </w:rPr>
        <w:t xml:space="preserve">. In: </w:t>
      </w:r>
      <w:proofErr w:type="spellStart"/>
      <w:r w:rsidR="0018132A">
        <w:rPr>
          <w:rFonts w:ascii="Calibri" w:eastAsia="Times New Roman" w:hAnsi="Calibri" w:cs="Calibri"/>
          <w:sz w:val="20"/>
          <w:szCs w:val="20"/>
          <w:lang w:eastAsia="en-GB"/>
        </w:rPr>
        <w:t>Mahony</w:t>
      </w:r>
      <w:proofErr w:type="spellEnd"/>
      <w:r>
        <w:rPr>
          <w:rFonts w:ascii="Calibri" w:eastAsia="Times New Roman" w:hAnsi="Calibri" w:cs="Calibri"/>
          <w:sz w:val="20"/>
          <w:szCs w:val="20"/>
          <w:lang w:eastAsia="en-GB"/>
        </w:rPr>
        <w:t>, P</w:t>
      </w:r>
      <w:proofErr w:type="gramStart"/>
      <w:r>
        <w:rPr>
          <w:rFonts w:ascii="Calibri" w:eastAsia="Times New Roman" w:hAnsi="Calibri" w:cs="Calibri"/>
          <w:sz w:val="20"/>
          <w:szCs w:val="20"/>
          <w:lang w:eastAsia="en-GB"/>
        </w:rPr>
        <w:t xml:space="preserve">, </w:t>
      </w:r>
      <w:r w:rsidR="00834F6E">
        <w:rPr>
          <w:rFonts w:ascii="Calibri" w:eastAsia="Times New Roman" w:hAnsi="Calibri" w:cs="Calibri"/>
          <w:sz w:val="20"/>
          <w:szCs w:val="20"/>
          <w:lang w:eastAsia="en-GB"/>
        </w:rPr>
        <w:t xml:space="preserve"> </w:t>
      </w:r>
      <w:proofErr w:type="spellStart"/>
      <w:r w:rsidR="00834F6E">
        <w:rPr>
          <w:rFonts w:ascii="Calibri" w:eastAsia="Times New Roman" w:hAnsi="Calibri" w:cs="Calibri"/>
          <w:sz w:val="20"/>
          <w:szCs w:val="20"/>
          <w:lang w:eastAsia="en-GB"/>
        </w:rPr>
        <w:t>Zmroczek</w:t>
      </w:r>
      <w:proofErr w:type="spellEnd"/>
      <w:proofErr w:type="gramEnd"/>
      <w:r>
        <w:rPr>
          <w:rFonts w:ascii="Calibri" w:eastAsia="Times New Roman" w:hAnsi="Calibri" w:cs="Calibri"/>
          <w:sz w:val="20"/>
          <w:szCs w:val="20"/>
          <w:lang w:eastAsia="en-GB"/>
        </w:rPr>
        <w:t>, C</w:t>
      </w:r>
      <w:r w:rsidR="00834F6E">
        <w:rPr>
          <w:rFonts w:ascii="Calibri" w:eastAsia="Times New Roman" w:hAnsi="Calibri" w:cs="Calibri"/>
          <w:sz w:val="20"/>
          <w:szCs w:val="20"/>
          <w:lang w:eastAsia="en-GB"/>
        </w:rPr>
        <w:t xml:space="preserve"> (eds.) </w:t>
      </w:r>
      <w:r w:rsidR="00834F6E">
        <w:rPr>
          <w:rFonts w:ascii="Calibri" w:eastAsia="Times New Roman" w:hAnsi="Calibri" w:cs="Calibri"/>
          <w:i/>
          <w:sz w:val="20"/>
          <w:szCs w:val="20"/>
          <w:lang w:eastAsia="en-GB"/>
        </w:rPr>
        <w:t xml:space="preserve">Class Matters: ‘Working-Class’ Women’s Perspectives on Social Class. </w:t>
      </w:r>
      <w:r w:rsidR="00FB5ED4">
        <w:rPr>
          <w:rFonts w:ascii="Calibri" w:eastAsia="Times New Roman" w:hAnsi="Calibri" w:cs="Calibri"/>
          <w:sz w:val="20"/>
          <w:szCs w:val="20"/>
          <w:lang w:eastAsia="en-GB"/>
        </w:rPr>
        <w:t>London: Taylor and Francis, 140-151.</w:t>
      </w:r>
    </w:p>
    <w:p w14:paraId="683A1882" w14:textId="77777777" w:rsidR="00834F6E" w:rsidRDefault="00834F6E" w:rsidP="007A103E">
      <w:pPr>
        <w:spacing w:after="0" w:line="240" w:lineRule="auto"/>
        <w:jc w:val="both"/>
        <w:rPr>
          <w:rFonts w:ascii="Calibri" w:eastAsia="Times New Roman" w:hAnsi="Calibri" w:cs="Calibri"/>
          <w:sz w:val="20"/>
          <w:szCs w:val="20"/>
          <w:lang w:eastAsia="en-GB"/>
        </w:rPr>
      </w:pPr>
    </w:p>
    <w:p w14:paraId="17CB32C2" w14:textId="050A5640" w:rsidR="003C657E" w:rsidRPr="003C657E" w:rsidRDefault="0040428A" w:rsidP="007A103E">
      <w:pP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Hey</w:t>
      </w:r>
      <w:r w:rsidR="0018132A">
        <w:rPr>
          <w:rFonts w:ascii="Calibri" w:eastAsia="Times New Roman" w:hAnsi="Calibri" w:cs="Calibri"/>
          <w:sz w:val="20"/>
          <w:szCs w:val="20"/>
          <w:lang w:eastAsia="en-GB"/>
        </w:rPr>
        <w:t xml:space="preserve"> V</w:t>
      </w:r>
      <w:r w:rsidR="00BF0C60">
        <w:rPr>
          <w:rFonts w:ascii="Calibri" w:eastAsia="Times New Roman" w:hAnsi="Calibri" w:cs="Calibri"/>
          <w:sz w:val="20"/>
          <w:szCs w:val="20"/>
          <w:lang w:eastAsia="en-GB"/>
        </w:rPr>
        <w:t xml:space="preserve"> (2014) </w:t>
      </w:r>
      <w:r w:rsidR="003C657E">
        <w:rPr>
          <w:rFonts w:ascii="Calibri" w:eastAsia="Times New Roman" w:hAnsi="Calibri" w:cs="Calibri"/>
          <w:sz w:val="20"/>
          <w:szCs w:val="20"/>
          <w:lang w:eastAsia="en-GB"/>
        </w:rPr>
        <w:t>Privile</w:t>
      </w:r>
      <w:r w:rsidR="00834F6E">
        <w:rPr>
          <w:rFonts w:ascii="Calibri" w:eastAsia="Times New Roman" w:hAnsi="Calibri" w:cs="Calibri"/>
          <w:sz w:val="20"/>
          <w:szCs w:val="20"/>
          <w:lang w:eastAsia="en-GB"/>
        </w:rPr>
        <w:t>ge, agency and affect in the aca</w:t>
      </w:r>
      <w:r w:rsidR="003C657E">
        <w:rPr>
          <w:rFonts w:ascii="Calibri" w:eastAsia="Times New Roman" w:hAnsi="Calibri" w:cs="Calibri"/>
          <w:sz w:val="20"/>
          <w:szCs w:val="20"/>
          <w:lang w:eastAsia="en-GB"/>
        </w:rPr>
        <w:t>d</w:t>
      </w:r>
      <w:r w:rsidR="00834F6E">
        <w:rPr>
          <w:rFonts w:ascii="Calibri" w:eastAsia="Times New Roman" w:hAnsi="Calibri" w:cs="Calibri"/>
          <w:sz w:val="20"/>
          <w:szCs w:val="20"/>
          <w:lang w:eastAsia="en-GB"/>
        </w:rPr>
        <w:t>e</w:t>
      </w:r>
      <w:r w:rsidR="003C657E">
        <w:rPr>
          <w:rFonts w:ascii="Calibri" w:eastAsia="Times New Roman" w:hAnsi="Calibri" w:cs="Calibri"/>
          <w:sz w:val="20"/>
          <w:szCs w:val="20"/>
          <w:lang w:eastAsia="en-GB"/>
        </w:rPr>
        <w:t>my</w:t>
      </w:r>
      <w:r w:rsidR="00C91245">
        <w:rPr>
          <w:rFonts w:ascii="Calibri" w:eastAsia="Times New Roman" w:hAnsi="Calibri" w:cs="Calibri"/>
          <w:sz w:val="20"/>
          <w:szCs w:val="20"/>
          <w:lang w:eastAsia="en-GB"/>
        </w:rPr>
        <w:t>: w</w:t>
      </w:r>
      <w:r w:rsidR="00BF0C60">
        <w:rPr>
          <w:rFonts w:ascii="Calibri" w:eastAsia="Times New Roman" w:hAnsi="Calibri" w:cs="Calibri"/>
          <w:sz w:val="20"/>
          <w:szCs w:val="20"/>
          <w:lang w:eastAsia="en-GB"/>
        </w:rPr>
        <w:t>ho do you think you are?</w:t>
      </w:r>
      <w:r w:rsidR="00996785">
        <w:rPr>
          <w:rFonts w:ascii="Calibri" w:eastAsia="Times New Roman" w:hAnsi="Calibri" w:cs="Calibri"/>
          <w:sz w:val="20"/>
          <w:szCs w:val="20"/>
          <w:lang w:eastAsia="en-GB"/>
        </w:rPr>
        <w:t xml:space="preserve"> In: </w:t>
      </w:r>
      <w:r w:rsidR="003C657E">
        <w:rPr>
          <w:rFonts w:ascii="Calibri" w:eastAsia="Times New Roman" w:hAnsi="Calibri" w:cs="Calibri"/>
          <w:sz w:val="20"/>
          <w:szCs w:val="20"/>
          <w:lang w:eastAsia="en-GB"/>
        </w:rPr>
        <w:t>Maxwell</w:t>
      </w:r>
      <w:r w:rsidR="00996785">
        <w:rPr>
          <w:rFonts w:ascii="Calibri" w:eastAsia="Times New Roman" w:hAnsi="Calibri" w:cs="Calibri"/>
          <w:sz w:val="20"/>
          <w:szCs w:val="20"/>
          <w:lang w:eastAsia="en-GB"/>
        </w:rPr>
        <w:t xml:space="preserve"> C, </w:t>
      </w:r>
      <w:proofErr w:type="spellStart"/>
      <w:r w:rsidR="003C657E">
        <w:rPr>
          <w:rFonts w:ascii="Calibri" w:eastAsia="Times New Roman" w:hAnsi="Calibri" w:cs="Calibri"/>
          <w:sz w:val="20"/>
          <w:szCs w:val="20"/>
          <w:lang w:eastAsia="en-GB"/>
        </w:rPr>
        <w:t>Aggleton</w:t>
      </w:r>
      <w:proofErr w:type="spellEnd"/>
      <w:r w:rsidR="00996785">
        <w:rPr>
          <w:rFonts w:ascii="Calibri" w:eastAsia="Times New Roman" w:hAnsi="Calibri" w:cs="Calibri"/>
          <w:sz w:val="20"/>
          <w:szCs w:val="20"/>
          <w:lang w:eastAsia="en-GB"/>
        </w:rPr>
        <w:t xml:space="preserve"> P</w:t>
      </w:r>
      <w:r w:rsidR="003C657E">
        <w:rPr>
          <w:rFonts w:ascii="Calibri" w:eastAsia="Times New Roman" w:hAnsi="Calibri" w:cs="Calibri"/>
          <w:sz w:val="20"/>
          <w:szCs w:val="20"/>
          <w:lang w:eastAsia="en-GB"/>
        </w:rPr>
        <w:t xml:space="preserve"> (</w:t>
      </w:r>
      <w:proofErr w:type="spellStart"/>
      <w:proofErr w:type="gramStart"/>
      <w:r w:rsidR="003C657E">
        <w:rPr>
          <w:rFonts w:ascii="Calibri" w:eastAsia="Times New Roman" w:hAnsi="Calibri" w:cs="Calibri"/>
          <w:sz w:val="20"/>
          <w:szCs w:val="20"/>
          <w:lang w:eastAsia="en-GB"/>
        </w:rPr>
        <w:t>eds</w:t>
      </w:r>
      <w:proofErr w:type="spellEnd"/>
      <w:proofErr w:type="gramEnd"/>
      <w:r w:rsidR="003C657E">
        <w:rPr>
          <w:rFonts w:ascii="Calibri" w:eastAsia="Times New Roman" w:hAnsi="Calibri" w:cs="Calibri"/>
          <w:sz w:val="20"/>
          <w:szCs w:val="20"/>
          <w:lang w:eastAsia="en-GB"/>
        </w:rPr>
        <w:t xml:space="preserve">) </w:t>
      </w:r>
      <w:r w:rsidR="003C657E">
        <w:rPr>
          <w:rFonts w:ascii="Calibri" w:eastAsia="Times New Roman" w:hAnsi="Calibri" w:cs="Calibri"/>
          <w:i/>
          <w:sz w:val="20"/>
          <w:szCs w:val="20"/>
          <w:lang w:eastAsia="en-GB"/>
        </w:rPr>
        <w:t xml:space="preserve">Privilege, Agency and Affect. </w:t>
      </w:r>
      <w:r w:rsidR="00203E93">
        <w:rPr>
          <w:rFonts w:ascii="Calibri" w:eastAsia="Times New Roman" w:hAnsi="Calibri" w:cs="Calibri"/>
          <w:sz w:val="20"/>
          <w:szCs w:val="20"/>
          <w:lang w:eastAsia="en-GB"/>
        </w:rPr>
        <w:t xml:space="preserve">Basingstoke: </w:t>
      </w:r>
      <w:r w:rsidR="003C657E">
        <w:rPr>
          <w:rFonts w:ascii="Calibri" w:eastAsia="Times New Roman" w:hAnsi="Calibri" w:cs="Calibri"/>
          <w:sz w:val="20"/>
          <w:szCs w:val="20"/>
          <w:lang w:eastAsia="en-GB"/>
        </w:rPr>
        <w:t>Pal</w:t>
      </w:r>
      <w:r w:rsidR="0050408A">
        <w:rPr>
          <w:rFonts w:ascii="Calibri" w:eastAsia="Times New Roman" w:hAnsi="Calibri" w:cs="Calibri"/>
          <w:sz w:val="20"/>
          <w:szCs w:val="20"/>
          <w:lang w:eastAsia="en-GB"/>
        </w:rPr>
        <w:t>grave Macmillan, 106-123.</w:t>
      </w:r>
    </w:p>
    <w:p w14:paraId="69670142" w14:textId="77777777" w:rsidR="00AB6B0F" w:rsidRDefault="00AB6B0F" w:rsidP="007A103E">
      <w:pPr>
        <w:spacing w:after="0" w:line="240" w:lineRule="auto"/>
        <w:jc w:val="both"/>
        <w:rPr>
          <w:rFonts w:ascii="Calibri" w:eastAsia="Times New Roman" w:hAnsi="Calibri" w:cs="Calibri"/>
          <w:sz w:val="20"/>
          <w:szCs w:val="20"/>
          <w:lang w:eastAsia="en-GB"/>
        </w:rPr>
      </w:pPr>
    </w:p>
    <w:p w14:paraId="2FA83771" w14:textId="05AE9C6F" w:rsidR="00834F6E" w:rsidRDefault="0040428A" w:rsidP="007A103E">
      <w:pPr>
        <w:spacing w:after="0" w:line="240" w:lineRule="auto"/>
        <w:jc w:val="both"/>
        <w:rPr>
          <w:rFonts w:ascii="Calibri" w:eastAsia="Times New Roman" w:hAnsi="Calibri" w:cs="Calibri"/>
          <w:sz w:val="20"/>
          <w:szCs w:val="20"/>
          <w:lang w:eastAsia="en-GB"/>
        </w:rPr>
      </w:pPr>
      <w:proofErr w:type="gramStart"/>
      <w:r>
        <w:rPr>
          <w:rFonts w:ascii="Calibri" w:eastAsia="Times New Roman" w:hAnsi="Calibri" w:cs="Calibri"/>
          <w:sz w:val="20"/>
          <w:szCs w:val="20"/>
          <w:lang w:eastAsia="en-GB"/>
        </w:rPr>
        <w:t>Jones</w:t>
      </w:r>
      <w:r w:rsidR="0018132A">
        <w:rPr>
          <w:rFonts w:ascii="Calibri" w:eastAsia="Times New Roman" w:hAnsi="Calibri" w:cs="Calibri"/>
          <w:sz w:val="20"/>
          <w:szCs w:val="20"/>
          <w:lang w:eastAsia="en-GB"/>
        </w:rPr>
        <w:t xml:space="preserve"> PE</w:t>
      </w:r>
      <w:r w:rsidR="00BF0C60">
        <w:rPr>
          <w:rFonts w:ascii="Calibri" w:eastAsia="Times New Roman" w:hAnsi="Calibri" w:cs="Calibri"/>
          <w:sz w:val="20"/>
          <w:szCs w:val="20"/>
          <w:lang w:eastAsia="en-GB"/>
        </w:rPr>
        <w:t xml:space="preserve"> (2013) </w:t>
      </w:r>
      <w:r w:rsidR="00834F6E">
        <w:rPr>
          <w:rFonts w:ascii="Calibri" w:eastAsia="Times New Roman" w:hAnsi="Calibri" w:cs="Calibri"/>
          <w:sz w:val="20"/>
          <w:szCs w:val="20"/>
          <w:lang w:eastAsia="en-GB"/>
        </w:rPr>
        <w:t>Bernstein’s ‘codes’ a</w:t>
      </w:r>
      <w:r w:rsidR="00BF0C60">
        <w:rPr>
          <w:rFonts w:ascii="Calibri" w:eastAsia="Times New Roman" w:hAnsi="Calibri" w:cs="Calibri"/>
          <w:sz w:val="20"/>
          <w:szCs w:val="20"/>
          <w:lang w:eastAsia="en-GB"/>
        </w:rPr>
        <w:t>nd the linguistics of ‘deficit’.</w:t>
      </w:r>
      <w:proofErr w:type="gramEnd"/>
      <w:r w:rsidR="00834F6E">
        <w:rPr>
          <w:rFonts w:ascii="Calibri" w:eastAsia="Times New Roman" w:hAnsi="Calibri" w:cs="Calibri"/>
          <w:sz w:val="20"/>
          <w:szCs w:val="20"/>
          <w:lang w:eastAsia="en-GB"/>
        </w:rPr>
        <w:t xml:space="preserve"> </w:t>
      </w:r>
      <w:r w:rsidR="00834F6E">
        <w:rPr>
          <w:rFonts w:ascii="Calibri" w:eastAsia="Times New Roman" w:hAnsi="Calibri" w:cs="Calibri"/>
          <w:i/>
          <w:sz w:val="20"/>
          <w:szCs w:val="20"/>
          <w:lang w:eastAsia="en-GB"/>
        </w:rPr>
        <w:t xml:space="preserve">Language and Education </w:t>
      </w:r>
      <w:r w:rsidR="00834F6E">
        <w:rPr>
          <w:rFonts w:ascii="Calibri" w:eastAsia="Times New Roman" w:hAnsi="Calibri" w:cs="Calibri"/>
          <w:sz w:val="20"/>
          <w:szCs w:val="20"/>
          <w:lang w:eastAsia="en-GB"/>
        </w:rPr>
        <w:t>27(2): 161-179.</w:t>
      </w:r>
    </w:p>
    <w:p w14:paraId="6363A431" w14:textId="77777777" w:rsidR="00834F6E" w:rsidRDefault="00834F6E" w:rsidP="007A103E">
      <w:pPr>
        <w:spacing w:after="0" w:line="240" w:lineRule="auto"/>
        <w:jc w:val="both"/>
        <w:rPr>
          <w:rFonts w:ascii="Calibri" w:eastAsia="Times New Roman" w:hAnsi="Calibri" w:cs="Calibri"/>
          <w:sz w:val="20"/>
          <w:szCs w:val="20"/>
          <w:lang w:eastAsia="en-GB"/>
        </w:rPr>
      </w:pPr>
    </w:p>
    <w:p w14:paraId="009EEA36" w14:textId="075579E5" w:rsidR="00834F6E" w:rsidRPr="005B19AA" w:rsidRDefault="0040428A" w:rsidP="00834F6E">
      <w:pPr>
        <w:spacing w:after="0" w:line="240" w:lineRule="auto"/>
        <w:jc w:val="both"/>
        <w:rPr>
          <w:rFonts w:ascii="Calibri" w:eastAsia="Calibri" w:hAnsi="Calibri" w:cs="Times New Roman"/>
          <w:sz w:val="20"/>
          <w:szCs w:val="20"/>
        </w:rPr>
      </w:pPr>
      <w:proofErr w:type="spellStart"/>
      <w:proofErr w:type="gramStart"/>
      <w:r>
        <w:rPr>
          <w:rFonts w:ascii="Calibri" w:eastAsia="Calibri" w:hAnsi="Calibri" w:cs="Times New Roman"/>
          <w:sz w:val="20"/>
          <w:szCs w:val="20"/>
        </w:rPr>
        <w:t>Keddie</w:t>
      </w:r>
      <w:proofErr w:type="spellEnd"/>
      <w:r>
        <w:rPr>
          <w:rFonts w:ascii="Calibri" w:eastAsia="Calibri" w:hAnsi="Calibri" w:cs="Times New Roman"/>
          <w:sz w:val="20"/>
          <w:szCs w:val="20"/>
        </w:rPr>
        <w:t xml:space="preserve"> </w:t>
      </w:r>
      <w:r w:rsidR="0018132A">
        <w:rPr>
          <w:rFonts w:ascii="Calibri" w:eastAsia="Calibri" w:hAnsi="Calibri" w:cs="Times New Roman"/>
          <w:sz w:val="20"/>
          <w:szCs w:val="20"/>
        </w:rPr>
        <w:t>N</w:t>
      </w:r>
      <w:r w:rsidR="00BF0C60">
        <w:rPr>
          <w:rFonts w:ascii="Calibri" w:eastAsia="Calibri" w:hAnsi="Calibri" w:cs="Times New Roman"/>
          <w:sz w:val="20"/>
          <w:szCs w:val="20"/>
        </w:rPr>
        <w:t xml:space="preserve"> (1973) </w:t>
      </w:r>
      <w:r>
        <w:rPr>
          <w:rFonts w:ascii="Calibri" w:eastAsia="Calibri" w:hAnsi="Calibri" w:cs="Times New Roman"/>
          <w:sz w:val="20"/>
          <w:szCs w:val="20"/>
        </w:rPr>
        <w:t>Introduction.</w:t>
      </w:r>
      <w:proofErr w:type="gramEnd"/>
      <w:r>
        <w:rPr>
          <w:rFonts w:ascii="Calibri" w:eastAsia="Calibri" w:hAnsi="Calibri" w:cs="Times New Roman"/>
          <w:sz w:val="20"/>
          <w:szCs w:val="20"/>
        </w:rPr>
        <w:t xml:space="preserve"> In:</w:t>
      </w:r>
      <w:r w:rsidR="00834F6E">
        <w:rPr>
          <w:rFonts w:ascii="Calibri" w:eastAsia="Calibri" w:hAnsi="Calibri" w:cs="Times New Roman"/>
          <w:sz w:val="20"/>
          <w:szCs w:val="20"/>
        </w:rPr>
        <w:t xml:space="preserve"> </w:t>
      </w:r>
      <w:proofErr w:type="spellStart"/>
      <w:r w:rsidR="00834F6E">
        <w:rPr>
          <w:rFonts w:ascii="Calibri" w:eastAsia="Calibri" w:hAnsi="Calibri" w:cs="Times New Roman"/>
          <w:sz w:val="20"/>
          <w:szCs w:val="20"/>
        </w:rPr>
        <w:t>Keddie</w:t>
      </w:r>
      <w:proofErr w:type="spellEnd"/>
      <w:r>
        <w:rPr>
          <w:rFonts w:ascii="Calibri" w:eastAsia="Calibri" w:hAnsi="Calibri" w:cs="Times New Roman"/>
          <w:sz w:val="20"/>
          <w:szCs w:val="20"/>
        </w:rPr>
        <w:t>, N</w:t>
      </w:r>
      <w:r w:rsidR="00834F6E">
        <w:rPr>
          <w:rFonts w:ascii="Calibri" w:eastAsia="Calibri" w:hAnsi="Calibri" w:cs="Times New Roman"/>
          <w:sz w:val="20"/>
          <w:szCs w:val="20"/>
        </w:rPr>
        <w:t xml:space="preserve"> (</w:t>
      </w:r>
      <w:proofErr w:type="gramStart"/>
      <w:r w:rsidR="00834F6E">
        <w:rPr>
          <w:rFonts w:ascii="Calibri" w:eastAsia="Calibri" w:hAnsi="Calibri" w:cs="Times New Roman"/>
          <w:sz w:val="20"/>
          <w:szCs w:val="20"/>
        </w:rPr>
        <w:t>ed</w:t>
      </w:r>
      <w:proofErr w:type="gramEnd"/>
      <w:r w:rsidR="00834F6E">
        <w:rPr>
          <w:rFonts w:ascii="Calibri" w:eastAsia="Calibri" w:hAnsi="Calibri" w:cs="Times New Roman"/>
          <w:sz w:val="20"/>
          <w:szCs w:val="20"/>
        </w:rPr>
        <w:t>)</w:t>
      </w:r>
      <w:r w:rsidR="00834F6E" w:rsidRPr="005B19AA">
        <w:rPr>
          <w:rFonts w:ascii="Calibri" w:eastAsia="Calibri" w:hAnsi="Calibri" w:cs="Times New Roman"/>
          <w:sz w:val="20"/>
          <w:szCs w:val="20"/>
        </w:rPr>
        <w:t xml:space="preserve"> </w:t>
      </w:r>
      <w:r w:rsidR="00834F6E" w:rsidRPr="005B19AA">
        <w:rPr>
          <w:rFonts w:ascii="Calibri" w:eastAsia="Calibri" w:hAnsi="Calibri" w:cs="Times New Roman"/>
          <w:i/>
          <w:sz w:val="20"/>
          <w:szCs w:val="20"/>
        </w:rPr>
        <w:t>Tinker, Tailor...The Myth of Cultural Deprivation</w:t>
      </w:r>
      <w:r w:rsidR="00834F6E">
        <w:rPr>
          <w:rFonts w:ascii="Calibri" w:eastAsia="Calibri" w:hAnsi="Calibri" w:cs="Times New Roman"/>
          <w:i/>
          <w:sz w:val="20"/>
          <w:szCs w:val="20"/>
        </w:rPr>
        <w:t>.</w:t>
      </w:r>
      <w:r w:rsidR="00834F6E" w:rsidRPr="005B19AA">
        <w:rPr>
          <w:rFonts w:ascii="Calibri" w:eastAsia="Calibri" w:hAnsi="Calibri" w:cs="Times New Roman"/>
          <w:i/>
          <w:sz w:val="20"/>
          <w:szCs w:val="20"/>
        </w:rPr>
        <w:t xml:space="preserve"> </w:t>
      </w:r>
      <w:proofErr w:type="spellStart"/>
      <w:r w:rsidR="00834F6E" w:rsidRPr="005B19AA">
        <w:rPr>
          <w:rFonts w:ascii="Calibri" w:eastAsia="Calibri" w:hAnsi="Calibri" w:cs="Times New Roman"/>
          <w:sz w:val="20"/>
          <w:szCs w:val="20"/>
        </w:rPr>
        <w:t>Harmondsworth</w:t>
      </w:r>
      <w:proofErr w:type="spellEnd"/>
      <w:r w:rsidR="00834F6E" w:rsidRPr="005B19AA">
        <w:rPr>
          <w:rFonts w:ascii="Calibri" w:eastAsia="Calibri" w:hAnsi="Calibri" w:cs="Times New Roman"/>
          <w:sz w:val="20"/>
          <w:szCs w:val="20"/>
        </w:rPr>
        <w:t>, Middlesex: Penguin</w:t>
      </w:r>
      <w:r w:rsidR="00834F6E">
        <w:rPr>
          <w:rFonts w:ascii="Calibri" w:eastAsia="Calibri" w:hAnsi="Calibri" w:cs="Times New Roman"/>
          <w:sz w:val="20"/>
          <w:szCs w:val="20"/>
        </w:rPr>
        <w:t>.</w:t>
      </w:r>
    </w:p>
    <w:p w14:paraId="6B8BB723" w14:textId="77777777" w:rsidR="00834F6E" w:rsidRPr="00834F6E" w:rsidRDefault="00834F6E" w:rsidP="007A103E">
      <w:pPr>
        <w:spacing w:after="0" w:line="240" w:lineRule="auto"/>
        <w:jc w:val="both"/>
        <w:rPr>
          <w:rFonts w:ascii="Calibri" w:eastAsia="Times New Roman" w:hAnsi="Calibri" w:cs="Calibri"/>
          <w:sz w:val="20"/>
          <w:szCs w:val="20"/>
          <w:lang w:eastAsia="en-GB"/>
        </w:rPr>
      </w:pPr>
    </w:p>
    <w:p w14:paraId="69FDA948" w14:textId="2B8C589F" w:rsidR="00AB6B0F" w:rsidRPr="00AB6B0F" w:rsidRDefault="0040428A" w:rsidP="007A103E">
      <w:pP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Kirk</w:t>
      </w:r>
      <w:r w:rsidR="0018132A">
        <w:rPr>
          <w:rFonts w:ascii="Calibri" w:eastAsia="Times New Roman" w:hAnsi="Calibri" w:cs="Calibri"/>
          <w:sz w:val="20"/>
          <w:szCs w:val="20"/>
          <w:lang w:eastAsia="en-GB"/>
        </w:rPr>
        <w:t xml:space="preserve"> J</w:t>
      </w:r>
      <w:r w:rsidR="00AB6B0F">
        <w:rPr>
          <w:rFonts w:ascii="Calibri" w:eastAsia="Times New Roman" w:hAnsi="Calibri" w:cs="Calibri"/>
          <w:sz w:val="20"/>
          <w:szCs w:val="20"/>
          <w:lang w:eastAsia="en-GB"/>
        </w:rPr>
        <w:t xml:space="preserve"> (2007) </w:t>
      </w:r>
      <w:r w:rsidR="00AB6B0F">
        <w:rPr>
          <w:rFonts w:ascii="Calibri" w:eastAsia="Times New Roman" w:hAnsi="Calibri" w:cs="Calibri"/>
          <w:i/>
          <w:sz w:val="20"/>
          <w:szCs w:val="20"/>
          <w:lang w:eastAsia="en-GB"/>
        </w:rPr>
        <w:t xml:space="preserve">Class, Culture and Social Change: On the Trail of the Working Class. </w:t>
      </w:r>
      <w:r w:rsidR="00AB6B0F">
        <w:rPr>
          <w:rFonts w:ascii="Calibri" w:eastAsia="Times New Roman" w:hAnsi="Calibri" w:cs="Calibri"/>
          <w:sz w:val="20"/>
          <w:szCs w:val="20"/>
          <w:lang w:eastAsia="en-GB"/>
        </w:rPr>
        <w:t>Basingstoke: Palgrave.</w:t>
      </w:r>
    </w:p>
    <w:p w14:paraId="4A87053A" w14:textId="77777777" w:rsidR="00982B18" w:rsidRDefault="00982B18" w:rsidP="00834F6E">
      <w:pPr>
        <w:spacing w:after="0" w:line="240" w:lineRule="auto"/>
        <w:jc w:val="both"/>
        <w:rPr>
          <w:rFonts w:eastAsiaTheme="minorEastAsia" w:cstheme="minorHAnsi"/>
          <w:sz w:val="20"/>
          <w:szCs w:val="20"/>
          <w:lang w:val="en-US"/>
        </w:rPr>
      </w:pPr>
    </w:p>
    <w:p w14:paraId="38E07011" w14:textId="4C46ECB4" w:rsidR="00834F6E" w:rsidRPr="00D060B5" w:rsidRDefault="0040428A" w:rsidP="00834F6E">
      <w:pPr>
        <w:spacing w:after="0" w:line="240" w:lineRule="auto"/>
        <w:jc w:val="both"/>
        <w:rPr>
          <w:rFonts w:eastAsiaTheme="minorEastAsia" w:cstheme="minorHAnsi"/>
          <w:sz w:val="20"/>
          <w:szCs w:val="20"/>
          <w:lang w:val="en-US"/>
        </w:rPr>
      </w:pPr>
      <w:r>
        <w:rPr>
          <w:rFonts w:eastAsiaTheme="minorEastAsia" w:cstheme="minorHAnsi"/>
          <w:sz w:val="20"/>
          <w:szCs w:val="20"/>
          <w:lang w:val="en-US"/>
        </w:rPr>
        <w:t>Labov</w:t>
      </w:r>
      <w:r w:rsidR="0018132A">
        <w:rPr>
          <w:rFonts w:eastAsiaTheme="minorEastAsia" w:cstheme="minorHAnsi"/>
          <w:sz w:val="20"/>
          <w:szCs w:val="20"/>
          <w:lang w:val="en-US"/>
        </w:rPr>
        <w:t xml:space="preserve"> W</w:t>
      </w:r>
      <w:r w:rsidR="00BF0C60">
        <w:rPr>
          <w:rFonts w:eastAsiaTheme="minorEastAsia" w:cstheme="minorHAnsi"/>
          <w:sz w:val="20"/>
          <w:szCs w:val="20"/>
          <w:lang w:val="en-US"/>
        </w:rPr>
        <w:t xml:space="preserve"> (1979) </w:t>
      </w:r>
      <w:proofErr w:type="gramStart"/>
      <w:r w:rsidR="003E5DC0">
        <w:rPr>
          <w:rFonts w:eastAsiaTheme="minorEastAsia" w:cstheme="minorHAnsi"/>
          <w:sz w:val="20"/>
          <w:szCs w:val="20"/>
          <w:lang w:val="en-US"/>
        </w:rPr>
        <w:t>The</w:t>
      </w:r>
      <w:proofErr w:type="gramEnd"/>
      <w:r w:rsidR="003E5DC0">
        <w:rPr>
          <w:rFonts w:eastAsiaTheme="minorEastAsia" w:cstheme="minorHAnsi"/>
          <w:sz w:val="20"/>
          <w:szCs w:val="20"/>
          <w:lang w:val="en-US"/>
        </w:rPr>
        <w:t xml:space="preserve"> logic</w:t>
      </w:r>
      <w:r>
        <w:rPr>
          <w:rFonts w:eastAsiaTheme="minorEastAsia" w:cstheme="minorHAnsi"/>
          <w:sz w:val="20"/>
          <w:szCs w:val="20"/>
          <w:lang w:val="en-US"/>
        </w:rPr>
        <w:t xml:space="preserve"> of</w:t>
      </w:r>
      <w:r w:rsidR="00BF0C60">
        <w:rPr>
          <w:rFonts w:eastAsiaTheme="minorEastAsia" w:cstheme="minorHAnsi"/>
          <w:sz w:val="20"/>
          <w:szCs w:val="20"/>
          <w:lang w:val="en-US"/>
        </w:rPr>
        <w:t xml:space="preserve"> nonstandard English</w:t>
      </w:r>
      <w:r>
        <w:rPr>
          <w:rFonts w:eastAsiaTheme="minorEastAsia" w:cstheme="minorHAnsi"/>
          <w:sz w:val="20"/>
          <w:szCs w:val="20"/>
          <w:lang w:val="en-US"/>
        </w:rPr>
        <w:t xml:space="preserve">. In: </w:t>
      </w:r>
      <w:r w:rsidR="00834F6E">
        <w:rPr>
          <w:rFonts w:eastAsiaTheme="minorEastAsia" w:cstheme="minorHAnsi"/>
          <w:sz w:val="20"/>
          <w:szCs w:val="20"/>
          <w:lang w:val="en-US"/>
        </w:rPr>
        <w:t>Lee</w:t>
      </w:r>
      <w:r>
        <w:rPr>
          <w:rFonts w:eastAsiaTheme="minorEastAsia" w:cstheme="minorHAnsi"/>
          <w:sz w:val="20"/>
          <w:szCs w:val="20"/>
          <w:lang w:val="en-US"/>
        </w:rPr>
        <w:t xml:space="preserve"> V</w:t>
      </w:r>
      <w:r w:rsidR="00834F6E">
        <w:rPr>
          <w:rFonts w:eastAsiaTheme="minorEastAsia" w:cstheme="minorHAnsi"/>
          <w:sz w:val="20"/>
          <w:szCs w:val="20"/>
          <w:lang w:val="en-US"/>
        </w:rPr>
        <w:t xml:space="preserve"> (</w:t>
      </w:r>
      <w:proofErr w:type="gramStart"/>
      <w:r w:rsidR="00834F6E">
        <w:rPr>
          <w:rFonts w:eastAsiaTheme="minorEastAsia" w:cstheme="minorHAnsi"/>
          <w:sz w:val="20"/>
          <w:szCs w:val="20"/>
          <w:lang w:val="en-US"/>
        </w:rPr>
        <w:t>ed</w:t>
      </w:r>
      <w:proofErr w:type="gramEnd"/>
      <w:r w:rsidR="00834F6E">
        <w:rPr>
          <w:rFonts w:eastAsiaTheme="minorEastAsia" w:cstheme="minorHAnsi"/>
          <w:sz w:val="20"/>
          <w:szCs w:val="20"/>
          <w:lang w:val="en-US"/>
        </w:rPr>
        <w:t xml:space="preserve">) </w:t>
      </w:r>
      <w:r w:rsidR="00834F6E">
        <w:rPr>
          <w:rFonts w:eastAsiaTheme="minorEastAsia" w:cstheme="minorHAnsi"/>
          <w:i/>
          <w:sz w:val="20"/>
          <w:szCs w:val="20"/>
          <w:lang w:val="en-US"/>
        </w:rPr>
        <w:t xml:space="preserve">Language Development. </w:t>
      </w:r>
      <w:r w:rsidR="00834F6E">
        <w:rPr>
          <w:rFonts w:eastAsiaTheme="minorEastAsia" w:cstheme="minorHAnsi"/>
          <w:sz w:val="20"/>
          <w:szCs w:val="20"/>
          <w:lang w:val="en-US"/>
        </w:rPr>
        <w:t>London: Open University Press.</w:t>
      </w:r>
    </w:p>
    <w:p w14:paraId="7A755D66" w14:textId="77777777" w:rsidR="00F55B9A" w:rsidRDefault="00F55B9A" w:rsidP="007A103E">
      <w:pPr>
        <w:spacing w:after="0" w:line="240" w:lineRule="auto"/>
        <w:jc w:val="both"/>
        <w:rPr>
          <w:rFonts w:ascii="Calibri" w:eastAsia="Times New Roman" w:hAnsi="Calibri" w:cs="Calibri"/>
          <w:sz w:val="20"/>
          <w:szCs w:val="20"/>
          <w:lang w:eastAsia="en-GB"/>
        </w:rPr>
      </w:pPr>
    </w:p>
    <w:p w14:paraId="21AC0068" w14:textId="35B7DE23" w:rsidR="00AB6B0F" w:rsidRDefault="0040428A" w:rsidP="007A103E">
      <w:pP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Lawler</w:t>
      </w:r>
      <w:r w:rsidR="0018132A">
        <w:rPr>
          <w:rFonts w:ascii="Calibri" w:eastAsia="Times New Roman" w:hAnsi="Calibri" w:cs="Calibri"/>
          <w:sz w:val="20"/>
          <w:szCs w:val="20"/>
          <w:lang w:eastAsia="en-GB"/>
        </w:rPr>
        <w:t xml:space="preserve"> S</w:t>
      </w:r>
      <w:r w:rsidR="00BF0C60">
        <w:rPr>
          <w:rFonts w:ascii="Calibri" w:eastAsia="Times New Roman" w:hAnsi="Calibri" w:cs="Calibri"/>
          <w:sz w:val="20"/>
          <w:szCs w:val="20"/>
          <w:lang w:eastAsia="en-GB"/>
        </w:rPr>
        <w:t xml:space="preserve"> (2005) </w:t>
      </w:r>
      <w:proofErr w:type="gramStart"/>
      <w:r w:rsidR="00C91245">
        <w:rPr>
          <w:rFonts w:ascii="Calibri" w:eastAsia="Times New Roman" w:hAnsi="Calibri" w:cs="Calibri"/>
          <w:sz w:val="20"/>
          <w:szCs w:val="20"/>
          <w:lang w:eastAsia="en-GB"/>
        </w:rPr>
        <w:t>Disgusted</w:t>
      </w:r>
      <w:proofErr w:type="gramEnd"/>
      <w:r w:rsidR="00C91245">
        <w:rPr>
          <w:rFonts w:ascii="Calibri" w:eastAsia="Times New Roman" w:hAnsi="Calibri" w:cs="Calibri"/>
          <w:sz w:val="20"/>
          <w:szCs w:val="20"/>
          <w:lang w:eastAsia="en-GB"/>
        </w:rPr>
        <w:t xml:space="preserve"> subjects: t</w:t>
      </w:r>
      <w:r w:rsidR="00AB6B0F">
        <w:rPr>
          <w:rFonts w:ascii="Calibri" w:eastAsia="Times New Roman" w:hAnsi="Calibri" w:cs="Calibri"/>
          <w:sz w:val="20"/>
          <w:szCs w:val="20"/>
          <w:lang w:eastAsia="en-GB"/>
        </w:rPr>
        <w:t>he mak</w:t>
      </w:r>
      <w:r w:rsidR="00BF0C60">
        <w:rPr>
          <w:rFonts w:ascii="Calibri" w:eastAsia="Times New Roman" w:hAnsi="Calibri" w:cs="Calibri"/>
          <w:sz w:val="20"/>
          <w:szCs w:val="20"/>
          <w:lang w:eastAsia="en-GB"/>
        </w:rPr>
        <w:t>ing of middle-class identities.</w:t>
      </w:r>
      <w:r w:rsidR="00AB6B0F">
        <w:rPr>
          <w:rFonts w:ascii="Calibri" w:eastAsia="Times New Roman" w:hAnsi="Calibri" w:cs="Calibri"/>
          <w:sz w:val="20"/>
          <w:szCs w:val="20"/>
          <w:lang w:eastAsia="en-GB"/>
        </w:rPr>
        <w:t xml:space="preserve"> </w:t>
      </w:r>
      <w:r w:rsidR="00AB6B0F">
        <w:rPr>
          <w:rFonts w:ascii="Calibri" w:eastAsia="Times New Roman" w:hAnsi="Calibri" w:cs="Calibri"/>
          <w:i/>
          <w:sz w:val="20"/>
          <w:szCs w:val="20"/>
          <w:lang w:eastAsia="en-GB"/>
        </w:rPr>
        <w:t xml:space="preserve">The Sociological </w:t>
      </w:r>
      <w:proofErr w:type="gramStart"/>
      <w:r w:rsidR="00AB6B0F">
        <w:rPr>
          <w:rFonts w:ascii="Calibri" w:eastAsia="Times New Roman" w:hAnsi="Calibri" w:cs="Calibri"/>
          <w:i/>
          <w:sz w:val="20"/>
          <w:szCs w:val="20"/>
          <w:lang w:eastAsia="en-GB"/>
        </w:rPr>
        <w:t>Review</w:t>
      </w:r>
      <w:r w:rsidR="00A77455">
        <w:rPr>
          <w:rFonts w:ascii="Calibri" w:eastAsia="Times New Roman" w:hAnsi="Calibri" w:cs="Calibri"/>
          <w:sz w:val="20"/>
          <w:szCs w:val="20"/>
          <w:lang w:eastAsia="en-GB"/>
        </w:rPr>
        <w:t xml:space="preserve"> </w:t>
      </w:r>
      <w:r w:rsidR="00AB6B0F">
        <w:rPr>
          <w:rFonts w:ascii="Calibri" w:eastAsia="Times New Roman" w:hAnsi="Calibri" w:cs="Calibri"/>
          <w:sz w:val="20"/>
          <w:szCs w:val="20"/>
          <w:lang w:eastAsia="en-GB"/>
        </w:rPr>
        <w:t xml:space="preserve"> 53</w:t>
      </w:r>
      <w:proofErr w:type="gramEnd"/>
      <w:r w:rsidR="00AB6B0F">
        <w:rPr>
          <w:rFonts w:ascii="Calibri" w:eastAsia="Times New Roman" w:hAnsi="Calibri" w:cs="Calibri"/>
          <w:sz w:val="20"/>
          <w:szCs w:val="20"/>
          <w:lang w:eastAsia="en-GB"/>
        </w:rPr>
        <w:t>(3):429-446.</w:t>
      </w:r>
    </w:p>
    <w:p w14:paraId="5E9855B2" w14:textId="77777777" w:rsidR="00513807" w:rsidRDefault="00513807" w:rsidP="007A103E">
      <w:pPr>
        <w:spacing w:after="0" w:line="240" w:lineRule="auto"/>
        <w:jc w:val="both"/>
        <w:rPr>
          <w:rFonts w:ascii="Calibri" w:eastAsia="Times New Roman" w:hAnsi="Calibri" w:cs="Calibri"/>
          <w:sz w:val="20"/>
          <w:szCs w:val="20"/>
          <w:lang w:eastAsia="en-GB"/>
        </w:rPr>
      </w:pPr>
    </w:p>
    <w:p w14:paraId="151C652F" w14:textId="7264CDB2" w:rsidR="004874F1" w:rsidRDefault="0040428A" w:rsidP="007A103E">
      <w:pP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Lawler</w:t>
      </w:r>
      <w:r w:rsidR="00BF0C60">
        <w:rPr>
          <w:rFonts w:ascii="Calibri" w:eastAsia="Times New Roman" w:hAnsi="Calibri" w:cs="Calibri"/>
          <w:sz w:val="20"/>
          <w:szCs w:val="20"/>
          <w:lang w:eastAsia="en-GB"/>
        </w:rPr>
        <w:t xml:space="preserve"> S (2014) </w:t>
      </w:r>
      <w:r w:rsidR="004874F1">
        <w:rPr>
          <w:rFonts w:ascii="Calibri" w:eastAsia="Times New Roman" w:hAnsi="Calibri" w:cs="Calibri"/>
          <w:sz w:val="20"/>
          <w:szCs w:val="20"/>
          <w:lang w:eastAsia="en-GB"/>
        </w:rPr>
        <w:t>Heroi</w:t>
      </w:r>
      <w:r w:rsidR="00C91245">
        <w:rPr>
          <w:rFonts w:ascii="Calibri" w:eastAsia="Times New Roman" w:hAnsi="Calibri" w:cs="Calibri"/>
          <w:sz w:val="20"/>
          <w:szCs w:val="20"/>
          <w:lang w:eastAsia="en-GB"/>
        </w:rPr>
        <w:t>c workers and angry young men: n</w:t>
      </w:r>
      <w:r w:rsidR="004874F1">
        <w:rPr>
          <w:rFonts w:ascii="Calibri" w:eastAsia="Times New Roman" w:hAnsi="Calibri" w:cs="Calibri"/>
          <w:sz w:val="20"/>
          <w:szCs w:val="20"/>
          <w:lang w:eastAsia="en-GB"/>
        </w:rPr>
        <w:t>osta</w:t>
      </w:r>
      <w:r w:rsidR="007E2CF4">
        <w:rPr>
          <w:rFonts w:ascii="Calibri" w:eastAsia="Times New Roman" w:hAnsi="Calibri" w:cs="Calibri"/>
          <w:sz w:val="20"/>
          <w:szCs w:val="20"/>
          <w:lang w:eastAsia="en-GB"/>
        </w:rPr>
        <w:t>l</w:t>
      </w:r>
      <w:r w:rsidR="004874F1">
        <w:rPr>
          <w:rFonts w:ascii="Calibri" w:eastAsia="Times New Roman" w:hAnsi="Calibri" w:cs="Calibri"/>
          <w:sz w:val="20"/>
          <w:szCs w:val="20"/>
          <w:lang w:eastAsia="en-GB"/>
        </w:rPr>
        <w:t>g</w:t>
      </w:r>
      <w:r w:rsidR="00BF0C60">
        <w:rPr>
          <w:rFonts w:ascii="Calibri" w:eastAsia="Times New Roman" w:hAnsi="Calibri" w:cs="Calibri"/>
          <w:sz w:val="20"/>
          <w:szCs w:val="20"/>
          <w:lang w:eastAsia="en-GB"/>
        </w:rPr>
        <w:t>ic stories of class in England.</w:t>
      </w:r>
      <w:r w:rsidR="004874F1">
        <w:rPr>
          <w:rFonts w:ascii="Calibri" w:eastAsia="Times New Roman" w:hAnsi="Calibri" w:cs="Calibri"/>
          <w:sz w:val="20"/>
          <w:szCs w:val="20"/>
          <w:lang w:eastAsia="en-GB"/>
        </w:rPr>
        <w:t xml:space="preserve"> </w:t>
      </w:r>
      <w:r w:rsidR="009A6EF0" w:rsidRPr="0040428A">
        <w:rPr>
          <w:rFonts w:ascii="Calibri" w:eastAsia="Times New Roman" w:hAnsi="Calibri" w:cs="Calibri"/>
          <w:i/>
          <w:sz w:val="20"/>
          <w:szCs w:val="20"/>
          <w:lang w:eastAsia="en-GB"/>
        </w:rPr>
        <w:t>European Journal of Cultural Studies</w:t>
      </w:r>
      <w:r w:rsidR="009A6EF0">
        <w:rPr>
          <w:rFonts w:ascii="Calibri" w:eastAsia="Times New Roman" w:hAnsi="Calibri" w:cs="Calibri"/>
          <w:sz w:val="20"/>
          <w:szCs w:val="20"/>
          <w:lang w:eastAsia="en-GB"/>
        </w:rPr>
        <w:t xml:space="preserve"> 17(6):701-720.</w:t>
      </w:r>
    </w:p>
    <w:p w14:paraId="65AD52FB" w14:textId="77777777" w:rsidR="00DF5769" w:rsidRDefault="00DF5769" w:rsidP="007A103E">
      <w:pPr>
        <w:spacing w:after="0" w:line="240" w:lineRule="auto"/>
        <w:jc w:val="both"/>
        <w:rPr>
          <w:rFonts w:ascii="Calibri" w:eastAsia="Times New Roman" w:hAnsi="Calibri" w:cs="Calibri"/>
          <w:sz w:val="20"/>
          <w:szCs w:val="20"/>
          <w:lang w:eastAsia="en-GB"/>
        </w:rPr>
      </w:pPr>
    </w:p>
    <w:p w14:paraId="05C78975" w14:textId="734A0E76" w:rsidR="00492148" w:rsidRDefault="00492148" w:rsidP="007A103E">
      <w:pPr>
        <w:spacing w:after="0" w:line="240" w:lineRule="auto"/>
        <w:jc w:val="both"/>
        <w:rPr>
          <w:sz w:val="20"/>
          <w:szCs w:val="20"/>
        </w:rPr>
      </w:pPr>
      <w:r>
        <w:rPr>
          <w:rFonts w:ascii="Calibri" w:eastAsia="Times New Roman" w:hAnsi="Calibri" w:cs="Calibri"/>
          <w:sz w:val="20"/>
          <w:szCs w:val="20"/>
          <w:lang w:eastAsia="en-GB"/>
        </w:rPr>
        <w:t>Lo</w:t>
      </w:r>
      <w:r w:rsidRPr="00492148">
        <w:rPr>
          <w:rFonts w:ascii="Calibri" w:eastAsia="Times New Roman" w:hAnsi="Calibri" w:cs="Calibri"/>
          <w:sz w:val="20"/>
          <w:szCs w:val="20"/>
          <w:lang w:eastAsia="en-GB"/>
        </w:rPr>
        <w:t xml:space="preserve">veday V (2014a) </w:t>
      </w:r>
      <w:r w:rsidRPr="00492148">
        <w:rPr>
          <w:sz w:val="20"/>
          <w:szCs w:val="20"/>
        </w:rPr>
        <w:t>‘Flat-capping it’: Memory, nostalgia and value in retroactiv</w:t>
      </w:r>
      <w:r>
        <w:rPr>
          <w:sz w:val="20"/>
          <w:szCs w:val="20"/>
        </w:rPr>
        <w:t>e working-class identification.</w:t>
      </w:r>
      <w:r w:rsidRPr="00492148">
        <w:rPr>
          <w:sz w:val="20"/>
          <w:szCs w:val="20"/>
        </w:rPr>
        <w:t xml:space="preserve"> </w:t>
      </w:r>
      <w:r w:rsidRPr="00492148">
        <w:rPr>
          <w:i/>
          <w:sz w:val="20"/>
          <w:szCs w:val="20"/>
        </w:rPr>
        <w:t>Europ</w:t>
      </w:r>
      <w:r>
        <w:rPr>
          <w:i/>
          <w:sz w:val="20"/>
          <w:szCs w:val="20"/>
        </w:rPr>
        <w:t>ean Journal of Cultural Studies</w:t>
      </w:r>
      <w:r w:rsidRPr="00492148">
        <w:rPr>
          <w:i/>
          <w:sz w:val="20"/>
          <w:szCs w:val="20"/>
        </w:rPr>
        <w:t xml:space="preserve"> </w:t>
      </w:r>
      <w:r w:rsidRPr="00492148">
        <w:rPr>
          <w:sz w:val="20"/>
          <w:szCs w:val="20"/>
        </w:rPr>
        <w:t>17(6):721-735.</w:t>
      </w:r>
    </w:p>
    <w:p w14:paraId="7B19AD77" w14:textId="77777777" w:rsidR="00492148" w:rsidRDefault="00492148" w:rsidP="007A103E">
      <w:pPr>
        <w:spacing w:after="0" w:line="240" w:lineRule="auto"/>
        <w:jc w:val="both"/>
        <w:rPr>
          <w:sz w:val="20"/>
          <w:szCs w:val="20"/>
        </w:rPr>
      </w:pPr>
    </w:p>
    <w:p w14:paraId="23209DF3" w14:textId="61D3D6C6" w:rsidR="00492148" w:rsidRPr="00B906A0" w:rsidRDefault="00492148" w:rsidP="00492148">
      <w:pPr>
        <w:spacing w:after="0" w:line="240" w:lineRule="auto"/>
        <w:rPr>
          <w:rFonts w:ascii="Calibri" w:eastAsia="Times New Roman" w:hAnsi="Calibri" w:cs="Calibri"/>
          <w:sz w:val="20"/>
          <w:szCs w:val="20"/>
          <w:lang w:eastAsia="en-GB"/>
        </w:rPr>
      </w:pPr>
      <w:proofErr w:type="gramStart"/>
      <w:r w:rsidRPr="00492148">
        <w:rPr>
          <w:sz w:val="20"/>
          <w:szCs w:val="20"/>
        </w:rPr>
        <w:t>Loveday V (2014b) Working-class participation, middle-class aspiration?</w:t>
      </w:r>
      <w:proofErr w:type="gramEnd"/>
      <w:r w:rsidRPr="00492148">
        <w:rPr>
          <w:sz w:val="20"/>
          <w:szCs w:val="20"/>
        </w:rPr>
        <w:t xml:space="preserve"> </w:t>
      </w:r>
      <w:proofErr w:type="gramStart"/>
      <w:r w:rsidRPr="00492148">
        <w:rPr>
          <w:sz w:val="20"/>
          <w:szCs w:val="20"/>
        </w:rPr>
        <w:t>Value, upward mobility and symbolic indebtedness in higher education.</w:t>
      </w:r>
      <w:proofErr w:type="gramEnd"/>
      <w:r w:rsidRPr="00492148">
        <w:rPr>
          <w:sz w:val="20"/>
          <w:szCs w:val="20"/>
        </w:rPr>
        <w:t xml:space="preserve"> </w:t>
      </w:r>
      <w:r w:rsidR="00B906A0">
        <w:rPr>
          <w:i/>
          <w:sz w:val="20"/>
          <w:szCs w:val="20"/>
        </w:rPr>
        <w:t xml:space="preserve">The Sociological Review </w:t>
      </w:r>
      <w:r w:rsidR="00B906A0">
        <w:rPr>
          <w:sz w:val="20"/>
          <w:szCs w:val="20"/>
        </w:rPr>
        <w:t>00:1-19 (accessed 02 May 2015).</w:t>
      </w:r>
    </w:p>
    <w:p w14:paraId="029FD048" w14:textId="77777777" w:rsidR="00492148" w:rsidRDefault="00492148" w:rsidP="007A103E">
      <w:pPr>
        <w:spacing w:after="0" w:line="240" w:lineRule="auto"/>
        <w:jc w:val="both"/>
        <w:rPr>
          <w:rFonts w:ascii="Calibri" w:eastAsia="Times New Roman" w:hAnsi="Calibri" w:cs="Calibri"/>
          <w:sz w:val="20"/>
          <w:szCs w:val="20"/>
          <w:lang w:eastAsia="en-GB"/>
        </w:rPr>
      </w:pPr>
    </w:p>
    <w:p w14:paraId="45556151" w14:textId="6B4A5EE3" w:rsidR="00513807" w:rsidRPr="00513807" w:rsidRDefault="0040428A" w:rsidP="007A103E">
      <w:pPr>
        <w:spacing w:after="0" w:line="240" w:lineRule="auto"/>
        <w:jc w:val="both"/>
        <w:rPr>
          <w:rFonts w:ascii="Calibri" w:eastAsia="Times New Roman" w:hAnsi="Calibri" w:cs="Calibri"/>
          <w:sz w:val="20"/>
          <w:szCs w:val="20"/>
          <w:lang w:eastAsia="en-GB"/>
        </w:rPr>
      </w:pPr>
      <w:proofErr w:type="spellStart"/>
      <w:r>
        <w:rPr>
          <w:rFonts w:ascii="Calibri" w:eastAsia="Times New Roman" w:hAnsi="Calibri" w:cs="Calibri"/>
          <w:sz w:val="20"/>
          <w:szCs w:val="20"/>
          <w:lang w:eastAsia="en-GB"/>
        </w:rPr>
        <w:t>Lucey</w:t>
      </w:r>
      <w:proofErr w:type="spellEnd"/>
      <w:r w:rsidR="0018132A">
        <w:rPr>
          <w:rFonts w:ascii="Calibri" w:eastAsia="Times New Roman" w:hAnsi="Calibri" w:cs="Calibri"/>
          <w:sz w:val="20"/>
          <w:szCs w:val="20"/>
          <w:lang w:eastAsia="en-GB"/>
        </w:rPr>
        <w:t xml:space="preserve"> H, </w:t>
      </w:r>
      <w:r w:rsidR="00513807">
        <w:rPr>
          <w:rFonts w:ascii="Calibri" w:eastAsia="Times New Roman" w:hAnsi="Calibri" w:cs="Calibri"/>
          <w:sz w:val="20"/>
          <w:szCs w:val="20"/>
          <w:lang w:eastAsia="en-GB"/>
        </w:rPr>
        <w:t>Melody</w:t>
      </w:r>
      <w:r w:rsidR="0018132A">
        <w:rPr>
          <w:rFonts w:ascii="Calibri" w:eastAsia="Times New Roman" w:hAnsi="Calibri" w:cs="Calibri"/>
          <w:sz w:val="20"/>
          <w:szCs w:val="20"/>
          <w:lang w:eastAsia="en-GB"/>
        </w:rPr>
        <w:t xml:space="preserve"> J and </w:t>
      </w:r>
      <w:r w:rsidR="00513807">
        <w:rPr>
          <w:rFonts w:ascii="Calibri" w:eastAsia="Times New Roman" w:hAnsi="Calibri" w:cs="Calibri"/>
          <w:sz w:val="20"/>
          <w:szCs w:val="20"/>
          <w:lang w:eastAsia="en-GB"/>
        </w:rPr>
        <w:t>Walker</w:t>
      </w:r>
      <w:r w:rsidR="00834F6E">
        <w:rPr>
          <w:rFonts w:ascii="Calibri" w:eastAsia="Times New Roman" w:hAnsi="Calibri" w:cs="Calibri"/>
          <w:sz w:val="20"/>
          <w:szCs w:val="20"/>
          <w:lang w:eastAsia="en-GB"/>
        </w:rPr>
        <w:t>dine</w:t>
      </w:r>
      <w:r w:rsidR="0018132A">
        <w:rPr>
          <w:rFonts w:ascii="Calibri" w:eastAsia="Times New Roman" w:hAnsi="Calibri" w:cs="Calibri"/>
          <w:sz w:val="20"/>
          <w:szCs w:val="20"/>
          <w:lang w:eastAsia="en-GB"/>
        </w:rPr>
        <w:t xml:space="preserve"> V</w:t>
      </w:r>
      <w:r w:rsidR="00BF0C60">
        <w:rPr>
          <w:rFonts w:ascii="Calibri" w:eastAsia="Times New Roman" w:hAnsi="Calibri" w:cs="Calibri"/>
          <w:sz w:val="20"/>
          <w:szCs w:val="20"/>
          <w:lang w:eastAsia="en-GB"/>
        </w:rPr>
        <w:t xml:space="preserve"> (2003) </w:t>
      </w:r>
      <w:r w:rsidR="00C91245">
        <w:rPr>
          <w:rFonts w:ascii="Calibri" w:eastAsia="Times New Roman" w:hAnsi="Calibri" w:cs="Calibri"/>
          <w:sz w:val="20"/>
          <w:szCs w:val="20"/>
          <w:lang w:eastAsia="en-GB"/>
        </w:rPr>
        <w:t>Uneasy hybrids: p</w:t>
      </w:r>
      <w:r w:rsidR="00834F6E">
        <w:rPr>
          <w:rFonts w:ascii="Calibri" w:eastAsia="Times New Roman" w:hAnsi="Calibri" w:cs="Calibri"/>
          <w:sz w:val="20"/>
          <w:szCs w:val="20"/>
          <w:lang w:eastAsia="en-GB"/>
        </w:rPr>
        <w:t>sy</w:t>
      </w:r>
      <w:r w:rsidR="00513807">
        <w:rPr>
          <w:rFonts w:ascii="Calibri" w:eastAsia="Times New Roman" w:hAnsi="Calibri" w:cs="Calibri"/>
          <w:sz w:val="20"/>
          <w:szCs w:val="20"/>
          <w:lang w:eastAsia="en-GB"/>
        </w:rPr>
        <w:t>chosocial aspects of becoming educationally successful</w:t>
      </w:r>
      <w:r w:rsidR="00BF0C60">
        <w:rPr>
          <w:rFonts w:ascii="Calibri" w:eastAsia="Times New Roman" w:hAnsi="Calibri" w:cs="Calibri"/>
          <w:sz w:val="20"/>
          <w:szCs w:val="20"/>
          <w:lang w:eastAsia="en-GB"/>
        </w:rPr>
        <w:t xml:space="preserve"> for working-class young women.</w:t>
      </w:r>
      <w:r w:rsidR="00513807">
        <w:rPr>
          <w:rFonts w:ascii="Calibri" w:eastAsia="Times New Roman" w:hAnsi="Calibri" w:cs="Calibri"/>
          <w:sz w:val="20"/>
          <w:szCs w:val="20"/>
          <w:lang w:eastAsia="en-GB"/>
        </w:rPr>
        <w:t xml:space="preserve"> </w:t>
      </w:r>
      <w:r w:rsidR="00513807">
        <w:rPr>
          <w:rFonts w:ascii="Calibri" w:eastAsia="Times New Roman" w:hAnsi="Calibri" w:cs="Calibri"/>
          <w:i/>
          <w:sz w:val="20"/>
          <w:szCs w:val="20"/>
          <w:lang w:eastAsia="en-GB"/>
        </w:rPr>
        <w:t xml:space="preserve">Gender and Education </w:t>
      </w:r>
      <w:r w:rsidR="00513807">
        <w:rPr>
          <w:rFonts w:ascii="Calibri" w:eastAsia="Times New Roman" w:hAnsi="Calibri" w:cs="Calibri"/>
          <w:sz w:val="20"/>
          <w:szCs w:val="20"/>
          <w:lang w:eastAsia="en-GB"/>
        </w:rPr>
        <w:t>15(3):285-299.</w:t>
      </w:r>
    </w:p>
    <w:p w14:paraId="45483FB3" w14:textId="77777777" w:rsidR="00FA69C3" w:rsidRDefault="00FA69C3" w:rsidP="00FA69C3">
      <w:pPr>
        <w:spacing w:after="0"/>
        <w:rPr>
          <w:rFonts w:eastAsia="Times New Roman" w:cstheme="minorHAnsi"/>
          <w:sz w:val="20"/>
          <w:szCs w:val="20"/>
          <w:lang w:val="en-US" w:eastAsia="en-GB"/>
        </w:rPr>
      </w:pPr>
    </w:p>
    <w:p w14:paraId="0DBF1580" w14:textId="711E2F94" w:rsidR="00716B47" w:rsidRPr="00EE451E" w:rsidRDefault="0040428A" w:rsidP="00716B47">
      <w:pPr>
        <w:spacing w:after="0" w:line="240" w:lineRule="auto"/>
        <w:rPr>
          <w:rFonts w:eastAsia="Times New Roman" w:cstheme="minorHAnsi"/>
          <w:sz w:val="20"/>
          <w:szCs w:val="20"/>
          <w:lang w:val="en-US" w:eastAsia="en-GB"/>
        </w:rPr>
      </w:pPr>
      <w:proofErr w:type="spellStart"/>
      <w:r>
        <w:rPr>
          <w:rFonts w:eastAsia="Times New Roman" w:cstheme="minorHAnsi"/>
          <w:sz w:val="20"/>
          <w:szCs w:val="20"/>
          <w:lang w:val="en-US" w:eastAsia="en-GB"/>
        </w:rPr>
        <w:t>Mahony</w:t>
      </w:r>
      <w:proofErr w:type="spellEnd"/>
      <w:r w:rsidR="00BF0C60">
        <w:rPr>
          <w:rFonts w:eastAsia="Times New Roman" w:cstheme="minorHAnsi"/>
          <w:sz w:val="20"/>
          <w:szCs w:val="20"/>
          <w:lang w:val="en-US" w:eastAsia="en-GB"/>
        </w:rPr>
        <w:t xml:space="preserve"> P, </w:t>
      </w:r>
      <w:proofErr w:type="spellStart"/>
      <w:r>
        <w:rPr>
          <w:rFonts w:eastAsia="Times New Roman" w:cstheme="minorHAnsi"/>
          <w:sz w:val="20"/>
          <w:szCs w:val="20"/>
          <w:lang w:val="en-US" w:eastAsia="en-GB"/>
        </w:rPr>
        <w:t>Zmroczek</w:t>
      </w:r>
      <w:proofErr w:type="spellEnd"/>
      <w:r w:rsidR="00BF0C60">
        <w:rPr>
          <w:rFonts w:eastAsia="Times New Roman" w:cstheme="minorHAnsi"/>
          <w:sz w:val="20"/>
          <w:szCs w:val="20"/>
          <w:lang w:val="en-US" w:eastAsia="en-GB"/>
        </w:rPr>
        <w:t xml:space="preserve"> C</w:t>
      </w:r>
      <w:r w:rsidR="00716B47">
        <w:rPr>
          <w:rFonts w:eastAsia="Times New Roman" w:cstheme="minorHAnsi"/>
          <w:sz w:val="20"/>
          <w:szCs w:val="20"/>
          <w:lang w:val="en-US" w:eastAsia="en-GB"/>
        </w:rPr>
        <w:t xml:space="preserve"> </w:t>
      </w:r>
      <w:r w:rsidR="00716B47" w:rsidRPr="00EE451E">
        <w:rPr>
          <w:rFonts w:eastAsia="Times New Roman" w:cstheme="minorHAnsi"/>
          <w:sz w:val="20"/>
          <w:szCs w:val="20"/>
          <w:lang w:val="en-US" w:eastAsia="en-GB"/>
        </w:rPr>
        <w:t>(1997</w:t>
      </w:r>
      <w:r w:rsidR="00716B47">
        <w:rPr>
          <w:rFonts w:eastAsia="Times New Roman" w:cstheme="minorHAnsi"/>
          <w:sz w:val="20"/>
          <w:szCs w:val="20"/>
          <w:lang w:val="en-US" w:eastAsia="en-GB"/>
        </w:rPr>
        <w:t>b</w:t>
      </w:r>
      <w:r w:rsidR="00C91245">
        <w:rPr>
          <w:rFonts w:eastAsia="Times New Roman" w:cstheme="minorHAnsi"/>
          <w:sz w:val="20"/>
          <w:szCs w:val="20"/>
          <w:lang w:val="en-US" w:eastAsia="en-GB"/>
        </w:rPr>
        <w:t xml:space="preserve">) </w:t>
      </w:r>
      <w:proofErr w:type="gramStart"/>
      <w:r w:rsidR="00C91245">
        <w:rPr>
          <w:rFonts w:eastAsia="Times New Roman" w:cstheme="minorHAnsi"/>
          <w:sz w:val="20"/>
          <w:szCs w:val="20"/>
          <w:lang w:val="en-US" w:eastAsia="en-GB"/>
        </w:rPr>
        <w:t>Why</w:t>
      </w:r>
      <w:proofErr w:type="gramEnd"/>
      <w:r w:rsidR="00C91245">
        <w:rPr>
          <w:rFonts w:eastAsia="Times New Roman" w:cstheme="minorHAnsi"/>
          <w:sz w:val="20"/>
          <w:szCs w:val="20"/>
          <w:lang w:val="en-US" w:eastAsia="en-GB"/>
        </w:rPr>
        <w:t xml:space="preserve"> class m</w:t>
      </w:r>
      <w:r w:rsidR="00BF0C60">
        <w:rPr>
          <w:rFonts w:eastAsia="Times New Roman" w:cstheme="minorHAnsi"/>
          <w:sz w:val="20"/>
          <w:szCs w:val="20"/>
          <w:lang w:val="en-US" w:eastAsia="en-GB"/>
        </w:rPr>
        <w:t>atters</w:t>
      </w:r>
      <w:r>
        <w:rPr>
          <w:rFonts w:eastAsia="Times New Roman" w:cstheme="minorHAnsi"/>
          <w:sz w:val="20"/>
          <w:szCs w:val="20"/>
          <w:lang w:val="en-US" w:eastAsia="en-GB"/>
        </w:rPr>
        <w:t>. I</w:t>
      </w:r>
      <w:r w:rsidR="00716B47" w:rsidRPr="00EE451E">
        <w:rPr>
          <w:rFonts w:eastAsia="Times New Roman" w:cstheme="minorHAnsi"/>
          <w:sz w:val="20"/>
          <w:szCs w:val="20"/>
          <w:lang w:val="en-US" w:eastAsia="en-GB"/>
        </w:rPr>
        <w:t>n</w:t>
      </w:r>
      <w:r>
        <w:rPr>
          <w:rFonts w:eastAsia="Times New Roman" w:cstheme="minorHAnsi"/>
          <w:sz w:val="20"/>
          <w:szCs w:val="20"/>
          <w:lang w:val="en-US" w:eastAsia="en-GB"/>
        </w:rPr>
        <w:t xml:space="preserve">: </w:t>
      </w:r>
      <w:proofErr w:type="spellStart"/>
      <w:r w:rsidR="00716B47">
        <w:rPr>
          <w:rFonts w:eastAsia="Times New Roman" w:cstheme="minorHAnsi"/>
          <w:sz w:val="20"/>
          <w:szCs w:val="20"/>
          <w:lang w:val="en-US" w:eastAsia="en-GB"/>
        </w:rPr>
        <w:t>Mahony</w:t>
      </w:r>
      <w:proofErr w:type="spellEnd"/>
      <w:r>
        <w:rPr>
          <w:rFonts w:eastAsia="Times New Roman" w:cstheme="minorHAnsi"/>
          <w:sz w:val="20"/>
          <w:szCs w:val="20"/>
          <w:lang w:val="en-US" w:eastAsia="en-GB"/>
        </w:rPr>
        <w:t xml:space="preserve"> P, </w:t>
      </w:r>
      <w:proofErr w:type="spellStart"/>
      <w:r w:rsidR="00716B47">
        <w:rPr>
          <w:rFonts w:eastAsia="Times New Roman" w:cstheme="minorHAnsi"/>
          <w:sz w:val="20"/>
          <w:szCs w:val="20"/>
          <w:lang w:val="en-US" w:eastAsia="en-GB"/>
        </w:rPr>
        <w:t>Zmroczek</w:t>
      </w:r>
      <w:proofErr w:type="spellEnd"/>
      <w:r>
        <w:rPr>
          <w:rFonts w:eastAsia="Times New Roman" w:cstheme="minorHAnsi"/>
          <w:sz w:val="20"/>
          <w:szCs w:val="20"/>
          <w:lang w:val="en-US" w:eastAsia="en-GB"/>
        </w:rPr>
        <w:t xml:space="preserve"> C</w:t>
      </w:r>
      <w:r w:rsidR="00716B47">
        <w:rPr>
          <w:rFonts w:eastAsia="Times New Roman" w:cstheme="minorHAnsi"/>
          <w:sz w:val="20"/>
          <w:szCs w:val="20"/>
          <w:lang w:val="en-US" w:eastAsia="en-GB"/>
        </w:rPr>
        <w:t xml:space="preserve"> (</w:t>
      </w:r>
      <w:proofErr w:type="spellStart"/>
      <w:proofErr w:type="gramStart"/>
      <w:r w:rsidR="00716B47">
        <w:rPr>
          <w:rFonts w:eastAsia="Times New Roman" w:cstheme="minorHAnsi"/>
          <w:sz w:val="20"/>
          <w:szCs w:val="20"/>
          <w:lang w:val="en-US" w:eastAsia="en-GB"/>
        </w:rPr>
        <w:t>eds</w:t>
      </w:r>
      <w:proofErr w:type="spellEnd"/>
      <w:proofErr w:type="gramEnd"/>
      <w:r w:rsidR="00716B47">
        <w:rPr>
          <w:rFonts w:eastAsia="Times New Roman" w:cstheme="minorHAnsi"/>
          <w:sz w:val="20"/>
          <w:szCs w:val="20"/>
          <w:lang w:val="en-US" w:eastAsia="en-GB"/>
        </w:rPr>
        <w:t>)</w:t>
      </w:r>
      <w:r w:rsidR="00716B47" w:rsidRPr="00EE451E">
        <w:rPr>
          <w:rFonts w:eastAsia="Times New Roman" w:cstheme="minorHAnsi"/>
          <w:sz w:val="20"/>
          <w:szCs w:val="20"/>
          <w:lang w:val="en-US" w:eastAsia="en-GB"/>
        </w:rPr>
        <w:t xml:space="preserve"> </w:t>
      </w:r>
      <w:r w:rsidR="00716B47" w:rsidRPr="00EE451E">
        <w:rPr>
          <w:rFonts w:eastAsia="Times New Roman" w:cstheme="minorHAnsi"/>
          <w:i/>
          <w:iCs/>
          <w:sz w:val="20"/>
          <w:szCs w:val="20"/>
          <w:lang w:val="en-US" w:eastAsia="en-GB"/>
        </w:rPr>
        <w:t>Class Matters: 'Working-Class' Women's Perspecti</w:t>
      </w:r>
      <w:r w:rsidR="00716B47">
        <w:rPr>
          <w:rFonts w:eastAsia="Times New Roman" w:cstheme="minorHAnsi"/>
          <w:i/>
          <w:iCs/>
          <w:sz w:val="20"/>
          <w:szCs w:val="20"/>
          <w:lang w:val="en-US" w:eastAsia="en-GB"/>
        </w:rPr>
        <w:t xml:space="preserve">ves on Social Class. </w:t>
      </w:r>
      <w:r w:rsidR="00716B47" w:rsidRPr="00EE451E">
        <w:rPr>
          <w:rFonts w:eastAsia="Times New Roman" w:cstheme="minorHAnsi"/>
          <w:sz w:val="20"/>
          <w:szCs w:val="20"/>
          <w:lang w:val="en-US" w:eastAsia="en-GB"/>
        </w:rPr>
        <w:t>London: Taylor &amp; Francis Ltd</w:t>
      </w:r>
      <w:r w:rsidR="00716B47">
        <w:rPr>
          <w:rFonts w:eastAsia="Times New Roman" w:cstheme="minorHAnsi"/>
          <w:sz w:val="20"/>
          <w:szCs w:val="20"/>
          <w:lang w:val="en-US" w:eastAsia="en-GB"/>
        </w:rPr>
        <w:t>.</w:t>
      </w:r>
    </w:p>
    <w:p w14:paraId="0F9978E1" w14:textId="77777777" w:rsidR="00716B47" w:rsidRDefault="00716B47" w:rsidP="00FA69C3">
      <w:pPr>
        <w:spacing w:after="0"/>
        <w:rPr>
          <w:rFonts w:eastAsia="Times New Roman" w:cstheme="minorHAnsi"/>
          <w:sz w:val="20"/>
          <w:szCs w:val="20"/>
          <w:lang w:val="en-US" w:eastAsia="en-GB"/>
        </w:rPr>
      </w:pPr>
    </w:p>
    <w:p w14:paraId="7FC0909D" w14:textId="1BC7E6EE" w:rsidR="00054824" w:rsidRPr="00184EAE" w:rsidRDefault="0040428A" w:rsidP="00FA69C3">
      <w:pPr>
        <w:spacing w:after="0"/>
        <w:rPr>
          <w:rFonts w:eastAsia="Times New Roman" w:cstheme="minorHAnsi"/>
          <w:sz w:val="20"/>
          <w:szCs w:val="20"/>
          <w:lang w:val="en-US" w:eastAsia="en-GB"/>
        </w:rPr>
      </w:pPr>
      <w:r>
        <w:rPr>
          <w:rFonts w:eastAsia="Times New Roman" w:cstheme="minorHAnsi"/>
          <w:sz w:val="20"/>
          <w:szCs w:val="20"/>
          <w:lang w:val="en-US" w:eastAsia="en-GB"/>
        </w:rPr>
        <w:t>McNay L</w:t>
      </w:r>
      <w:r w:rsidR="00054824">
        <w:rPr>
          <w:rFonts w:eastAsia="Times New Roman" w:cstheme="minorHAnsi"/>
          <w:sz w:val="20"/>
          <w:szCs w:val="20"/>
          <w:lang w:val="en-US" w:eastAsia="en-GB"/>
        </w:rPr>
        <w:t xml:space="preserve"> (2004)</w:t>
      </w:r>
      <w:r w:rsidR="00BF0C60">
        <w:rPr>
          <w:rFonts w:eastAsia="Times New Roman" w:cstheme="minorHAnsi"/>
          <w:sz w:val="20"/>
          <w:szCs w:val="20"/>
          <w:lang w:val="en-US" w:eastAsia="en-GB"/>
        </w:rPr>
        <w:t xml:space="preserve"> </w:t>
      </w:r>
      <w:r w:rsidR="00184EAE">
        <w:rPr>
          <w:rFonts w:eastAsia="Times New Roman" w:cstheme="minorHAnsi"/>
          <w:sz w:val="20"/>
          <w:szCs w:val="20"/>
          <w:lang w:val="en-US" w:eastAsia="en-GB"/>
        </w:rPr>
        <w:t>Agency and experienc</w:t>
      </w:r>
      <w:r w:rsidR="00C91245">
        <w:rPr>
          <w:rFonts w:eastAsia="Times New Roman" w:cstheme="minorHAnsi"/>
          <w:sz w:val="20"/>
          <w:szCs w:val="20"/>
          <w:lang w:val="en-US" w:eastAsia="en-GB"/>
        </w:rPr>
        <w:t>e: g</w:t>
      </w:r>
      <w:r w:rsidR="00BF0C60">
        <w:rPr>
          <w:rFonts w:eastAsia="Times New Roman" w:cstheme="minorHAnsi"/>
          <w:sz w:val="20"/>
          <w:szCs w:val="20"/>
          <w:lang w:val="en-US" w:eastAsia="en-GB"/>
        </w:rPr>
        <w:t>ender as a lived relation</w:t>
      </w:r>
      <w:r>
        <w:rPr>
          <w:rFonts w:eastAsia="Times New Roman" w:cstheme="minorHAnsi"/>
          <w:sz w:val="20"/>
          <w:szCs w:val="20"/>
          <w:lang w:val="en-US" w:eastAsia="en-GB"/>
        </w:rPr>
        <w:t>. I</w:t>
      </w:r>
      <w:r w:rsidR="00184EAE">
        <w:rPr>
          <w:rFonts w:eastAsia="Times New Roman" w:cstheme="minorHAnsi"/>
          <w:sz w:val="20"/>
          <w:szCs w:val="20"/>
          <w:lang w:val="en-US" w:eastAsia="en-GB"/>
        </w:rPr>
        <w:t>n</w:t>
      </w:r>
      <w:r>
        <w:rPr>
          <w:rFonts w:eastAsia="Times New Roman" w:cstheme="minorHAnsi"/>
          <w:sz w:val="20"/>
          <w:szCs w:val="20"/>
          <w:lang w:val="en-US" w:eastAsia="en-GB"/>
        </w:rPr>
        <w:t xml:space="preserve">: </w:t>
      </w:r>
      <w:r w:rsidR="00184EAE">
        <w:rPr>
          <w:rFonts w:eastAsia="Times New Roman" w:cstheme="minorHAnsi"/>
          <w:sz w:val="20"/>
          <w:szCs w:val="20"/>
          <w:lang w:val="en-US" w:eastAsia="en-GB"/>
        </w:rPr>
        <w:t>Adkins</w:t>
      </w:r>
      <w:r>
        <w:rPr>
          <w:rFonts w:eastAsia="Times New Roman" w:cstheme="minorHAnsi"/>
          <w:sz w:val="20"/>
          <w:szCs w:val="20"/>
          <w:lang w:val="en-US" w:eastAsia="en-GB"/>
        </w:rPr>
        <w:t xml:space="preserve"> L, </w:t>
      </w:r>
      <w:r w:rsidR="00184EAE">
        <w:rPr>
          <w:rFonts w:eastAsia="Times New Roman" w:cstheme="minorHAnsi"/>
          <w:sz w:val="20"/>
          <w:szCs w:val="20"/>
          <w:lang w:val="en-US" w:eastAsia="en-GB"/>
        </w:rPr>
        <w:t>Skeggs</w:t>
      </w:r>
      <w:r>
        <w:rPr>
          <w:rFonts w:eastAsia="Times New Roman" w:cstheme="minorHAnsi"/>
          <w:sz w:val="20"/>
          <w:szCs w:val="20"/>
          <w:lang w:val="en-US" w:eastAsia="en-GB"/>
        </w:rPr>
        <w:t xml:space="preserve"> B (</w:t>
      </w:r>
      <w:proofErr w:type="spellStart"/>
      <w:proofErr w:type="gramStart"/>
      <w:r>
        <w:rPr>
          <w:rFonts w:eastAsia="Times New Roman" w:cstheme="minorHAnsi"/>
          <w:sz w:val="20"/>
          <w:szCs w:val="20"/>
          <w:lang w:val="en-US" w:eastAsia="en-GB"/>
        </w:rPr>
        <w:t>eds</w:t>
      </w:r>
      <w:proofErr w:type="spellEnd"/>
      <w:proofErr w:type="gramEnd"/>
      <w:r w:rsidR="00184EAE">
        <w:rPr>
          <w:rFonts w:eastAsia="Times New Roman" w:cstheme="minorHAnsi"/>
          <w:sz w:val="20"/>
          <w:szCs w:val="20"/>
          <w:lang w:val="en-US" w:eastAsia="en-GB"/>
        </w:rPr>
        <w:t xml:space="preserve">) </w:t>
      </w:r>
      <w:r w:rsidR="00184EAE">
        <w:rPr>
          <w:rFonts w:eastAsia="Times New Roman" w:cstheme="minorHAnsi"/>
          <w:i/>
          <w:sz w:val="20"/>
          <w:szCs w:val="20"/>
          <w:lang w:val="en-US" w:eastAsia="en-GB"/>
        </w:rPr>
        <w:t xml:space="preserve">Feminism After Bourdieu. </w:t>
      </w:r>
      <w:r w:rsidR="000C022F">
        <w:rPr>
          <w:rFonts w:eastAsia="Times New Roman" w:cstheme="minorHAnsi"/>
          <w:sz w:val="20"/>
          <w:szCs w:val="20"/>
          <w:lang w:val="en-US" w:eastAsia="en-GB"/>
        </w:rPr>
        <w:t>O</w:t>
      </w:r>
      <w:r>
        <w:rPr>
          <w:rFonts w:eastAsia="Times New Roman" w:cstheme="minorHAnsi"/>
          <w:sz w:val="20"/>
          <w:szCs w:val="20"/>
          <w:lang w:val="en-US" w:eastAsia="en-GB"/>
        </w:rPr>
        <w:t xml:space="preserve">xford: Blackwell, </w:t>
      </w:r>
      <w:r w:rsidR="000C022F">
        <w:rPr>
          <w:rFonts w:eastAsia="Times New Roman" w:cstheme="minorHAnsi"/>
          <w:sz w:val="20"/>
          <w:szCs w:val="20"/>
          <w:lang w:val="en-US" w:eastAsia="en-GB"/>
        </w:rPr>
        <w:t>175-190.</w:t>
      </w:r>
    </w:p>
    <w:p w14:paraId="1978C808" w14:textId="77777777" w:rsidR="00054824" w:rsidRDefault="00054824" w:rsidP="00FA69C3">
      <w:pPr>
        <w:spacing w:after="0"/>
        <w:rPr>
          <w:rFonts w:eastAsia="Times New Roman" w:cstheme="minorHAnsi"/>
          <w:sz w:val="20"/>
          <w:szCs w:val="20"/>
          <w:lang w:val="en-US" w:eastAsia="en-GB"/>
        </w:rPr>
      </w:pPr>
    </w:p>
    <w:p w14:paraId="480576F7" w14:textId="35E88C9F" w:rsidR="007E2CF4" w:rsidRDefault="0040428A" w:rsidP="00FA69C3">
      <w:pPr>
        <w:spacing w:after="0"/>
        <w:rPr>
          <w:rFonts w:eastAsia="Times New Roman" w:cstheme="minorHAnsi"/>
          <w:sz w:val="20"/>
          <w:szCs w:val="20"/>
          <w:lang w:val="en-US" w:eastAsia="en-GB"/>
        </w:rPr>
      </w:pPr>
      <w:r>
        <w:rPr>
          <w:rFonts w:eastAsia="Times New Roman" w:cstheme="minorHAnsi"/>
          <w:sz w:val="20"/>
          <w:szCs w:val="20"/>
          <w:lang w:val="en-US" w:eastAsia="en-GB"/>
        </w:rPr>
        <w:t>Mercer J</w:t>
      </w:r>
      <w:r w:rsidR="00BF0C60">
        <w:rPr>
          <w:rFonts w:eastAsia="Times New Roman" w:cstheme="minorHAnsi"/>
          <w:sz w:val="20"/>
          <w:szCs w:val="20"/>
          <w:lang w:val="en-US" w:eastAsia="en-GB"/>
        </w:rPr>
        <w:t xml:space="preserve"> (2007) </w:t>
      </w:r>
      <w:proofErr w:type="gramStart"/>
      <w:r w:rsidR="007E2CF4">
        <w:rPr>
          <w:rFonts w:eastAsia="Times New Roman" w:cstheme="minorHAnsi"/>
          <w:sz w:val="20"/>
          <w:szCs w:val="20"/>
          <w:lang w:val="en-US" w:eastAsia="en-GB"/>
        </w:rPr>
        <w:t>The</w:t>
      </w:r>
      <w:proofErr w:type="gramEnd"/>
      <w:r w:rsidR="007E2CF4">
        <w:rPr>
          <w:rFonts w:eastAsia="Times New Roman" w:cstheme="minorHAnsi"/>
          <w:sz w:val="20"/>
          <w:szCs w:val="20"/>
          <w:lang w:val="en-US" w:eastAsia="en-GB"/>
        </w:rPr>
        <w:t xml:space="preserve"> challenges of insider researc</w:t>
      </w:r>
      <w:r w:rsidR="00C91245">
        <w:rPr>
          <w:rFonts w:eastAsia="Times New Roman" w:cstheme="minorHAnsi"/>
          <w:sz w:val="20"/>
          <w:szCs w:val="20"/>
          <w:lang w:val="en-US" w:eastAsia="en-GB"/>
        </w:rPr>
        <w:t>h in educational institutions: w</w:t>
      </w:r>
      <w:r w:rsidR="007E2CF4">
        <w:rPr>
          <w:rFonts w:eastAsia="Times New Roman" w:cstheme="minorHAnsi"/>
          <w:sz w:val="20"/>
          <w:szCs w:val="20"/>
          <w:lang w:val="en-US" w:eastAsia="en-GB"/>
        </w:rPr>
        <w:t>ielding a double-edged sword a</w:t>
      </w:r>
      <w:r w:rsidR="00BF0C60">
        <w:rPr>
          <w:rFonts w:eastAsia="Times New Roman" w:cstheme="minorHAnsi"/>
          <w:sz w:val="20"/>
          <w:szCs w:val="20"/>
          <w:lang w:val="en-US" w:eastAsia="en-GB"/>
        </w:rPr>
        <w:t>nd resolving delicate dilemmas.</w:t>
      </w:r>
      <w:r w:rsidR="007E2CF4">
        <w:rPr>
          <w:rFonts w:eastAsia="Times New Roman" w:cstheme="minorHAnsi"/>
          <w:sz w:val="20"/>
          <w:szCs w:val="20"/>
          <w:lang w:val="en-US" w:eastAsia="en-GB"/>
        </w:rPr>
        <w:t xml:space="preserve"> </w:t>
      </w:r>
      <w:r w:rsidR="007E2CF4">
        <w:rPr>
          <w:rFonts w:eastAsia="Times New Roman" w:cstheme="minorHAnsi"/>
          <w:i/>
          <w:sz w:val="20"/>
          <w:szCs w:val="20"/>
          <w:lang w:val="en-US" w:eastAsia="en-GB"/>
        </w:rPr>
        <w:t xml:space="preserve">Oxford Review of Education </w:t>
      </w:r>
      <w:r w:rsidR="007E2CF4">
        <w:rPr>
          <w:rFonts w:eastAsia="Times New Roman" w:cstheme="minorHAnsi"/>
          <w:sz w:val="20"/>
          <w:szCs w:val="20"/>
          <w:lang w:val="en-US" w:eastAsia="en-GB"/>
        </w:rPr>
        <w:t>33(1): 1-17.</w:t>
      </w:r>
    </w:p>
    <w:p w14:paraId="2AA60F83" w14:textId="77777777" w:rsidR="007E2CF4" w:rsidRDefault="007E2CF4" w:rsidP="00FA69C3">
      <w:pPr>
        <w:spacing w:after="0"/>
        <w:rPr>
          <w:rFonts w:eastAsia="Times New Roman" w:cstheme="minorHAnsi"/>
          <w:sz w:val="20"/>
          <w:szCs w:val="20"/>
          <w:lang w:val="en-US" w:eastAsia="en-GB"/>
        </w:rPr>
      </w:pPr>
    </w:p>
    <w:p w14:paraId="4C9BF8C8" w14:textId="7848C54D" w:rsidR="00022E7B" w:rsidRPr="007E2CF4" w:rsidRDefault="0040428A" w:rsidP="00FA69C3">
      <w:pPr>
        <w:spacing w:after="0"/>
        <w:rPr>
          <w:rFonts w:eastAsia="Times New Roman" w:cstheme="minorHAnsi"/>
          <w:sz w:val="20"/>
          <w:szCs w:val="20"/>
          <w:lang w:val="en-US" w:eastAsia="en-GB"/>
        </w:rPr>
      </w:pPr>
      <w:r>
        <w:rPr>
          <w:rFonts w:eastAsia="Times New Roman" w:cstheme="minorHAnsi"/>
          <w:sz w:val="20"/>
          <w:szCs w:val="20"/>
          <w:lang w:val="en-US" w:eastAsia="en-GB"/>
        </w:rPr>
        <w:t>Milburn A</w:t>
      </w:r>
      <w:r w:rsidR="00BF0C60">
        <w:rPr>
          <w:rFonts w:eastAsia="Times New Roman" w:cstheme="minorHAnsi"/>
          <w:sz w:val="20"/>
          <w:szCs w:val="20"/>
          <w:lang w:val="en-US" w:eastAsia="en-GB"/>
        </w:rPr>
        <w:t xml:space="preserve"> (2012) </w:t>
      </w:r>
      <w:r w:rsidR="00C91245">
        <w:rPr>
          <w:rFonts w:eastAsia="Times New Roman" w:cstheme="minorHAnsi"/>
          <w:sz w:val="20"/>
          <w:szCs w:val="20"/>
          <w:lang w:val="en-US" w:eastAsia="en-GB"/>
        </w:rPr>
        <w:t>University challenge: h</w:t>
      </w:r>
      <w:r w:rsidR="00022E7B">
        <w:rPr>
          <w:rFonts w:eastAsia="Times New Roman" w:cstheme="minorHAnsi"/>
          <w:sz w:val="20"/>
          <w:szCs w:val="20"/>
          <w:lang w:val="en-US" w:eastAsia="en-GB"/>
        </w:rPr>
        <w:t>ow higher educat</w:t>
      </w:r>
      <w:r w:rsidR="00BF0C60">
        <w:rPr>
          <w:rFonts w:eastAsia="Times New Roman" w:cstheme="minorHAnsi"/>
          <w:sz w:val="20"/>
          <w:szCs w:val="20"/>
          <w:lang w:val="en-US" w:eastAsia="en-GB"/>
        </w:rPr>
        <w:t>ion can advance social mobility.</w:t>
      </w:r>
      <w:r w:rsidR="00022E7B">
        <w:rPr>
          <w:rFonts w:eastAsia="Times New Roman" w:cstheme="minorHAnsi"/>
          <w:sz w:val="20"/>
          <w:szCs w:val="20"/>
          <w:lang w:val="en-US" w:eastAsia="en-GB"/>
        </w:rPr>
        <w:t xml:space="preserve"> </w:t>
      </w:r>
      <w:proofErr w:type="gramStart"/>
      <w:r w:rsidR="00022E7B">
        <w:rPr>
          <w:rFonts w:eastAsia="Times New Roman" w:cstheme="minorHAnsi"/>
          <w:sz w:val="20"/>
          <w:szCs w:val="20"/>
          <w:lang w:val="en-US" w:eastAsia="en-GB"/>
        </w:rPr>
        <w:t>A Progress Report by the Independent Reviewer on Social Mobility and Child Poverty.</w:t>
      </w:r>
      <w:proofErr w:type="gramEnd"/>
      <w:r w:rsidR="00022E7B">
        <w:rPr>
          <w:rFonts w:eastAsia="Times New Roman" w:cstheme="minorHAnsi"/>
          <w:sz w:val="20"/>
          <w:szCs w:val="20"/>
          <w:lang w:val="en-US" w:eastAsia="en-GB"/>
        </w:rPr>
        <w:t xml:space="preserve"> </w:t>
      </w:r>
      <w:r>
        <w:rPr>
          <w:rFonts w:eastAsia="Times New Roman" w:cstheme="minorHAnsi"/>
          <w:sz w:val="20"/>
          <w:szCs w:val="20"/>
          <w:lang w:val="en-US" w:eastAsia="en-GB"/>
        </w:rPr>
        <w:t xml:space="preserve">Available at: </w:t>
      </w:r>
      <w:hyperlink r:id="rId8" w:history="1">
        <w:r w:rsidR="00022E7B" w:rsidRPr="00C55750">
          <w:rPr>
            <w:rStyle w:val="Hyperlink"/>
            <w:rFonts w:eastAsia="Times New Roman" w:cstheme="minorHAnsi"/>
            <w:sz w:val="20"/>
            <w:szCs w:val="20"/>
            <w:lang w:val="en-US" w:eastAsia="en-GB"/>
          </w:rPr>
          <w:t>https://www.gov.uk/government/uploads/system/uploads/attachment_data/file/80188/Higher-Education.pdf</w:t>
        </w:r>
      </w:hyperlink>
      <w:r>
        <w:rPr>
          <w:rFonts w:eastAsia="Times New Roman" w:cstheme="minorHAnsi"/>
          <w:sz w:val="20"/>
          <w:szCs w:val="20"/>
          <w:lang w:val="en-US" w:eastAsia="en-GB"/>
        </w:rPr>
        <w:t xml:space="preserve"> (accessed 14 March 20</w:t>
      </w:r>
      <w:r w:rsidR="00022E7B">
        <w:rPr>
          <w:rFonts w:eastAsia="Times New Roman" w:cstheme="minorHAnsi"/>
          <w:sz w:val="20"/>
          <w:szCs w:val="20"/>
          <w:lang w:val="en-US" w:eastAsia="en-GB"/>
        </w:rPr>
        <w:t>15).</w:t>
      </w:r>
    </w:p>
    <w:p w14:paraId="6A469C6A" w14:textId="77777777" w:rsidR="00022E7B" w:rsidRDefault="00022E7B" w:rsidP="00FA69C3">
      <w:pPr>
        <w:spacing w:after="0"/>
        <w:rPr>
          <w:rFonts w:eastAsia="Times New Roman" w:cstheme="minorHAnsi"/>
          <w:sz w:val="20"/>
          <w:szCs w:val="20"/>
          <w:lang w:val="en-US" w:eastAsia="en-GB"/>
        </w:rPr>
      </w:pPr>
    </w:p>
    <w:p w14:paraId="6C6FC57E" w14:textId="2AAF0F9D" w:rsidR="00B440AA" w:rsidRPr="00B440AA" w:rsidRDefault="0040428A" w:rsidP="00FA69C3">
      <w:pPr>
        <w:spacing w:after="0"/>
        <w:rPr>
          <w:rFonts w:eastAsia="Times New Roman" w:cstheme="minorHAnsi"/>
          <w:sz w:val="20"/>
          <w:szCs w:val="20"/>
          <w:lang w:val="en-US" w:eastAsia="en-GB"/>
        </w:rPr>
      </w:pPr>
      <w:proofErr w:type="spellStart"/>
      <w:r>
        <w:rPr>
          <w:rFonts w:eastAsia="Times New Roman" w:cstheme="minorHAnsi"/>
          <w:sz w:val="20"/>
          <w:szCs w:val="20"/>
          <w:lang w:val="en-US" w:eastAsia="en-GB"/>
        </w:rPr>
        <w:t>Mirza</w:t>
      </w:r>
      <w:proofErr w:type="spellEnd"/>
      <w:r w:rsidR="00B440AA">
        <w:rPr>
          <w:rFonts w:eastAsia="Times New Roman" w:cstheme="minorHAnsi"/>
          <w:sz w:val="20"/>
          <w:szCs w:val="20"/>
          <w:lang w:val="en-US" w:eastAsia="en-GB"/>
        </w:rPr>
        <w:t xml:space="preserve"> H. (2008) </w:t>
      </w:r>
      <w:r w:rsidR="00B440AA">
        <w:rPr>
          <w:rFonts w:eastAsia="Times New Roman" w:cstheme="minorHAnsi"/>
          <w:i/>
          <w:sz w:val="20"/>
          <w:szCs w:val="20"/>
          <w:lang w:val="en-US" w:eastAsia="en-GB"/>
        </w:rPr>
        <w:t xml:space="preserve">Race, Gender and Educational Desire: Why Black Women Succeed and Fail. </w:t>
      </w:r>
      <w:r w:rsidR="00B440AA">
        <w:rPr>
          <w:rFonts w:eastAsia="Times New Roman" w:cstheme="minorHAnsi"/>
          <w:sz w:val="20"/>
          <w:szCs w:val="20"/>
          <w:lang w:val="en-US" w:eastAsia="en-GB"/>
        </w:rPr>
        <w:t>Abingdon: Routledge.</w:t>
      </w:r>
    </w:p>
    <w:p w14:paraId="16F87633" w14:textId="77777777" w:rsidR="00B440AA" w:rsidRDefault="00B440AA" w:rsidP="00FA69C3">
      <w:pPr>
        <w:spacing w:after="0"/>
        <w:rPr>
          <w:rFonts w:eastAsia="Times New Roman" w:cstheme="minorHAnsi"/>
          <w:sz w:val="20"/>
          <w:szCs w:val="20"/>
          <w:lang w:val="en-US" w:eastAsia="en-GB"/>
        </w:rPr>
      </w:pPr>
    </w:p>
    <w:p w14:paraId="2EAFAF21" w14:textId="76C24D98" w:rsidR="00F55B9A" w:rsidRDefault="0040428A" w:rsidP="00FA69C3">
      <w:pPr>
        <w:spacing w:after="0"/>
        <w:rPr>
          <w:rFonts w:eastAsia="Times New Roman" w:cstheme="minorHAnsi"/>
          <w:sz w:val="20"/>
          <w:szCs w:val="20"/>
          <w:lang w:val="en-US" w:eastAsia="en-GB"/>
        </w:rPr>
      </w:pPr>
      <w:proofErr w:type="spellStart"/>
      <w:r>
        <w:rPr>
          <w:rFonts w:eastAsia="Times New Roman" w:cstheme="minorHAnsi"/>
          <w:sz w:val="20"/>
          <w:szCs w:val="20"/>
          <w:lang w:val="en-US" w:eastAsia="en-GB"/>
        </w:rPr>
        <w:t>Moi</w:t>
      </w:r>
      <w:proofErr w:type="spellEnd"/>
      <w:r w:rsidR="00D718AC">
        <w:rPr>
          <w:rFonts w:eastAsia="Times New Roman" w:cstheme="minorHAnsi"/>
          <w:sz w:val="20"/>
          <w:szCs w:val="20"/>
          <w:lang w:val="en-US" w:eastAsia="en-GB"/>
        </w:rPr>
        <w:t xml:space="preserve"> T</w:t>
      </w:r>
      <w:r w:rsidR="00BF0C60">
        <w:rPr>
          <w:rFonts w:eastAsia="Times New Roman" w:cstheme="minorHAnsi"/>
          <w:sz w:val="20"/>
          <w:szCs w:val="20"/>
          <w:lang w:val="en-US" w:eastAsia="en-GB"/>
        </w:rPr>
        <w:t xml:space="preserve"> (1991) </w:t>
      </w:r>
      <w:r w:rsidR="00C91245">
        <w:rPr>
          <w:rFonts w:eastAsia="Times New Roman" w:cstheme="minorHAnsi"/>
          <w:sz w:val="20"/>
          <w:szCs w:val="20"/>
          <w:lang w:val="en-US" w:eastAsia="en-GB"/>
        </w:rPr>
        <w:t>Appropriating Bourdieu: f</w:t>
      </w:r>
      <w:r w:rsidR="00F55B9A">
        <w:rPr>
          <w:rFonts w:eastAsia="Times New Roman" w:cstheme="minorHAnsi"/>
          <w:sz w:val="20"/>
          <w:szCs w:val="20"/>
          <w:lang w:val="en-US" w:eastAsia="en-GB"/>
        </w:rPr>
        <w:t>eminist theory and Pierre B</w:t>
      </w:r>
      <w:r w:rsidR="00BF0C60">
        <w:rPr>
          <w:rFonts w:eastAsia="Times New Roman" w:cstheme="minorHAnsi"/>
          <w:sz w:val="20"/>
          <w:szCs w:val="20"/>
          <w:lang w:val="en-US" w:eastAsia="en-GB"/>
        </w:rPr>
        <w:t>ourdieu’s sociology of culture.</w:t>
      </w:r>
      <w:r w:rsidR="00F55B9A">
        <w:rPr>
          <w:rFonts w:eastAsia="Times New Roman" w:cstheme="minorHAnsi"/>
          <w:sz w:val="20"/>
          <w:szCs w:val="20"/>
          <w:lang w:val="en-US" w:eastAsia="en-GB"/>
        </w:rPr>
        <w:t xml:space="preserve"> </w:t>
      </w:r>
      <w:r w:rsidR="00F55B9A">
        <w:rPr>
          <w:rFonts w:eastAsia="Times New Roman" w:cstheme="minorHAnsi"/>
          <w:i/>
          <w:sz w:val="20"/>
          <w:szCs w:val="20"/>
          <w:lang w:val="en-US" w:eastAsia="en-GB"/>
        </w:rPr>
        <w:t xml:space="preserve">New Literary History </w:t>
      </w:r>
      <w:r w:rsidR="00F55B9A">
        <w:rPr>
          <w:rFonts w:eastAsia="Times New Roman" w:cstheme="minorHAnsi"/>
          <w:sz w:val="20"/>
          <w:szCs w:val="20"/>
          <w:lang w:val="en-US" w:eastAsia="en-GB"/>
        </w:rPr>
        <w:t>22(4): 1017-1049.</w:t>
      </w:r>
    </w:p>
    <w:p w14:paraId="16998570" w14:textId="77777777" w:rsidR="00716B47" w:rsidRDefault="00716B47" w:rsidP="00FA69C3">
      <w:pPr>
        <w:spacing w:after="0"/>
        <w:rPr>
          <w:rFonts w:eastAsia="Times New Roman" w:cstheme="minorHAnsi"/>
          <w:sz w:val="20"/>
          <w:szCs w:val="20"/>
          <w:lang w:val="en-US" w:eastAsia="en-GB"/>
        </w:rPr>
      </w:pPr>
    </w:p>
    <w:p w14:paraId="263378D2" w14:textId="160193A4" w:rsidR="00F55B9A" w:rsidRDefault="0040428A" w:rsidP="00FA69C3">
      <w:pPr>
        <w:spacing w:after="0"/>
        <w:rPr>
          <w:rFonts w:eastAsia="Times New Roman" w:cstheme="minorHAnsi"/>
          <w:sz w:val="20"/>
          <w:szCs w:val="20"/>
          <w:lang w:val="en-US" w:eastAsia="en-GB"/>
        </w:rPr>
      </w:pPr>
      <w:r>
        <w:rPr>
          <w:rFonts w:eastAsia="Times New Roman" w:cstheme="minorHAnsi"/>
          <w:sz w:val="20"/>
          <w:szCs w:val="20"/>
          <w:lang w:val="en-US" w:eastAsia="en-GB"/>
        </w:rPr>
        <w:t>Munt</w:t>
      </w:r>
      <w:r w:rsidR="00716B47">
        <w:rPr>
          <w:rFonts w:eastAsia="Times New Roman" w:cstheme="minorHAnsi"/>
          <w:sz w:val="20"/>
          <w:szCs w:val="20"/>
          <w:lang w:val="en-US" w:eastAsia="en-GB"/>
        </w:rPr>
        <w:t xml:space="preserve"> S (2008) </w:t>
      </w:r>
      <w:r w:rsidR="00716B47">
        <w:rPr>
          <w:rFonts w:eastAsia="Times New Roman" w:cstheme="minorHAnsi"/>
          <w:i/>
          <w:sz w:val="20"/>
          <w:szCs w:val="20"/>
          <w:lang w:val="en-US" w:eastAsia="en-GB"/>
        </w:rPr>
        <w:t xml:space="preserve">Queer Attachments: The Cultural Politics of Shame. </w:t>
      </w:r>
      <w:proofErr w:type="spellStart"/>
      <w:r w:rsidR="00716B47">
        <w:rPr>
          <w:rFonts w:eastAsia="Times New Roman" w:cstheme="minorHAnsi"/>
          <w:sz w:val="20"/>
          <w:szCs w:val="20"/>
          <w:lang w:val="en-US" w:eastAsia="en-GB"/>
        </w:rPr>
        <w:t>Aldershot</w:t>
      </w:r>
      <w:proofErr w:type="spellEnd"/>
      <w:r w:rsidR="00716B47">
        <w:rPr>
          <w:rFonts w:eastAsia="Times New Roman" w:cstheme="minorHAnsi"/>
          <w:sz w:val="20"/>
          <w:szCs w:val="20"/>
          <w:lang w:val="en-US" w:eastAsia="en-GB"/>
        </w:rPr>
        <w:t xml:space="preserve">: </w:t>
      </w:r>
      <w:proofErr w:type="spellStart"/>
      <w:r w:rsidR="00716B47">
        <w:rPr>
          <w:rFonts w:eastAsia="Times New Roman" w:cstheme="minorHAnsi"/>
          <w:sz w:val="20"/>
          <w:szCs w:val="20"/>
          <w:lang w:val="en-US" w:eastAsia="en-GB"/>
        </w:rPr>
        <w:t>Ashgate</w:t>
      </w:r>
      <w:proofErr w:type="spellEnd"/>
      <w:r w:rsidR="00716B47">
        <w:rPr>
          <w:rFonts w:eastAsia="Times New Roman" w:cstheme="minorHAnsi"/>
          <w:sz w:val="20"/>
          <w:szCs w:val="20"/>
          <w:lang w:val="en-US" w:eastAsia="en-GB"/>
        </w:rPr>
        <w:t>.</w:t>
      </w:r>
    </w:p>
    <w:p w14:paraId="7089E1A5" w14:textId="77777777" w:rsidR="00716B47" w:rsidRPr="00716B47" w:rsidRDefault="00716B47" w:rsidP="00FA69C3">
      <w:pPr>
        <w:spacing w:after="0"/>
        <w:rPr>
          <w:rFonts w:eastAsia="Times New Roman" w:cstheme="minorHAnsi"/>
          <w:sz w:val="20"/>
          <w:szCs w:val="20"/>
          <w:lang w:val="en-US" w:eastAsia="en-GB"/>
        </w:rPr>
      </w:pPr>
    </w:p>
    <w:p w14:paraId="499E8B16" w14:textId="20E69E3B" w:rsidR="00FA69C3" w:rsidRDefault="0040428A" w:rsidP="00FA69C3">
      <w:pPr>
        <w:spacing w:after="0"/>
      </w:pPr>
      <w:proofErr w:type="gramStart"/>
      <w:r>
        <w:rPr>
          <w:rFonts w:eastAsia="Times New Roman" w:cstheme="minorHAnsi"/>
          <w:sz w:val="20"/>
          <w:szCs w:val="20"/>
          <w:lang w:val="en-US" w:eastAsia="en-GB"/>
        </w:rPr>
        <w:t>Ngai</w:t>
      </w:r>
      <w:r w:rsidR="0018132A">
        <w:rPr>
          <w:rFonts w:eastAsia="Times New Roman" w:cstheme="minorHAnsi"/>
          <w:sz w:val="20"/>
          <w:szCs w:val="20"/>
          <w:lang w:val="en-US" w:eastAsia="en-GB"/>
        </w:rPr>
        <w:t xml:space="preserve"> S</w:t>
      </w:r>
      <w:r w:rsidR="00FA69C3" w:rsidRPr="00EE451E">
        <w:rPr>
          <w:rFonts w:eastAsia="Times New Roman" w:cstheme="minorHAnsi"/>
          <w:sz w:val="20"/>
          <w:szCs w:val="20"/>
          <w:lang w:val="en-US" w:eastAsia="en-GB"/>
        </w:rPr>
        <w:t xml:space="preserve"> (2005) </w:t>
      </w:r>
      <w:r w:rsidR="00FA69C3">
        <w:rPr>
          <w:rFonts w:eastAsia="Times New Roman" w:cstheme="minorHAnsi"/>
          <w:i/>
          <w:iCs/>
          <w:sz w:val="20"/>
          <w:szCs w:val="20"/>
          <w:lang w:val="en-US" w:eastAsia="en-GB"/>
        </w:rPr>
        <w:t>Ugly Feelings.</w:t>
      </w:r>
      <w:proofErr w:type="gramEnd"/>
      <w:r w:rsidR="00FA69C3">
        <w:rPr>
          <w:rFonts w:eastAsia="Times New Roman" w:cstheme="minorHAnsi"/>
          <w:i/>
          <w:iCs/>
          <w:sz w:val="20"/>
          <w:szCs w:val="20"/>
          <w:lang w:val="en-US" w:eastAsia="en-GB"/>
        </w:rPr>
        <w:t xml:space="preserve"> </w:t>
      </w:r>
      <w:r w:rsidR="00FA69C3" w:rsidRPr="00EE451E">
        <w:rPr>
          <w:rFonts w:eastAsia="Times New Roman" w:cstheme="minorHAnsi"/>
          <w:sz w:val="20"/>
          <w:szCs w:val="20"/>
          <w:lang w:val="en-US" w:eastAsia="en-GB"/>
        </w:rPr>
        <w:t>London: Harvard University Press</w:t>
      </w:r>
      <w:r w:rsidR="00FA69C3">
        <w:rPr>
          <w:rFonts w:eastAsia="Times New Roman" w:cstheme="minorHAnsi"/>
          <w:sz w:val="20"/>
          <w:szCs w:val="20"/>
          <w:lang w:val="en-US" w:eastAsia="en-GB"/>
        </w:rPr>
        <w:t>.</w:t>
      </w:r>
    </w:p>
    <w:p w14:paraId="624A9CF6" w14:textId="77777777" w:rsidR="00FA69C3" w:rsidRDefault="00FA69C3" w:rsidP="00FA69C3">
      <w:pPr>
        <w:spacing w:after="0" w:line="240" w:lineRule="auto"/>
        <w:rPr>
          <w:rFonts w:eastAsia="Times New Roman" w:cstheme="minorHAnsi"/>
          <w:sz w:val="20"/>
          <w:szCs w:val="20"/>
          <w:lang w:val="en-US" w:eastAsia="en-GB"/>
        </w:rPr>
      </w:pPr>
    </w:p>
    <w:p w14:paraId="63747EA1" w14:textId="245F92F6" w:rsidR="00054824" w:rsidRDefault="00054824" w:rsidP="00FA69C3">
      <w:pPr>
        <w:spacing w:after="0" w:line="240" w:lineRule="auto"/>
        <w:rPr>
          <w:rFonts w:eastAsia="Times New Roman" w:cstheme="minorHAnsi"/>
          <w:sz w:val="20"/>
          <w:szCs w:val="20"/>
          <w:lang w:val="en-US" w:eastAsia="en-GB"/>
        </w:rPr>
      </w:pPr>
      <w:proofErr w:type="gramStart"/>
      <w:r>
        <w:rPr>
          <w:rFonts w:eastAsia="Times New Roman" w:cstheme="minorHAnsi"/>
          <w:sz w:val="20"/>
          <w:szCs w:val="20"/>
          <w:lang w:val="en-US" w:eastAsia="en-GB"/>
        </w:rPr>
        <w:t>OFFA</w:t>
      </w:r>
      <w:r w:rsidR="00BF0C60">
        <w:rPr>
          <w:rFonts w:eastAsia="Times New Roman" w:cstheme="minorHAnsi"/>
          <w:sz w:val="20"/>
          <w:szCs w:val="20"/>
          <w:lang w:val="en-US" w:eastAsia="en-GB"/>
        </w:rPr>
        <w:t xml:space="preserve"> (2014) </w:t>
      </w:r>
      <w:r w:rsidR="004D5628">
        <w:rPr>
          <w:rFonts w:eastAsia="Times New Roman" w:cstheme="minorHAnsi"/>
          <w:sz w:val="20"/>
          <w:szCs w:val="20"/>
          <w:lang w:val="en-US" w:eastAsia="en-GB"/>
        </w:rPr>
        <w:t>Trends in young participation by student background</w:t>
      </w:r>
      <w:r w:rsidR="00BF0C60">
        <w:rPr>
          <w:rFonts w:eastAsia="Times New Roman" w:cstheme="minorHAnsi"/>
          <w:sz w:val="20"/>
          <w:szCs w:val="20"/>
          <w:lang w:val="en-US" w:eastAsia="en-GB"/>
        </w:rPr>
        <w:t xml:space="preserve"> and selectivity of institution</w:t>
      </w:r>
      <w:r w:rsidR="004D5628">
        <w:rPr>
          <w:rFonts w:eastAsia="Times New Roman" w:cstheme="minorHAnsi"/>
          <w:sz w:val="20"/>
          <w:szCs w:val="20"/>
          <w:lang w:val="en-US" w:eastAsia="en-GB"/>
        </w:rPr>
        <w:t>.</w:t>
      </w:r>
      <w:proofErr w:type="gramEnd"/>
      <w:r w:rsidR="004D5628">
        <w:rPr>
          <w:rFonts w:eastAsia="Times New Roman" w:cstheme="minorHAnsi"/>
          <w:sz w:val="20"/>
          <w:szCs w:val="20"/>
          <w:lang w:val="en-US" w:eastAsia="en-GB"/>
        </w:rPr>
        <w:t xml:space="preserve"> </w:t>
      </w:r>
      <w:proofErr w:type="gramStart"/>
      <w:r w:rsidR="004D5628">
        <w:rPr>
          <w:rFonts w:eastAsia="Times New Roman" w:cstheme="minorHAnsi"/>
          <w:sz w:val="20"/>
          <w:szCs w:val="20"/>
          <w:lang w:val="en-US" w:eastAsia="en-GB"/>
        </w:rPr>
        <w:t>O</w:t>
      </w:r>
      <w:r w:rsidR="00BF0C60">
        <w:rPr>
          <w:rFonts w:eastAsia="Times New Roman" w:cstheme="minorHAnsi"/>
          <w:sz w:val="20"/>
          <w:szCs w:val="20"/>
          <w:lang w:val="en-US" w:eastAsia="en-GB"/>
        </w:rPr>
        <w:t>ffice for Fair Access.</w:t>
      </w:r>
      <w:proofErr w:type="gramEnd"/>
      <w:r w:rsidR="00BF0C60">
        <w:rPr>
          <w:rFonts w:eastAsia="Times New Roman" w:cstheme="minorHAnsi"/>
          <w:sz w:val="20"/>
          <w:szCs w:val="20"/>
          <w:lang w:val="en-US" w:eastAsia="en-GB"/>
        </w:rPr>
        <w:t xml:space="preserve"> </w:t>
      </w:r>
      <w:r w:rsidR="0040428A">
        <w:rPr>
          <w:rFonts w:eastAsia="Times New Roman" w:cstheme="minorHAnsi"/>
          <w:sz w:val="20"/>
          <w:szCs w:val="20"/>
          <w:lang w:val="en-US" w:eastAsia="en-GB"/>
        </w:rPr>
        <w:t>Available at:</w:t>
      </w:r>
      <w:r w:rsidR="004D5628">
        <w:rPr>
          <w:rFonts w:eastAsia="Times New Roman" w:cstheme="minorHAnsi"/>
          <w:sz w:val="20"/>
          <w:szCs w:val="20"/>
          <w:lang w:val="en-US" w:eastAsia="en-GB"/>
        </w:rPr>
        <w:t xml:space="preserve"> </w:t>
      </w:r>
      <w:hyperlink r:id="rId9" w:history="1">
        <w:r w:rsidR="004D5628" w:rsidRPr="00E0648B">
          <w:rPr>
            <w:rStyle w:val="Hyperlink"/>
            <w:rFonts w:eastAsia="Times New Roman" w:cstheme="minorHAnsi"/>
            <w:sz w:val="20"/>
            <w:szCs w:val="20"/>
            <w:lang w:val="en-US" w:eastAsia="en-GB"/>
          </w:rPr>
          <w:t>http://www.offa.org.uk/wp-content/uploads/2006/07/OFFA-2014.01.pdf</w:t>
        </w:r>
      </w:hyperlink>
      <w:r w:rsidR="0040428A">
        <w:rPr>
          <w:rFonts w:eastAsia="Times New Roman" w:cstheme="minorHAnsi"/>
          <w:sz w:val="20"/>
          <w:szCs w:val="20"/>
          <w:lang w:val="en-US" w:eastAsia="en-GB"/>
        </w:rPr>
        <w:t xml:space="preserve"> (accessed 09 March 20</w:t>
      </w:r>
      <w:r w:rsidR="004D5628">
        <w:rPr>
          <w:rFonts w:eastAsia="Times New Roman" w:cstheme="minorHAnsi"/>
          <w:sz w:val="20"/>
          <w:szCs w:val="20"/>
          <w:lang w:val="en-US" w:eastAsia="en-GB"/>
        </w:rPr>
        <w:t>15).</w:t>
      </w:r>
    </w:p>
    <w:p w14:paraId="2D2DA171" w14:textId="77777777" w:rsidR="00716B47" w:rsidRDefault="00716B47" w:rsidP="00716B47">
      <w:pPr>
        <w:spacing w:after="0" w:line="240" w:lineRule="auto"/>
        <w:rPr>
          <w:rFonts w:eastAsia="Times New Roman" w:cstheme="minorHAnsi"/>
          <w:sz w:val="20"/>
          <w:szCs w:val="20"/>
          <w:lang w:val="en-US" w:eastAsia="en-GB"/>
        </w:rPr>
      </w:pPr>
    </w:p>
    <w:p w14:paraId="30853939" w14:textId="5FA79A5D" w:rsidR="00DB7F42" w:rsidRPr="00DB7F42" w:rsidRDefault="00DB7F42" w:rsidP="00716B47">
      <w:pPr>
        <w:spacing w:after="0" w:line="240" w:lineRule="auto"/>
        <w:rPr>
          <w:rFonts w:eastAsia="Times New Roman" w:cstheme="minorHAnsi"/>
          <w:sz w:val="20"/>
          <w:szCs w:val="20"/>
          <w:lang w:val="en-US" w:eastAsia="en-GB"/>
        </w:rPr>
      </w:pPr>
      <w:proofErr w:type="spellStart"/>
      <w:r>
        <w:rPr>
          <w:rFonts w:eastAsia="Times New Roman" w:cstheme="minorHAnsi"/>
          <w:sz w:val="20"/>
          <w:szCs w:val="20"/>
          <w:lang w:val="en-US" w:eastAsia="en-GB"/>
        </w:rPr>
        <w:t>Owton</w:t>
      </w:r>
      <w:proofErr w:type="spellEnd"/>
      <w:r>
        <w:rPr>
          <w:rFonts w:eastAsia="Times New Roman" w:cstheme="minorHAnsi"/>
          <w:sz w:val="20"/>
          <w:szCs w:val="20"/>
          <w:lang w:val="en-US" w:eastAsia="en-GB"/>
        </w:rPr>
        <w:t xml:space="preserve"> H, Allen-</w:t>
      </w:r>
      <w:proofErr w:type="spellStart"/>
      <w:r>
        <w:rPr>
          <w:rFonts w:eastAsia="Times New Roman" w:cstheme="minorHAnsi"/>
          <w:sz w:val="20"/>
          <w:szCs w:val="20"/>
          <w:lang w:val="en-US" w:eastAsia="en-GB"/>
        </w:rPr>
        <w:t>Collinson</w:t>
      </w:r>
      <w:proofErr w:type="spellEnd"/>
      <w:r>
        <w:rPr>
          <w:rFonts w:eastAsia="Times New Roman" w:cstheme="minorHAnsi"/>
          <w:sz w:val="20"/>
          <w:szCs w:val="20"/>
          <w:lang w:val="en-US" w:eastAsia="en-GB"/>
        </w:rPr>
        <w:t xml:space="preserve"> J (2014) Close but not too close: friendship as </w:t>
      </w:r>
      <w:proofErr w:type="gramStart"/>
      <w:r>
        <w:rPr>
          <w:rFonts w:eastAsia="Times New Roman" w:cstheme="minorHAnsi"/>
          <w:sz w:val="20"/>
          <w:szCs w:val="20"/>
          <w:lang w:val="en-US" w:eastAsia="en-GB"/>
        </w:rPr>
        <w:t>method(</w:t>
      </w:r>
      <w:proofErr w:type="gramEnd"/>
      <w:r>
        <w:rPr>
          <w:rFonts w:eastAsia="Times New Roman" w:cstheme="minorHAnsi"/>
          <w:sz w:val="20"/>
          <w:szCs w:val="20"/>
          <w:lang w:val="en-US" w:eastAsia="en-GB"/>
        </w:rPr>
        <w:t xml:space="preserve">ology) in ethnographic research encounters. </w:t>
      </w:r>
      <w:r>
        <w:rPr>
          <w:rFonts w:eastAsia="Times New Roman" w:cstheme="minorHAnsi"/>
          <w:i/>
          <w:sz w:val="20"/>
          <w:szCs w:val="20"/>
          <w:lang w:val="en-US" w:eastAsia="en-GB"/>
        </w:rPr>
        <w:t xml:space="preserve">Journal of Contemporary Ethnography </w:t>
      </w:r>
      <w:r>
        <w:rPr>
          <w:rFonts w:eastAsia="Times New Roman" w:cstheme="minorHAnsi"/>
          <w:sz w:val="20"/>
          <w:szCs w:val="20"/>
          <w:lang w:val="en-US" w:eastAsia="en-GB"/>
        </w:rPr>
        <w:t>43(3): 283-305.</w:t>
      </w:r>
    </w:p>
    <w:p w14:paraId="1679E38C" w14:textId="77777777" w:rsidR="00DB7F42" w:rsidRPr="00EE451E" w:rsidRDefault="00DB7F42" w:rsidP="00716B47">
      <w:pPr>
        <w:spacing w:after="0" w:line="240" w:lineRule="auto"/>
        <w:rPr>
          <w:rFonts w:eastAsia="Times New Roman" w:cstheme="minorHAnsi"/>
          <w:sz w:val="20"/>
          <w:szCs w:val="20"/>
          <w:lang w:val="en-US" w:eastAsia="en-GB"/>
        </w:rPr>
      </w:pPr>
    </w:p>
    <w:p w14:paraId="73FF4251" w14:textId="025BE6EA" w:rsidR="00716B47" w:rsidRPr="004D3671" w:rsidRDefault="0040428A" w:rsidP="00716B47">
      <w:pPr>
        <w:spacing w:after="0" w:line="240" w:lineRule="auto"/>
        <w:rPr>
          <w:rFonts w:eastAsia="Times New Roman" w:cstheme="minorHAnsi"/>
          <w:sz w:val="20"/>
          <w:szCs w:val="20"/>
          <w:lang w:val="en-US" w:eastAsia="en-GB"/>
        </w:rPr>
      </w:pPr>
      <w:proofErr w:type="gramStart"/>
      <w:r>
        <w:rPr>
          <w:rFonts w:ascii="Calibri" w:hAnsi="Calibri" w:cs="Calibri"/>
          <w:sz w:val="20"/>
          <w:szCs w:val="20"/>
          <w:lang w:val="en-US"/>
        </w:rPr>
        <w:t>Plummer</w:t>
      </w:r>
      <w:r w:rsidR="00716B47">
        <w:rPr>
          <w:rFonts w:ascii="Calibri" w:hAnsi="Calibri" w:cs="Calibri"/>
          <w:sz w:val="20"/>
          <w:szCs w:val="20"/>
          <w:lang w:val="en-US"/>
        </w:rPr>
        <w:t xml:space="preserve"> G</w:t>
      </w:r>
      <w:r w:rsidR="00716B47" w:rsidRPr="004D3671">
        <w:rPr>
          <w:rFonts w:ascii="Calibri" w:hAnsi="Calibri" w:cs="Calibri"/>
          <w:sz w:val="20"/>
          <w:szCs w:val="20"/>
          <w:lang w:val="en-US"/>
        </w:rPr>
        <w:t xml:space="preserve"> (2000) </w:t>
      </w:r>
      <w:r w:rsidR="00716B47" w:rsidRPr="004D3671">
        <w:rPr>
          <w:rFonts w:ascii="Calibri" w:hAnsi="Calibri" w:cs="Calibri"/>
          <w:i/>
          <w:iCs/>
          <w:sz w:val="20"/>
          <w:szCs w:val="20"/>
          <w:lang w:val="en-US"/>
        </w:rPr>
        <w:t>Failing Working-Class Girls</w:t>
      </w:r>
      <w:r w:rsidR="00716B47">
        <w:rPr>
          <w:rFonts w:ascii="Calibri" w:hAnsi="Calibri" w:cs="Calibri"/>
          <w:i/>
          <w:iCs/>
          <w:sz w:val="20"/>
          <w:szCs w:val="20"/>
          <w:lang w:val="en-US"/>
        </w:rPr>
        <w:t>.</w:t>
      </w:r>
      <w:proofErr w:type="gramEnd"/>
      <w:r w:rsidR="00716B47" w:rsidRPr="004D3671">
        <w:rPr>
          <w:rFonts w:ascii="Calibri" w:hAnsi="Calibri" w:cs="Calibri"/>
          <w:i/>
          <w:iCs/>
          <w:sz w:val="20"/>
          <w:szCs w:val="20"/>
          <w:lang w:val="en-US"/>
        </w:rPr>
        <w:t xml:space="preserve"> </w:t>
      </w:r>
      <w:r w:rsidR="00716B47" w:rsidRPr="004D3671">
        <w:rPr>
          <w:rFonts w:ascii="Calibri" w:hAnsi="Calibri" w:cs="Calibri"/>
          <w:sz w:val="20"/>
          <w:szCs w:val="20"/>
          <w:lang w:val="en-US"/>
        </w:rPr>
        <w:t xml:space="preserve">Stoke-on-Trent: </w:t>
      </w:r>
      <w:proofErr w:type="spellStart"/>
      <w:r w:rsidR="00716B47" w:rsidRPr="004D3671">
        <w:rPr>
          <w:rFonts w:ascii="Calibri" w:hAnsi="Calibri" w:cs="Calibri"/>
          <w:sz w:val="20"/>
          <w:szCs w:val="20"/>
          <w:lang w:val="en-US"/>
        </w:rPr>
        <w:t>Trentham</w:t>
      </w:r>
      <w:proofErr w:type="spellEnd"/>
      <w:r w:rsidR="00716B47" w:rsidRPr="004D3671">
        <w:rPr>
          <w:rFonts w:ascii="Calibri" w:hAnsi="Calibri" w:cs="Calibri"/>
          <w:sz w:val="20"/>
          <w:szCs w:val="20"/>
          <w:lang w:val="en-US"/>
        </w:rPr>
        <w:t xml:space="preserve"> Books</w:t>
      </w:r>
      <w:r w:rsidR="00716B47">
        <w:rPr>
          <w:rFonts w:ascii="Calibri" w:hAnsi="Calibri" w:cs="Calibri"/>
          <w:sz w:val="20"/>
          <w:szCs w:val="20"/>
          <w:lang w:val="en-US"/>
        </w:rPr>
        <w:t>.</w:t>
      </w:r>
    </w:p>
    <w:p w14:paraId="699739C9" w14:textId="77777777" w:rsidR="00716B47" w:rsidRPr="00EE451E" w:rsidRDefault="00716B47" w:rsidP="00FA69C3">
      <w:pPr>
        <w:spacing w:after="0" w:line="240" w:lineRule="auto"/>
        <w:rPr>
          <w:rFonts w:eastAsia="Times New Roman" w:cstheme="minorHAnsi"/>
          <w:sz w:val="20"/>
          <w:szCs w:val="20"/>
          <w:lang w:val="en-US" w:eastAsia="en-GB"/>
        </w:rPr>
      </w:pPr>
    </w:p>
    <w:p w14:paraId="0FAAF679" w14:textId="5E5C3E2B" w:rsidR="00FA69C3" w:rsidRPr="005B19AA" w:rsidRDefault="0040428A" w:rsidP="00FA69C3">
      <w:pPr>
        <w:spacing w:after="0"/>
        <w:rPr>
          <w:rFonts w:ascii="Calibri" w:hAnsi="Calibri" w:cs="Calibri"/>
          <w:sz w:val="20"/>
          <w:szCs w:val="20"/>
        </w:rPr>
      </w:pPr>
      <w:proofErr w:type="spellStart"/>
      <w:r>
        <w:rPr>
          <w:rFonts w:ascii="Calibri" w:hAnsi="Calibri" w:cs="Calibri"/>
          <w:sz w:val="20"/>
          <w:szCs w:val="20"/>
        </w:rPr>
        <w:t>Probyn</w:t>
      </w:r>
      <w:proofErr w:type="spellEnd"/>
      <w:r w:rsidR="0018132A">
        <w:rPr>
          <w:rFonts w:ascii="Calibri" w:hAnsi="Calibri" w:cs="Calibri"/>
          <w:sz w:val="20"/>
          <w:szCs w:val="20"/>
        </w:rPr>
        <w:t xml:space="preserve"> E</w:t>
      </w:r>
      <w:r w:rsidR="00FA69C3" w:rsidRPr="005B19AA">
        <w:rPr>
          <w:rFonts w:ascii="Calibri" w:hAnsi="Calibri" w:cs="Calibri"/>
          <w:sz w:val="20"/>
          <w:szCs w:val="20"/>
        </w:rPr>
        <w:t xml:space="preserve"> (2005) </w:t>
      </w:r>
      <w:r w:rsidR="00FA69C3" w:rsidRPr="005B19AA">
        <w:rPr>
          <w:rFonts w:ascii="Calibri" w:hAnsi="Calibri" w:cs="Calibri"/>
          <w:bCs/>
          <w:i/>
          <w:iCs/>
          <w:sz w:val="20"/>
          <w:szCs w:val="20"/>
        </w:rPr>
        <w:t>Blush: Faces of Shame</w:t>
      </w:r>
      <w:r w:rsidR="00FA69C3">
        <w:rPr>
          <w:rFonts w:ascii="Calibri" w:hAnsi="Calibri" w:cs="Calibri"/>
          <w:bCs/>
          <w:i/>
          <w:iCs/>
          <w:sz w:val="20"/>
          <w:szCs w:val="20"/>
        </w:rPr>
        <w:t>.</w:t>
      </w:r>
      <w:r w:rsidR="00FA69C3" w:rsidRPr="005B19AA">
        <w:rPr>
          <w:rFonts w:ascii="Calibri" w:hAnsi="Calibri" w:cs="Calibri"/>
          <w:bCs/>
          <w:i/>
          <w:iCs/>
          <w:sz w:val="20"/>
          <w:szCs w:val="20"/>
        </w:rPr>
        <w:t xml:space="preserve"> </w:t>
      </w:r>
      <w:r w:rsidR="00FA69C3" w:rsidRPr="005B19AA">
        <w:rPr>
          <w:rFonts w:ascii="Calibri" w:hAnsi="Calibri" w:cs="Calibri"/>
          <w:bCs/>
          <w:sz w:val="20"/>
          <w:szCs w:val="20"/>
        </w:rPr>
        <w:t>Minneapolis: University of Minnesota Press</w:t>
      </w:r>
      <w:r w:rsidR="00FA69C3">
        <w:rPr>
          <w:rFonts w:ascii="Calibri" w:hAnsi="Calibri" w:cs="Calibri"/>
          <w:bCs/>
          <w:sz w:val="20"/>
          <w:szCs w:val="20"/>
        </w:rPr>
        <w:t>.</w:t>
      </w:r>
    </w:p>
    <w:p w14:paraId="75B28DC0" w14:textId="77777777" w:rsidR="00716B47" w:rsidRDefault="00716B47" w:rsidP="00716B47">
      <w:pPr>
        <w:spacing w:after="0" w:line="240" w:lineRule="auto"/>
        <w:rPr>
          <w:rFonts w:eastAsia="Times New Roman" w:cstheme="minorHAnsi"/>
          <w:sz w:val="20"/>
          <w:szCs w:val="20"/>
          <w:lang w:val="en-US" w:eastAsia="en-GB"/>
        </w:rPr>
      </w:pPr>
    </w:p>
    <w:p w14:paraId="4A97321C" w14:textId="7FEA9E16" w:rsidR="00716B47" w:rsidRDefault="0040428A" w:rsidP="00716B47">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 xml:space="preserve">Quinn J, Thomas L, Slack K, Casey L, </w:t>
      </w:r>
      <w:proofErr w:type="spellStart"/>
      <w:r>
        <w:rPr>
          <w:rFonts w:eastAsia="Times New Roman" w:cstheme="minorHAnsi"/>
          <w:sz w:val="20"/>
          <w:szCs w:val="20"/>
          <w:lang w:val="en-US" w:eastAsia="en-GB"/>
        </w:rPr>
        <w:t>Thexton</w:t>
      </w:r>
      <w:proofErr w:type="spellEnd"/>
      <w:r>
        <w:rPr>
          <w:rFonts w:eastAsia="Times New Roman" w:cstheme="minorHAnsi"/>
          <w:sz w:val="20"/>
          <w:szCs w:val="20"/>
          <w:lang w:val="en-US" w:eastAsia="en-GB"/>
        </w:rPr>
        <w:t xml:space="preserve"> W, </w:t>
      </w:r>
      <w:r w:rsidR="00AC4802">
        <w:rPr>
          <w:rFonts w:eastAsia="Times New Roman" w:cstheme="minorHAnsi"/>
          <w:sz w:val="20"/>
          <w:szCs w:val="20"/>
          <w:lang w:val="en-US" w:eastAsia="en-GB"/>
        </w:rPr>
        <w:t xml:space="preserve">and </w:t>
      </w:r>
      <w:r>
        <w:rPr>
          <w:rFonts w:eastAsia="Times New Roman" w:cstheme="minorHAnsi"/>
          <w:sz w:val="20"/>
          <w:szCs w:val="20"/>
          <w:lang w:val="en-US" w:eastAsia="en-GB"/>
        </w:rPr>
        <w:t>Noble J</w:t>
      </w:r>
      <w:r w:rsidR="00BF0C60">
        <w:rPr>
          <w:rFonts w:eastAsia="Times New Roman" w:cstheme="minorHAnsi"/>
          <w:sz w:val="20"/>
          <w:szCs w:val="20"/>
          <w:lang w:val="en-US" w:eastAsia="en-GB"/>
        </w:rPr>
        <w:t xml:space="preserve"> (2005) </w:t>
      </w:r>
      <w:proofErr w:type="gramStart"/>
      <w:r w:rsidR="00716B47" w:rsidRPr="00EE451E">
        <w:rPr>
          <w:rFonts w:eastAsia="Times New Roman" w:cstheme="minorHAnsi"/>
          <w:sz w:val="20"/>
          <w:szCs w:val="20"/>
          <w:lang w:val="en-US" w:eastAsia="en-GB"/>
        </w:rPr>
        <w:t>From</w:t>
      </w:r>
      <w:proofErr w:type="gramEnd"/>
      <w:r w:rsidR="00716B47" w:rsidRPr="00EE451E">
        <w:rPr>
          <w:rFonts w:eastAsia="Times New Roman" w:cstheme="minorHAnsi"/>
          <w:sz w:val="20"/>
          <w:szCs w:val="20"/>
          <w:lang w:val="en-US" w:eastAsia="en-GB"/>
        </w:rPr>
        <w:t xml:space="preserve"> life crisis to lifelong learning: rethinking working-class '</w:t>
      </w:r>
      <w:r w:rsidR="00BF0C60">
        <w:rPr>
          <w:rFonts w:eastAsia="Times New Roman" w:cstheme="minorHAnsi"/>
          <w:sz w:val="20"/>
          <w:szCs w:val="20"/>
          <w:lang w:val="en-US" w:eastAsia="en-GB"/>
        </w:rPr>
        <w:t>drop out' from higher education</w:t>
      </w:r>
      <w:r w:rsidR="00716B47">
        <w:rPr>
          <w:rFonts w:eastAsia="Times New Roman" w:cstheme="minorHAnsi"/>
          <w:sz w:val="20"/>
          <w:szCs w:val="20"/>
          <w:lang w:val="en-US" w:eastAsia="en-GB"/>
        </w:rPr>
        <w:t>.</w:t>
      </w:r>
      <w:r w:rsidR="00716B47" w:rsidRPr="00EE451E">
        <w:rPr>
          <w:rFonts w:eastAsia="Times New Roman" w:cstheme="minorHAnsi"/>
          <w:sz w:val="20"/>
          <w:szCs w:val="20"/>
          <w:lang w:val="en-US" w:eastAsia="en-GB"/>
        </w:rPr>
        <w:t xml:space="preserve"> Joseph Rowntree Foundation</w:t>
      </w:r>
      <w:r w:rsidR="00716B47">
        <w:rPr>
          <w:rFonts w:eastAsia="Times New Roman" w:cstheme="minorHAnsi"/>
          <w:sz w:val="20"/>
          <w:szCs w:val="20"/>
          <w:lang w:val="en-US" w:eastAsia="en-GB"/>
        </w:rPr>
        <w:t>.</w:t>
      </w:r>
      <w:r>
        <w:rPr>
          <w:rFonts w:eastAsia="Times New Roman" w:cstheme="minorHAnsi"/>
          <w:sz w:val="20"/>
          <w:szCs w:val="20"/>
          <w:lang w:val="en-US" w:eastAsia="en-GB"/>
        </w:rPr>
        <w:t xml:space="preserve"> Available at: </w:t>
      </w:r>
      <w:hyperlink r:id="rId10" w:history="1">
        <w:r w:rsidRPr="00B733E3">
          <w:rPr>
            <w:rStyle w:val="Hyperlink"/>
            <w:rFonts w:eastAsia="Times New Roman" w:cstheme="minorHAnsi"/>
            <w:sz w:val="20"/>
            <w:szCs w:val="20"/>
            <w:lang w:val="en-US" w:eastAsia="en-GB"/>
          </w:rPr>
          <w:t>http://www.jrf.org.uk/sites/files/jrf/1859354130.pdf</w:t>
        </w:r>
      </w:hyperlink>
      <w:r>
        <w:rPr>
          <w:rFonts w:eastAsia="Times New Roman" w:cstheme="minorHAnsi"/>
          <w:sz w:val="20"/>
          <w:szCs w:val="20"/>
          <w:lang w:val="en-US" w:eastAsia="en-GB"/>
        </w:rPr>
        <w:t xml:space="preserve"> (accessed 25 March 2015). </w:t>
      </w:r>
    </w:p>
    <w:p w14:paraId="2CBE3DD9" w14:textId="77777777" w:rsidR="00FA69C3" w:rsidRDefault="00FA69C3" w:rsidP="00FA69C3">
      <w:pPr>
        <w:spacing w:after="0"/>
        <w:rPr>
          <w:rFonts w:ascii="Calibri" w:hAnsi="Calibri" w:cs="Calibri"/>
          <w:sz w:val="20"/>
          <w:szCs w:val="20"/>
        </w:rPr>
      </w:pPr>
    </w:p>
    <w:p w14:paraId="4E598313" w14:textId="405BCEED" w:rsidR="00D718AC" w:rsidRPr="00D718AC" w:rsidRDefault="0040428A" w:rsidP="00FA69C3">
      <w:pPr>
        <w:spacing w:after="0"/>
        <w:rPr>
          <w:rFonts w:ascii="Calibri" w:hAnsi="Calibri" w:cs="Calibri"/>
          <w:sz w:val="20"/>
          <w:szCs w:val="20"/>
        </w:rPr>
      </w:pPr>
      <w:r>
        <w:rPr>
          <w:rFonts w:ascii="Calibri" w:hAnsi="Calibri" w:cs="Calibri"/>
          <w:sz w:val="20"/>
          <w:szCs w:val="20"/>
        </w:rPr>
        <w:t>Read B, Archer</w:t>
      </w:r>
      <w:r w:rsidR="00D718AC">
        <w:rPr>
          <w:rFonts w:ascii="Calibri" w:hAnsi="Calibri" w:cs="Calibri"/>
          <w:sz w:val="20"/>
          <w:szCs w:val="20"/>
        </w:rPr>
        <w:t xml:space="preserve"> L and </w:t>
      </w:r>
      <w:proofErr w:type="spellStart"/>
      <w:r w:rsidR="00D718AC">
        <w:rPr>
          <w:rFonts w:ascii="Calibri" w:hAnsi="Calibri" w:cs="Calibri"/>
          <w:sz w:val="20"/>
          <w:szCs w:val="20"/>
        </w:rPr>
        <w:t>Leathwood</w:t>
      </w:r>
      <w:proofErr w:type="spellEnd"/>
      <w:r w:rsidR="00BF0C60">
        <w:rPr>
          <w:rFonts w:ascii="Calibri" w:hAnsi="Calibri" w:cs="Calibri"/>
          <w:sz w:val="20"/>
          <w:szCs w:val="20"/>
        </w:rPr>
        <w:t xml:space="preserve"> C (2003) </w:t>
      </w:r>
      <w:r w:rsidR="00D718AC">
        <w:rPr>
          <w:rFonts w:ascii="Calibri" w:hAnsi="Calibri" w:cs="Calibri"/>
          <w:sz w:val="20"/>
          <w:szCs w:val="20"/>
        </w:rPr>
        <w:t xml:space="preserve">Challenging culture? </w:t>
      </w:r>
      <w:proofErr w:type="gramStart"/>
      <w:r w:rsidR="00D718AC">
        <w:rPr>
          <w:rFonts w:ascii="Calibri" w:hAnsi="Calibri" w:cs="Calibri"/>
          <w:sz w:val="20"/>
          <w:szCs w:val="20"/>
        </w:rPr>
        <w:t>Student conceptions of ‘belonging’ and ‘isolat</w:t>
      </w:r>
      <w:r w:rsidR="00BF0C60">
        <w:rPr>
          <w:rFonts w:ascii="Calibri" w:hAnsi="Calibri" w:cs="Calibri"/>
          <w:sz w:val="20"/>
          <w:szCs w:val="20"/>
        </w:rPr>
        <w:t>ion’ at a post-1992 university.</w:t>
      </w:r>
      <w:proofErr w:type="gramEnd"/>
      <w:r w:rsidR="00D718AC">
        <w:rPr>
          <w:rFonts w:ascii="Calibri" w:hAnsi="Calibri" w:cs="Calibri"/>
          <w:sz w:val="20"/>
          <w:szCs w:val="20"/>
        </w:rPr>
        <w:t xml:space="preserve"> </w:t>
      </w:r>
      <w:r w:rsidR="00D718AC">
        <w:rPr>
          <w:rFonts w:ascii="Calibri" w:hAnsi="Calibri" w:cs="Calibri"/>
          <w:i/>
          <w:sz w:val="20"/>
          <w:szCs w:val="20"/>
        </w:rPr>
        <w:t xml:space="preserve">Studies in Higher Education </w:t>
      </w:r>
      <w:r w:rsidR="00D718AC">
        <w:rPr>
          <w:rFonts w:ascii="Calibri" w:hAnsi="Calibri" w:cs="Calibri"/>
          <w:sz w:val="20"/>
          <w:szCs w:val="20"/>
        </w:rPr>
        <w:t>28(3):261-277.</w:t>
      </w:r>
    </w:p>
    <w:p w14:paraId="1415324A" w14:textId="77777777" w:rsidR="00D718AC" w:rsidRDefault="00D718AC" w:rsidP="0013617C">
      <w:pPr>
        <w:spacing w:after="0" w:line="240" w:lineRule="auto"/>
        <w:jc w:val="both"/>
        <w:rPr>
          <w:rFonts w:ascii="Calibri" w:hAnsi="Calibri" w:cs="Calibri"/>
          <w:sz w:val="20"/>
          <w:szCs w:val="20"/>
        </w:rPr>
      </w:pPr>
    </w:p>
    <w:p w14:paraId="19578906" w14:textId="3317502B" w:rsidR="00C5054A" w:rsidRPr="00C5054A" w:rsidRDefault="0040428A" w:rsidP="0013617C">
      <w:pPr>
        <w:spacing w:after="0" w:line="240" w:lineRule="auto"/>
        <w:jc w:val="both"/>
        <w:rPr>
          <w:rFonts w:ascii="Calibri" w:hAnsi="Calibri" w:cs="Calibri"/>
          <w:sz w:val="20"/>
          <w:szCs w:val="20"/>
        </w:rPr>
      </w:pPr>
      <w:proofErr w:type="spellStart"/>
      <w:r>
        <w:rPr>
          <w:rFonts w:ascii="Calibri" w:hAnsi="Calibri" w:cs="Calibri"/>
          <w:sz w:val="20"/>
          <w:szCs w:val="20"/>
        </w:rPr>
        <w:t>Reay</w:t>
      </w:r>
      <w:proofErr w:type="spellEnd"/>
      <w:r w:rsidR="00BF0C60">
        <w:rPr>
          <w:rFonts w:ascii="Calibri" w:hAnsi="Calibri" w:cs="Calibri"/>
          <w:sz w:val="20"/>
          <w:szCs w:val="20"/>
        </w:rPr>
        <w:t xml:space="preserve"> D (2004) ‘I</w:t>
      </w:r>
      <w:r w:rsidR="00C91245">
        <w:rPr>
          <w:rFonts w:ascii="Calibri" w:hAnsi="Calibri" w:cs="Calibri"/>
          <w:sz w:val="20"/>
          <w:szCs w:val="20"/>
        </w:rPr>
        <w:t>t’s all becoming a habitus’: b</w:t>
      </w:r>
      <w:r w:rsidR="00C5054A">
        <w:rPr>
          <w:rFonts w:ascii="Calibri" w:hAnsi="Calibri" w:cs="Calibri"/>
          <w:sz w:val="20"/>
          <w:szCs w:val="20"/>
        </w:rPr>
        <w:t>eyond the habitual use of habitus in education resea</w:t>
      </w:r>
      <w:r w:rsidR="00BF0C60">
        <w:rPr>
          <w:rFonts w:ascii="Calibri" w:hAnsi="Calibri" w:cs="Calibri"/>
          <w:sz w:val="20"/>
          <w:szCs w:val="20"/>
        </w:rPr>
        <w:t>rch.</w:t>
      </w:r>
      <w:r w:rsidR="00C5054A">
        <w:rPr>
          <w:rFonts w:ascii="Calibri" w:hAnsi="Calibri" w:cs="Calibri"/>
          <w:sz w:val="20"/>
          <w:szCs w:val="20"/>
        </w:rPr>
        <w:t xml:space="preserve"> </w:t>
      </w:r>
      <w:r w:rsidR="00C5054A">
        <w:rPr>
          <w:rFonts w:ascii="Calibri" w:hAnsi="Calibri" w:cs="Calibri"/>
          <w:i/>
          <w:sz w:val="20"/>
          <w:szCs w:val="20"/>
        </w:rPr>
        <w:t xml:space="preserve">British Journal of Sociology of Education </w:t>
      </w:r>
      <w:r w:rsidR="00C5054A">
        <w:rPr>
          <w:rFonts w:ascii="Calibri" w:hAnsi="Calibri" w:cs="Calibri"/>
          <w:sz w:val="20"/>
          <w:szCs w:val="20"/>
        </w:rPr>
        <w:t>25(4): 431-444.</w:t>
      </w:r>
    </w:p>
    <w:p w14:paraId="4E3060D4" w14:textId="77777777" w:rsidR="00C5054A" w:rsidRDefault="00C5054A" w:rsidP="0013617C">
      <w:pPr>
        <w:spacing w:after="0" w:line="240" w:lineRule="auto"/>
        <w:jc w:val="both"/>
        <w:rPr>
          <w:rFonts w:ascii="Calibri" w:hAnsi="Calibri" w:cs="Calibri"/>
          <w:sz w:val="20"/>
          <w:szCs w:val="20"/>
        </w:rPr>
      </w:pPr>
    </w:p>
    <w:p w14:paraId="30FF80F4" w14:textId="218EE4D1" w:rsidR="0013617C" w:rsidRPr="00A95551" w:rsidRDefault="0040428A" w:rsidP="0013617C">
      <w:pPr>
        <w:spacing w:after="0" w:line="240" w:lineRule="auto"/>
        <w:jc w:val="both"/>
        <w:rPr>
          <w:rFonts w:eastAsiaTheme="minorEastAsia" w:cstheme="minorHAnsi"/>
          <w:sz w:val="20"/>
          <w:szCs w:val="20"/>
          <w:lang w:val="en-US"/>
        </w:rPr>
      </w:pPr>
      <w:proofErr w:type="spellStart"/>
      <w:r>
        <w:rPr>
          <w:rFonts w:ascii="Calibri" w:hAnsi="Calibri" w:cs="Calibri"/>
          <w:sz w:val="20"/>
          <w:szCs w:val="20"/>
        </w:rPr>
        <w:t>Reay</w:t>
      </w:r>
      <w:proofErr w:type="spellEnd"/>
      <w:r w:rsidR="0018132A">
        <w:rPr>
          <w:rFonts w:ascii="Calibri" w:hAnsi="Calibri" w:cs="Calibri"/>
          <w:sz w:val="20"/>
          <w:szCs w:val="20"/>
        </w:rPr>
        <w:t xml:space="preserve"> D</w:t>
      </w:r>
      <w:r w:rsidR="00BF0C60">
        <w:rPr>
          <w:rFonts w:eastAsiaTheme="minorEastAsia" w:cstheme="minorHAnsi"/>
          <w:sz w:val="20"/>
          <w:szCs w:val="20"/>
          <w:lang w:val="en-US"/>
        </w:rPr>
        <w:t xml:space="preserve"> (2005) </w:t>
      </w:r>
      <w:proofErr w:type="gramStart"/>
      <w:r w:rsidR="0013617C" w:rsidRPr="00A95551">
        <w:rPr>
          <w:rFonts w:eastAsiaTheme="minorEastAsia" w:cstheme="minorHAnsi"/>
          <w:sz w:val="20"/>
          <w:szCs w:val="20"/>
          <w:lang w:val="en-US"/>
        </w:rPr>
        <w:t>Beyond</w:t>
      </w:r>
      <w:proofErr w:type="gramEnd"/>
      <w:r w:rsidR="0013617C" w:rsidRPr="00A95551">
        <w:rPr>
          <w:rFonts w:eastAsiaTheme="minorEastAsia" w:cstheme="minorHAnsi"/>
          <w:sz w:val="20"/>
          <w:szCs w:val="20"/>
          <w:lang w:val="en-US"/>
        </w:rPr>
        <w:t xml:space="preserve"> consciousness? </w:t>
      </w:r>
      <w:proofErr w:type="gramStart"/>
      <w:r w:rsidR="0013617C" w:rsidRPr="00A95551">
        <w:rPr>
          <w:rFonts w:eastAsiaTheme="minorEastAsia" w:cstheme="minorHAnsi"/>
          <w:sz w:val="20"/>
          <w:szCs w:val="20"/>
          <w:lang w:val="en-US"/>
        </w:rPr>
        <w:t>The psychic landscape of social class</w:t>
      </w:r>
      <w:r w:rsidR="00BF0C60">
        <w:rPr>
          <w:rFonts w:eastAsiaTheme="minorEastAsia" w:cstheme="minorHAnsi"/>
          <w:sz w:val="20"/>
          <w:szCs w:val="20"/>
          <w:lang w:val="en-US"/>
        </w:rPr>
        <w:t>.</w:t>
      </w:r>
      <w:proofErr w:type="gramEnd"/>
      <w:r w:rsidR="0013617C" w:rsidRPr="00A95551">
        <w:rPr>
          <w:rFonts w:eastAsiaTheme="minorEastAsia" w:cstheme="minorHAnsi"/>
          <w:sz w:val="20"/>
          <w:szCs w:val="20"/>
          <w:lang w:val="en-US"/>
        </w:rPr>
        <w:t xml:space="preserve"> </w:t>
      </w:r>
      <w:r w:rsidR="0013617C" w:rsidRPr="00A95551">
        <w:rPr>
          <w:rFonts w:eastAsiaTheme="minorEastAsia" w:cstheme="minorHAnsi"/>
          <w:i/>
          <w:sz w:val="20"/>
          <w:szCs w:val="20"/>
          <w:lang w:val="en-US"/>
        </w:rPr>
        <w:t>Sociology</w:t>
      </w:r>
      <w:r w:rsidR="00A77455">
        <w:rPr>
          <w:rFonts w:eastAsiaTheme="minorEastAsia" w:cstheme="minorHAnsi"/>
          <w:sz w:val="20"/>
          <w:szCs w:val="20"/>
          <w:lang w:val="en-US"/>
        </w:rPr>
        <w:t xml:space="preserve"> 39</w:t>
      </w:r>
      <w:r w:rsidR="0013617C" w:rsidRPr="00A95551">
        <w:rPr>
          <w:rFonts w:eastAsiaTheme="minorEastAsia" w:cstheme="minorHAnsi"/>
          <w:sz w:val="20"/>
          <w:szCs w:val="20"/>
          <w:lang w:val="en-US"/>
        </w:rPr>
        <w:t>(5): 893-910.</w:t>
      </w:r>
    </w:p>
    <w:p w14:paraId="151F938F" w14:textId="77777777" w:rsidR="00054824" w:rsidRDefault="00054824" w:rsidP="00347D74">
      <w:pPr>
        <w:spacing w:after="0" w:line="240" w:lineRule="auto"/>
        <w:rPr>
          <w:rFonts w:ascii="Calibri" w:eastAsia="Times New Roman" w:hAnsi="Calibri" w:cs="Times New Roman"/>
          <w:sz w:val="20"/>
          <w:szCs w:val="20"/>
          <w:lang w:val="en-US" w:eastAsia="zh-CN"/>
        </w:rPr>
      </w:pPr>
    </w:p>
    <w:p w14:paraId="776C8AD2" w14:textId="1847D142" w:rsidR="00C5054A" w:rsidRPr="00C5054A" w:rsidRDefault="0040428A" w:rsidP="00C5054A">
      <w:pPr>
        <w:spacing w:after="0"/>
        <w:jc w:val="both"/>
        <w:rPr>
          <w:rFonts w:ascii="Calibri" w:hAnsi="Calibri" w:cs="Calibri"/>
          <w:sz w:val="20"/>
          <w:szCs w:val="20"/>
        </w:rPr>
      </w:pPr>
      <w:proofErr w:type="spellStart"/>
      <w:proofErr w:type="gramStart"/>
      <w:r>
        <w:rPr>
          <w:rFonts w:ascii="Calibri" w:hAnsi="Calibri" w:cs="Calibri"/>
          <w:sz w:val="20"/>
          <w:szCs w:val="20"/>
        </w:rPr>
        <w:t>Reay</w:t>
      </w:r>
      <w:proofErr w:type="spellEnd"/>
      <w:r>
        <w:rPr>
          <w:rFonts w:ascii="Calibri" w:hAnsi="Calibri" w:cs="Calibri"/>
          <w:sz w:val="20"/>
          <w:szCs w:val="20"/>
        </w:rPr>
        <w:t xml:space="preserve"> D, Crozier G and Clayton</w:t>
      </w:r>
      <w:r w:rsidR="00BF0C60">
        <w:rPr>
          <w:rFonts w:ascii="Calibri" w:hAnsi="Calibri" w:cs="Calibri"/>
          <w:sz w:val="20"/>
          <w:szCs w:val="20"/>
        </w:rPr>
        <w:t xml:space="preserve"> J (2009) ‘</w:t>
      </w:r>
      <w:r w:rsidR="00C5054A">
        <w:rPr>
          <w:rFonts w:ascii="Calibri" w:hAnsi="Calibri" w:cs="Calibri"/>
          <w:sz w:val="20"/>
          <w:szCs w:val="20"/>
        </w:rPr>
        <w:t>Strangers in paradise’?</w:t>
      </w:r>
      <w:proofErr w:type="gramEnd"/>
      <w:r w:rsidR="00C5054A">
        <w:rPr>
          <w:rFonts w:ascii="Calibri" w:hAnsi="Calibri" w:cs="Calibri"/>
          <w:sz w:val="20"/>
          <w:szCs w:val="20"/>
        </w:rPr>
        <w:t xml:space="preserve"> </w:t>
      </w:r>
      <w:proofErr w:type="gramStart"/>
      <w:r w:rsidR="00C5054A">
        <w:rPr>
          <w:rFonts w:ascii="Calibri" w:hAnsi="Calibri" w:cs="Calibri"/>
          <w:sz w:val="20"/>
          <w:szCs w:val="20"/>
        </w:rPr>
        <w:t xml:space="preserve">Working-class </w:t>
      </w:r>
      <w:r w:rsidR="00BF0C60">
        <w:rPr>
          <w:rFonts w:ascii="Calibri" w:hAnsi="Calibri" w:cs="Calibri"/>
          <w:sz w:val="20"/>
          <w:szCs w:val="20"/>
        </w:rPr>
        <w:t>students in elite universities.</w:t>
      </w:r>
      <w:proofErr w:type="gramEnd"/>
      <w:r w:rsidR="00C5054A">
        <w:rPr>
          <w:rFonts w:ascii="Calibri" w:hAnsi="Calibri" w:cs="Calibri"/>
          <w:sz w:val="20"/>
          <w:szCs w:val="20"/>
        </w:rPr>
        <w:t xml:space="preserve"> </w:t>
      </w:r>
      <w:r w:rsidR="00C5054A">
        <w:rPr>
          <w:rFonts w:ascii="Calibri" w:hAnsi="Calibri" w:cs="Calibri"/>
          <w:i/>
          <w:sz w:val="20"/>
          <w:szCs w:val="20"/>
        </w:rPr>
        <w:t>Sociology</w:t>
      </w:r>
      <w:r w:rsidR="00C5054A">
        <w:rPr>
          <w:rFonts w:ascii="Calibri" w:hAnsi="Calibri" w:cs="Calibri"/>
          <w:sz w:val="20"/>
          <w:szCs w:val="20"/>
        </w:rPr>
        <w:t xml:space="preserve"> 43(6):1103-1121.</w:t>
      </w:r>
    </w:p>
    <w:p w14:paraId="1A168B22" w14:textId="77777777" w:rsidR="00C5054A" w:rsidRDefault="00C5054A" w:rsidP="00C5054A">
      <w:pPr>
        <w:spacing w:after="0"/>
        <w:jc w:val="both"/>
        <w:rPr>
          <w:rFonts w:ascii="Calibri" w:hAnsi="Calibri" w:cs="Calibri"/>
          <w:sz w:val="20"/>
          <w:szCs w:val="20"/>
        </w:rPr>
      </w:pPr>
    </w:p>
    <w:p w14:paraId="6DE4601B" w14:textId="4D77CE62" w:rsidR="00C5054A" w:rsidRPr="00C5054A" w:rsidRDefault="0040428A" w:rsidP="00C5054A">
      <w:pPr>
        <w:spacing w:after="0"/>
        <w:jc w:val="both"/>
        <w:rPr>
          <w:rFonts w:ascii="Calibri" w:hAnsi="Calibri" w:cs="Calibri"/>
          <w:sz w:val="20"/>
          <w:szCs w:val="20"/>
        </w:rPr>
      </w:pPr>
      <w:proofErr w:type="spellStart"/>
      <w:r>
        <w:rPr>
          <w:rFonts w:ascii="Calibri" w:hAnsi="Calibri" w:cs="Calibri"/>
          <w:sz w:val="20"/>
          <w:szCs w:val="20"/>
        </w:rPr>
        <w:t>Reay</w:t>
      </w:r>
      <w:proofErr w:type="spellEnd"/>
      <w:r>
        <w:rPr>
          <w:rFonts w:ascii="Calibri" w:hAnsi="Calibri" w:cs="Calibri"/>
          <w:sz w:val="20"/>
          <w:szCs w:val="20"/>
        </w:rPr>
        <w:t xml:space="preserve"> D, Crozier G and Clayton</w:t>
      </w:r>
      <w:r w:rsidR="00AC4802">
        <w:rPr>
          <w:rFonts w:ascii="Calibri" w:hAnsi="Calibri" w:cs="Calibri"/>
          <w:sz w:val="20"/>
          <w:szCs w:val="20"/>
        </w:rPr>
        <w:t xml:space="preserve"> J (2010) </w:t>
      </w:r>
      <w:r w:rsidR="00C5054A">
        <w:rPr>
          <w:rFonts w:ascii="Calibri" w:hAnsi="Calibri" w:cs="Calibri"/>
          <w:sz w:val="20"/>
          <w:szCs w:val="20"/>
        </w:rPr>
        <w:t>‘</w:t>
      </w:r>
      <w:r w:rsidR="00C91245">
        <w:rPr>
          <w:rFonts w:ascii="Calibri" w:hAnsi="Calibri" w:cs="Calibri"/>
          <w:sz w:val="20"/>
          <w:szCs w:val="20"/>
        </w:rPr>
        <w:t>Fitting in’ or ‘standing out’: w</w:t>
      </w:r>
      <w:r w:rsidR="00C5054A">
        <w:rPr>
          <w:rFonts w:ascii="Calibri" w:hAnsi="Calibri" w:cs="Calibri"/>
          <w:sz w:val="20"/>
          <w:szCs w:val="20"/>
        </w:rPr>
        <w:t>orking-clas</w:t>
      </w:r>
      <w:r w:rsidR="00AC4802">
        <w:rPr>
          <w:rFonts w:ascii="Calibri" w:hAnsi="Calibri" w:cs="Calibri"/>
          <w:sz w:val="20"/>
          <w:szCs w:val="20"/>
        </w:rPr>
        <w:t>s students in higher education.</w:t>
      </w:r>
      <w:r w:rsidR="00C5054A">
        <w:rPr>
          <w:rFonts w:ascii="Calibri" w:hAnsi="Calibri" w:cs="Calibri"/>
          <w:sz w:val="20"/>
          <w:szCs w:val="20"/>
        </w:rPr>
        <w:t xml:space="preserve"> </w:t>
      </w:r>
      <w:r w:rsidR="00C5054A">
        <w:rPr>
          <w:rFonts w:ascii="Calibri" w:hAnsi="Calibri" w:cs="Calibri"/>
          <w:i/>
          <w:sz w:val="20"/>
          <w:szCs w:val="20"/>
        </w:rPr>
        <w:t xml:space="preserve">British Educational Research Journal </w:t>
      </w:r>
      <w:r w:rsidR="00C5054A">
        <w:rPr>
          <w:rFonts w:ascii="Calibri" w:hAnsi="Calibri" w:cs="Calibri"/>
          <w:sz w:val="20"/>
          <w:szCs w:val="20"/>
        </w:rPr>
        <w:t>36(1): 107-124.</w:t>
      </w:r>
    </w:p>
    <w:p w14:paraId="6D47D3F5" w14:textId="77777777" w:rsidR="00C5054A" w:rsidRDefault="00C5054A" w:rsidP="00347D74">
      <w:pPr>
        <w:spacing w:after="0" w:line="240" w:lineRule="auto"/>
        <w:rPr>
          <w:rFonts w:ascii="Calibri" w:eastAsia="Times New Roman" w:hAnsi="Calibri" w:cs="Times New Roman"/>
          <w:sz w:val="20"/>
          <w:szCs w:val="20"/>
          <w:lang w:val="en-US" w:eastAsia="zh-CN"/>
        </w:rPr>
      </w:pPr>
    </w:p>
    <w:p w14:paraId="779B4A6C" w14:textId="377D8814" w:rsidR="00347D74" w:rsidRDefault="0040428A" w:rsidP="00347D74">
      <w:pPr>
        <w:spacing w:after="0" w:line="240" w:lineRule="auto"/>
        <w:rPr>
          <w:rFonts w:ascii="Calibri" w:eastAsia="Times New Roman" w:hAnsi="Calibri" w:cs="Times New Roman"/>
          <w:sz w:val="20"/>
          <w:szCs w:val="20"/>
          <w:lang w:val="en-US" w:eastAsia="zh-CN"/>
        </w:rPr>
      </w:pPr>
      <w:proofErr w:type="spellStart"/>
      <w:r>
        <w:rPr>
          <w:rFonts w:ascii="Calibri" w:eastAsia="Times New Roman" w:hAnsi="Calibri" w:cs="Times New Roman"/>
          <w:sz w:val="20"/>
          <w:szCs w:val="20"/>
          <w:lang w:val="en-US" w:eastAsia="zh-CN"/>
        </w:rPr>
        <w:t>Reay</w:t>
      </w:r>
      <w:proofErr w:type="spellEnd"/>
      <w:r w:rsidR="0018132A">
        <w:rPr>
          <w:rFonts w:ascii="Calibri" w:eastAsia="Times New Roman" w:hAnsi="Calibri" w:cs="Times New Roman"/>
          <w:sz w:val="20"/>
          <w:szCs w:val="20"/>
          <w:lang w:val="en-US" w:eastAsia="zh-CN"/>
        </w:rPr>
        <w:t xml:space="preserve"> D</w:t>
      </w:r>
      <w:r w:rsidR="00281357">
        <w:rPr>
          <w:rFonts w:ascii="Calibri" w:eastAsia="Times New Roman" w:hAnsi="Calibri" w:cs="Times New Roman"/>
          <w:sz w:val="20"/>
          <w:szCs w:val="20"/>
          <w:lang w:val="en-US" w:eastAsia="zh-CN"/>
        </w:rPr>
        <w:t xml:space="preserve">, </w:t>
      </w:r>
      <w:r w:rsidR="00347D74">
        <w:rPr>
          <w:rFonts w:ascii="Calibri" w:eastAsia="Times New Roman" w:hAnsi="Calibri" w:cs="Times New Roman"/>
          <w:sz w:val="20"/>
          <w:szCs w:val="20"/>
          <w:lang w:val="en-US" w:eastAsia="zh-CN"/>
        </w:rPr>
        <w:t>David</w:t>
      </w:r>
      <w:r w:rsidR="0018132A">
        <w:rPr>
          <w:rFonts w:ascii="Calibri" w:eastAsia="Times New Roman" w:hAnsi="Calibri" w:cs="Times New Roman"/>
          <w:sz w:val="20"/>
          <w:szCs w:val="20"/>
          <w:lang w:val="en-US" w:eastAsia="zh-CN"/>
        </w:rPr>
        <w:t xml:space="preserve"> ME</w:t>
      </w:r>
      <w:r w:rsidR="00347D74">
        <w:rPr>
          <w:rFonts w:ascii="Calibri" w:eastAsia="Times New Roman" w:hAnsi="Calibri" w:cs="Times New Roman"/>
          <w:sz w:val="20"/>
          <w:szCs w:val="20"/>
          <w:lang w:val="en-US" w:eastAsia="zh-CN"/>
        </w:rPr>
        <w:t xml:space="preserve"> and</w:t>
      </w:r>
      <w:r w:rsidR="00347D74" w:rsidRPr="00347D74">
        <w:rPr>
          <w:rFonts w:ascii="Calibri" w:eastAsia="Times New Roman" w:hAnsi="Calibri" w:cs="Times New Roman"/>
          <w:sz w:val="20"/>
          <w:szCs w:val="20"/>
          <w:lang w:val="en-US" w:eastAsia="zh-CN"/>
        </w:rPr>
        <w:t xml:space="preserve"> </w:t>
      </w:r>
      <w:r w:rsidR="00347D74">
        <w:rPr>
          <w:rFonts w:ascii="Calibri" w:eastAsia="Times New Roman" w:hAnsi="Calibri" w:cs="Times New Roman"/>
          <w:sz w:val="20"/>
          <w:szCs w:val="20"/>
          <w:lang w:val="en-US" w:eastAsia="zh-CN"/>
        </w:rPr>
        <w:t>Ball</w:t>
      </w:r>
      <w:r w:rsidR="0018132A">
        <w:rPr>
          <w:rFonts w:ascii="Calibri" w:eastAsia="Times New Roman" w:hAnsi="Calibri" w:cs="Times New Roman"/>
          <w:sz w:val="20"/>
          <w:szCs w:val="20"/>
          <w:lang w:val="en-US" w:eastAsia="zh-CN"/>
        </w:rPr>
        <w:t xml:space="preserve"> SJ</w:t>
      </w:r>
      <w:r w:rsidR="00347D74">
        <w:rPr>
          <w:rFonts w:ascii="Calibri" w:eastAsia="Times New Roman" w:hAnsi="Calibri" w:cs="Times New Roman"/>
          <w:sz w:val="20"/>
          <w:szCs w:val="20"/>
          <w:lang w:val="en-US" w:eastAsia="zh-CN"/>
        </w:rPr>
        <w:t xml:space="preserve"> </w:t>
      </w:r>
      <w:r w:rsidR="00347D74" w:rsidRPr="00347D74">
        <w:rPr>
          <w:rFonts w:ascii="Calibri" w:eastAsia="Times New Roman" w:hAnsi="Calibri" w:cs="Times New Roman"/>
          <w:sz w:val="20"/>
          <w:szCs w:val="20"/>
          <w:lang w:val="en-US" w:eastAsia="zh-CN"/>
        </w:rPr>
        <w:t xml:space="preserve">(2005) </w:t>
      </w:r>
      <w:r w:rsidR="00347D74">
        <w:rPr>
          <w:rFonts w:ascii="Calibri" w:eastAsia="Times New Roman" w:hAnsi="Calibri" w:cs="Times New Roman"/>
          <w:i/>
          <w:iCs/>
          <w:sz w:val="20"/>
          <w:szCs w:val="20"/>
          <w:lang w:val="en-US" w:eastAsia="zh-CN"/>
        </w:rPr>
        <w:t>Degrees of Choice: Social Class, Race, Gender and Higher E</w:t>
      </w:r>
      <w:r w:rsidR="00347D74" w:rsidRPr="00347D74">
        <w:rPr>
          <w:rFonts w:ascii="Calibri" w:eastAsia="Times New Roman" w:hAnsi="Calibri" w:cs="Times New Roman"/>
          <w:i/>
          <w:iCs/>
          <w:sz w:val="20"/>
          <w:szCs w:val="20"/>
          <w:lang w:val="en-US" w:eastAsia="zh-CN"/>
        </w:rPr>
        <w:t>ducation</w:t>
      </w:r>
      <w:r w:rsidR="00347D74">
        <w:rPr>
          <w:rFonts w:ascii="Calibri" w:eastAsia="Times New Roman" w:hAnsi="Calibri" w:cs="Times New Roman"/>
          <w:i/>
          <w:iCs/>
          <w:sz w:val="20"/>
          <w:szCs w:val="20"/>
          <w:lang w:val="en-US" w:eastAsia="zh-CN"/>
        </w:rPr>
        <w:t>.</w:t>
      </w:r>
      <w:r w:rsidR="00347D74" w:rsidRPr="00347D74">
        <w:rPr>
          <w:rFonts w:ascii="Calibri" w:eastAsia="Times New Roman" w:hAnsi="Calibri" w:cs="Times New Roman"/>
          <w:i/>
          <w:iCs/>
          <w:sz w:val="20"/>
          <w:szCs w:val="20"/>
          <w:lang w:val="en-US" w:eastAsia="zh-CN"/>
        </w:rPr>
        <w:t xml:space="preserve">  </w:t>
      </w:r>
      <w:r w:rsidR="00347D74" w:rsidRPr="00347D74">
        <w:rPr>
          <w:rFonts w:ascii="Calibri" w:eastAsia="Times New Roman" w:hAnsi="Calibri" w:cs="Times New Roman"/>
          <w:sz w:val="20"/>
          <w:szCs w:val="20"/>
          <w:lang w:val="en-US" w:eastAsia="zh-CN"/>
        </w:rPr>
        <w:t>Stoke-on-Trent:</w:t>
      </w:r>
      <w:r w:rsidR="00347D74">
        <w:rPr>
          <w:rFonts w:ascii="Calibri" w:eastAsia="Times New Roman" w:hAnsi="Calibri" w:cs="Times New Roman"/>
          <w:sz w:val="20"/>
          <w:szCs w:val="20"/>
          <w:lang w:val="en-US" w:eastAsia="zh-CN"/>
        </w:rPr>
        <w:t xml:space="preserve"> </w:t>
      </w:r>
      <w:proofErr w:type="spellStart"/>
      <w:r w:rsidR="00347D74">
        <w:rPr>
          <w:rFonts w:ascii="Calibri" w:eastAsia="Times New Roman" w:hAnsi="Calibri" w:cs="Times New Roman"/>
          <w:sz w:val="20"/>
          <w:szCs w:val="20"/>
          <w:lang w:val="en-US" w:eastAsia="zh-CN"/>
        </w:rPr>
        <w:t>Trentham</w:t>
      </w:r>
      <w:proofErr w:type="spellEnd"/>
      <w:r w:rsidR="00347D74">
        <w:rPr>
          <w:rFonts w:ascii="Calibri" w:eastAsia="Times New Roman" w:hAnsi="Calibri" w:cs="Times New Roman"/>
          <w:sz w:val="20"/>
          <w:szCs w:val="20"/>
          <w:lang w:val="en-US" w:eastAsia="zh-CN"/>
        </w:rPr>
        <w:t xml:space="preserve"> Books.</w:t>
      </w:r>
    </w:p>
    <w:p w14:paraId="1B830B25" w14:textId="77777777" w:rsidR="00054824" w:rsidRDefault="00054824" w:rsidP="00524ACA">
      <w:pPr>
        <w:spacing w:after="0"/>
        <w:jc w:val="both"/>
        <w:rPr>
          <w:rFonts w:ascii="Calibri" w:hAnsi="Calibri" w:cs="Calibri"/>
          <w:sz w:val="20"/>
          <w:szCs w:val="20"/>
        </w:rPr>
      </w:pPr>
    </w:p>
    <w:p w14:paraId="0D4F524D" w14:textId="7F8ACB4A" w:rsidR="00834F6E" w:rsidRPr="005B19AA" w:rsidRDefault="0040428A" w:rsidP="00834F6E">
      <w:pPr>
        <w:spacing w:after="0" w:line="240" w:lineRule="auto"/>
        <w:jc w:val="both"/>
        <w:rPr>
          <w:rFonts w:ascii="Calibri" w:eastAsia="Calibri" w:hAnsi="Calibri" w:cs="Times New Roman"/>
          <w:sz w:val="20"/>
          <w:szCs w:val="20"/>
        </w:rPr>
      </w:pPr>
      <w:r>
        <w:rPr>
          <w:rFonts w:ascii="Calibri" w:eastAsia="Calibri" w:hAnsi="Calibri" w:cs="Times New Roman"/>
          <w:sz w:val="20"/>
          <w:szCs w:val="20"/>
        </w:rPr>
        <w:t>Rosen</w:t>
      </w:r>
      <w:r w:rsidR="0018132A">
        <w:rPr>
          <w:rFonts w:ascii="Calibri" w:eastAsia="Calibri" w:hAnsi="Calibri" w:cs="Times New Roman"/>
          <w:sz w:val="20"/>
          <w:szCs w:val="20"/>
        </w:rPr>
        <w:t xml:space="preserve"> H</w:t>
      </w:r>
      <w:r w:rsidR="00834F6E" w:rsidRPr="005B19AA">
        <w:rPr>
          <w:rFonts w:ascii="Calibri" w:eastAsia="Calibri" w:hAnsi="Calibri" w:cs="Times New Roman"/>
          <w:sz w:val="20"/>
          <w:szCs w:val="20"/>
        </w:rPr>
        <w:t xml:space="preserve"> (1972) </w:t>
      </w:r>
      <w:r w:rsidR="00834F6E" w:rsidRPr="005B19AA">
        <w:rPr>
          <w:rFonts w:ascii="Calibri" w:eastAsia="Calibri" w:hAnsi="Calibri" w:cs="Times New Roman"/>
          <w:i/>
          <w:sz w:val="20"/>
          <w:szCs w:val="20"/>
        </w:rPr>
        <w:t>Language and Class: A Critical Look at the Theories of Basil Bernstein</w:t>
      </w:r>
      <w:r w:rsidR="00834F6E">
        <w:rPr>
          <w:rFonts w:ascii="Calibri" w:eastAsia="Calibri" w:hAnsi="Calibri" w:cs="Times New Roman"/>
          <w:i/>
          <w:sz w:val="20"/>
          <w:szCs w:val="20"/>
        </w:rPr>
        <w:t>.</w:t>
      </w:r>
      <w:r w:rsidR="00834F6E" w:rsidRPr="005B19AA">
        <w:rPr>
          <w:rFonts w:ascii="Calibri" w:eastAsia="Calibri" w:hAnsi="Calibri" w:cs="Times New Roman"/>
          <w:i/>
          <w:sz w:val="20"/>
          <w:szCs w:val="20"/>
        </w:rPr>
        <w:t xml:space="preserve"> </w:t>
      </w:r>
      <w:r w:rsidR="00834F6E" w:rsidRPr="005B19AA">
        <w:rPr>
          <w:rFonts w:ascii="Calibri" w:eastAsia="Calibri" w:hAnsi="Calibri" w:cs="Times New Roman"/>
          <w:sz w:val="20"/>
          <w:szCs w:val="20"/>
        </w:rPr>
        <w:t xml:space="preserve">Bristol: </w:t>
      </w:r>
      <w:proofErr w:type="gramStart"/>
      <w:r w:rsidR="00834F6E" w:rsidRPr="005B19AA">
        <w:rPr>
          <w:rFonts w:ascii="Calibri" w:eastAsia="Calibri" w:hAnsi="Calibri" w:cs="Times New Roman"/>
          <w:sz w:val="20"/>
          <w:szCs w:val="20"/>
        </w:rPr>
        <w:t>Falling</w:t>
      </w:r>
      <w:proofErr w:type="gramEnd"/>
      <w:r w:rsidR="00834F6E" w:rsidRPr="005B19AA">
        <w:rPr>
          <w:rFonts w:ascii="Calibri" w:eastAsia="Calibri" w:hAnsi="Calibri" w:cs="Times New Roman"/>
          <w:sz w:val="20"/>
          <w:szCs w:val="20"/>
        </w:rPr>
        <w:t xml:space="preserve"> Wall Press</w:t>
      </w:r>
      <w:r w:rsidR="00834F6E">
        <w:rPr>
          <w:rFonts w:ascii="Calibri" w:eastAsia="Calibri" w:hAnsi="Calibri" w:cs="Times New Roman"/>
          <w:sz w:val="20"/>
          <w:szCs w:val="20"/>
        </w:rPr>
        <w:t>.</w:t>
      </w:r>
    </w:p>
    <w:p w14:paraId="3933BD8C" w14:textId="77777777" w:rsidR="00716B47" w:rsidRDefault="00716B47" w:rsidP="00716B47">
      <w:pPr>
        <w:spacing w:after="0" w:line="240" w:lineRule="auto"/>
        <w:rPr>
          <w:rFonts w:eastAsia="Times New Roman" w:cstheme="minorHAnsi"/>
          <w:iCs/>
          <w:sz w:val="20"/>
          <w:szCs w:val="20"/>
          <w:lang w:val="en-US" w:eastAsia="en-GB"/>
        </w:rPr>
      </w:pPr>
    </w:p>
    <w:p w14:paraId="10FB6AD2" w14:textId="16CDDED8" w:rsidR="00716B47" w:rsidRPr="00DE3A15" w:rsidRDefault="0040428A" w:rsidP="00716B47">
      <w:pPr>
        <w:spacing w:after="0" w:line="240" w:lineRule="auto"/>
        <w:rPr>
          <w:rFonts w:eastAsia="Times New Roman" w:cstheme="minorHAnsi"/>
          <w:sz w:val="20"/>
          <w:szCs w:val="20"/>
          <w:lang w:val="en-US" w:eastAsia="en-GB"/>
        </w:rPr>
      </w:pPr>
      <w:r>
        <w:rPr>
          <w:rFonts w:eastAsia="Times New Roman" w:cstheme="minorHAnsi"/>
          <w:iCs/>
          <w:sz w:val="20"/>
          <w:szCs w:val="20"/>
          <w:lang w:val="en-US" w:eastAsia="en-GB"/>
        </w:rPr>
        <w:t>Rubin</w:t>
      </w:r>
      <w:r w:rsidR="002D5425">
        <w:rPr>
          <w:rFonts w:eastAsia="Times New Roman" w:cstheme="minorHAnsi"/>
          <w:iCs/>
          <w:sz w:val="20"/>
          <w:szCs w:val="20"/>
          <w:lang w:val="en-US" w:eastAsia="en-GB"/>
        </w:rPr>
        <w:t xml:space="preserve"> L</w:t>
      </w:r>
      <w:r w:rsidR="00716B47">
        <w:rPr>
          <w:rFonts w:eastAsia="Times New Roman" w:cstheme="minorHAnsi"/>
          <w:iCs/>
          <w:sz w:val="20"/>
          <w:szCs w:val="20"/>
          <w:lang w:val="en-US" w:eastAsia="en-GB"/>
        </w:rPr>
        <w:t xml:space="preserve"> (1976) </w:t>
      </w:r>
      <w:r w:rsidR="00716B47">
        <w:rPr>
          <w:rFonts w:eastAsia="Times New Roman" w:cstheme="minorHAnsi"/>
          <w:i/>
          <w:iCs/>
          <w:sz w:val="20"/>
          <w:szCs w:val="20"/>
          <w:lang w:val="en-US" w:eastAsia="en-GB"/>
        </w:rPr>
        <w:t xml:space="preserve">Worlds of Pain: Life in the Working-class Family. </w:t>
      </w:r>
      <w:r w:rsidR="00716B47">
        <w:rPr>
          <w:rFonts w:eastAsia="Times New Roman" w:cstheme="minorHAnsi"/>
          <w:iCs/>
          <w:sz w:val="20"/>
          <w:szCs w:val="20"/>
          <w:lang w:val="en-US" w:eastAsia="en-GB"/>
        </w:rPr>
        <w:t>New York: Basic Books.</w:t>
      </w:r>
    </w:p>
    <w:p w14:paraId="1A7297BC" w14:textId="77777777" w:rsidR="00716B47" w:rsidRDefault="00716B47" w:rsidP="00FA69C3">
      <w:pPr>
        <w:spacing w:after="0"/>
        <w:rPr>
          <w:rFonts w:ascii="Calibri" w:hAnsi="Calibri" w:cs="Calibri"/>
          <w:sz w:val="20"/>
          <w:szCs w:val="20"/>
        </w:rPr>
      </w:pPr>
    </w:p>
    <w:p w14:paraId="710052E4" w14:textId="1CB0E832" w:rsidR="00FA69C3" w:rsidRDefault="00AC4802" w:rsidP="00FA69C3">
      <w:pPr>
        <w:spacing w:after="0"/>
        <w:rPr>
          <w:rFonts w:ascii="Calibri" w:hAnsi="Calibri" w:cs="Calibri"/>
          <w:sz w:val="20"/>
          <w:szCs w:val="20"/>
        </w:rPr>
      </w:pPr>
      <w:proofErr w:type="spellStart"/>
      <w:r>
        <w:rPr>
          <w:rFonts w:ascii="Calibri" w:hAnsi="Calibri" w:cs="Calibri"/>
          <w:sz w:val="20"/>
          <w:szCs w:val="20"/>
        </w:rPr>
        <w:t>Sayer</w:t>
      </w:r>
      <w:proofErr w:type="spellEnd"/>
      <w:r w:rsidR="0018132A">
        <w:rPr>
          <w:rFonts w:ascii="Calibri" w:hAnsi="Calibri" w:cs="Calibri"/>
          <w:sz w:val="20"/>
          <w:szCs w:val="20"/>
        </w:rPr>
        <w:t xml:space="preserve"> A</w:t>
      </w:r>
      <w:r w:rsidR="00896E64">
        <w:rPr>
          <w:rFonts w:ascii="Calibri" w:hAnsi="Calibri" w:cs="Calibri"/>
          <w:sz w:val="20"/>
          <w:szCs w:val="20"/>
        </w:rPr>
        <w:t xml:space="preserve"> (2005</w:t>
      </w:r>
      <w:r w:rsidR="00FA69C3" w:rsidRPr="005B19AA">
        <w:rPr>
          <w:rFonts w:ascii="Calibri" w:hAnsi="Calibri" w:cs="Calibri"/>
          <w:sz w:val="20"/>
          <w:szCs w:val="20"/>
        </w:rPr>
        <w:t xml:space="preserve">) </w:t>
      </w:r>
      <w:proofErr w:type="gramStart"/>
      <w:r w:rsidR="00FA69C3" w:rsidRPr="005B19AA">
        <w:rPr>
          <w:rFonts w:ascii="Calibri" w:hAnsi="Calibri" w:cs="Calibri"/>
          <w:i/>
          <w:iCs/>
          <w:sz w:val="20"/>
          <w:szCs w:val="20"/>
        </w:rPr>
        <w:t>The</w:t>
      </w:r>
      <w:proofErr w:type="gramEnd"/>
      <w:r w:rsidR="00FA69C3" w:rsidRPr="005B19AA">
        <w:rPr>
          <w:rFonts w:ascii="Calibri" w:hAnsi="Calibri" w:cs="Calibri"/>
          <w:i/>
          <w:iCs/>
          <w:sz w:val="20"/>
          <w:szCs w:val="20"/>
        </w:rPr>
        <w:t xml:space="preserve"> Moral Significance of Class</w:t>
      </w:r>
      <w:r w:rsidR="00FA69C3">
        <w:rPr>
          <w:rFonts w:ascii="Calibri" w:hAnsi="Calibri" w:cs="Calibri"/>
          <w:i/>
          <w:iCs/>
          <w:sz w:val="20"/>
          <w:szCs w:val="20"/>
        </w:rPr>
        <w:t>.</w:t>
      </w:r>
      <w:r w:rsidR="00FA69C3" w:rsidRPr="005B19AA">
        <w:rPr>
          <w:rFonts w:ascii="Calibri" w:hAnsi="Calibri" w:cs="Calibri"/>
          <w:i/>
          <w:iCs/>
          <w:sz w:val="20"/>
          <w:szCs w:val="20"/>
        </w:rPr>
        <w:t xml:space="preserve"> </w:t>
      </w:r>
      <w:r w:rsidR="00FA69C3" w:rsidRPr="005B19AA">
        <w:rPr>
          <w:rFonts w:ascii="Calibri" w:hAnsi="Calibri" w:cs="Calibri"/>
          <w:sz w:val="20"/>
          <w:szCs w:val="20"/>
        </w:rPr>
        <w:t>Cambridge: C</w:t>
      </w:r>
      <w:r w:rsidR="00FA69C3">
        <w:rPr>
          <w:rFonts w:ascii="Calibri" w:hAnsi="Calibri" w:cs="Calibri"/>
          <w:sz w:val="20"/>
          <w:szCs w:val="20"/>
        </w:rPr>
        <w:t xml:space="preserve">ambridge </w:t>
      </w:r>
      <w:r w:rsidR="00FA69C3" w:rsidRPr="005B19AA">
        <w:rPr>
          <w:rFonts w:ascii="Calibri" w:hAnsi="Calibri" w:cs="Calibri"/>
          <w:sz w:val="20"/>
          <w:szCs w:val="20"/>
        </w:rPr>
        <w:t>U</w:t>
      </w:r>
      <w:r w:rsidR="00FA69C3">
        <w:rPr>
          <w:rFonts w:ascii="Calibri" w:hAnsi="Calibri" w:cs="Calibri"/>
          <w:sz w:val="20"/>
          <w:szCs w:val="20"/>
        </w:rPr>
        <w:t xml:space="preserve">niversity </w:t>
      </w:r>
      <w:r w:rsidR="00FA69C3" w:rsidRPr="005B19AA">
        <w:rPr>
          <w:rFonts w:ascii="Calibri" w:hAnsi="Calibri" w:cs="Calibri"/>
          <w:sz w:val="20"/>
          <w:szCs w:val="20"/>
        </w:rPr>
        <w:t>P</w:t>
      </w:r>
      <w:r w:rsidR="00FA69C3">
        <w:rPr>
          <w:rFonts w:ascii="Calibri" w:hAnsi="Calibri" w:cs="Calibri"/>
          <w:sz w:val="20"/>
          <w:szCs w:val="20"/>
        </w:rPr>
        <w:t>ress.</w:t>
      </w:r>
    </w:p>
    <w:p w14:paraId="741597F3" w14:textId="77777777" w:rsidR="00716B47" w:rsidRDefault="00716B47" w:rsidP="00FA69C3">
      <w:pPr>
        <w:spacing w:after="0" w:line="240" w:lineRule="auto"/>
        <w:rPr>
          <w:rFonts w:ascii="Calibri" w:eastAsia="Times New Roman" w:hAnsi="Calibri" w:cstheme="minorHAnsi"/>
          <w:sz w:val="20"/>
          <w:szCs w:val="20"/>
          <w:lang w:eastAsia="en-GB"/>
        </w:rPr>
      </w:pPr>
    </w:p>
    <w:p w14:paraId="2970E4FB" w14:textId="0BD6F8B9" w:rsidR="00FA69C3" w:rsidRPr="00F1292B" w:rsidRDefault="00AC4802" w:rsidP="00FA69C3">
      <w:pPr>
        <w:spacing w:after="0" w:line="240" w:lineRule="auto"/>
        <w:rPr>
          <w:rFonts w:ascii="Calibri" w:eastAsia="Times New Roman" w:hAnsi="Calibri" w:cstheme="minorHAnsi"/>
          <w:sz w:val="20"/>
          <w:szCs w:val="20"/>
          <w:lang w:eastAsia="en-GB"/>
        </w:rPr>
      </w:pPr>
      <w:r>
        <w:rPr>
          <w:rFonts w:ascii="Calibri" w:eastAsia="Times New Roman" w:hAnsi="Calibri" w:cstheme="minorHAnsi"/>
          <w:sz w:val="20"/>
          <w:szCs w:val="20"/>
          <w:lang w:eastAsia="en-GB"/>
        </w:rPr>
        <w:t>Scott</w:t>
      </w:r>
      <w:r w:rsidR="00F1292B">
        <w:rPr>
          <w:rFonts w:ascii="Calibri" w:eastAsia="Times New Roman" w:hAnsi="Calibri" w:cstheme="minorHAnsi"/>
          <w:sz w:val="20"/>
          <w:szCs w:val="20"/>
          <w:lang w:eastAsia="en-GB"/>
        </w:rPr>
        <w:t xml:space="preserve"> J (1991</w:t>
      </w:r>
      <w:r>
        <w:rPr>
          <w:rFonts w:ascii="Calibri" w:eastAsia="Times New Roman" w:hAnsi="Calibri" w:cstheme="minorHAnsi"/>
          <w:sz w:val="20"/>
          <w:szCs w:val="20"/>
          <w:lang w:eastAsia="en-GB"/>
        </w:rPr>
        <w:t xml:space="preserve">) </w:t>
      </w:r>
      <w:proofErr w:type="gramStart"/>
      <w:r w:rsidR="00F1292B">
        <w:rPr>
          <w:rFonts w:ascii="Calibri" w:eastAsia="Times New Roman" w:hAnsi="Calibri" w:cstheme="minorHAnsi"/>
          <w:sz w:val="20"/>
          <w:szCs w:val="20"/>
          <w:lang w:eastAsia="en-GB"/>
        </w:rPr>
        <w:t>T</w:t>
      </w:r>
      <w:r w:rsidR="00716B47">
        <w:rPr>
          <w:rFonts w:ascii="Calibri" w:eastAsia="Times New Roman" w:hAnsi="Calibri" w:cstheme="minorHAnsi"/>
          <w:sz w:val="20"/>
          <w:szCs w:val="20"/>
          <w:lang w:eastAsia="en-GB"/>
        </w:rPr>
        <w:t>he</w:t>
      </w:r>
      <w:proofErr w:type="gramEnd"/>
      <w:r w:rsidR="00716B47">
        <w:rPr>
          <w:rFonts w:ascii="Calibri" w:eastAsia="Times New Roman" w:hAnsi="Calibri" w:cstheme="minorHAnsi"/>
          <w:sz w:val="20"/>
          <w:szCs w:val="20"/>
          <w:lang w:eastAsia="en-GB"/>
        </w:rPr>
        <w:t xml:space="preserve"> evidence of experience</w:t>
      </w:r>
      <w:r>
        <w:rPr>
          <w:rFonts w:ascii="Calibri" w:eastAsia="Times New Roman" w:hAnsi="Calibri" w:cstheme="minorHAnsi"/>
          <w:sz w:val="20"/>
          <w:szCs w:val="20"/>
          <w:lang w:eastAsia="en-GB"/>
        </w:rPr>
        <w:t>.</w:t>
      </w:r>
      <w:r w:rsidR="00F1292B">
        <w:rPr>
          <w:rFonts w:ascii="Calibri" w:eastAsia="Times New Roman" w:hAnsi="Calibri" w:cstheme="minorHAnsi"/>
          <w:sz w:val="20"/>
          <w:szCs w:val="20"/>
          <w:lang w:eastAsia="en-GB"/>
        </w:rPr>
        <w:t xml:space="preserve"> </w:t>
      </w:r>
      <w:r w:rsidR="00F1292B">
        <w:rPr>
          <w:rFonts w:ascii="Calibri" w:eastAsia="Times New Roman" w:hAnsi="Calibri" w:cstheme="minorHAnsi"/>
          <w:i/>
          <w:sz w:val="20"/>
          <w:szCs w:val="20"/>
          <w:lang w:eastAsia="en-GB"/>
        </w:rPr>
        <w:t xml:space="preserve">Critical Inquiry </w:t>
      </w:r>
      <w:r w:rsidR="00F1292B">
        <w:rPr>
          <w:rFonts w:ascii="Calibri" w:eastAsia="Times New Roman" w:hAnsi="Calibri" w:cstheme="minorHAnsi"/>
          <w:sz w:val="20"/>
          <w:szCs w:val="20"/>
          <w:lang w:eastAsia="en-GB"/>
        </w:rPr>
        <w:t>17(4): 773-797.</w:t>
      </w:r>
    </w:p>
    <w:p w14:paraId="7EC4F1D8" w14:textId="77777777" w:rsidR="00716B47" w:rsidRPr="00B129AA" w:rsidRDefault="00716B47" w:rsidP="00FA69C3">
      <w:pPr>
        <w:spacing w:after="0" w:line="240" w:lineRule="auto"/>
        <w:rPr>
          <w:rFonts w:ascii="Calibri" w:eastAsia="Times New Roman" w:hAnsi="Calibri" w:cstheme="minorHAnsi"/>
          <w:sz w:val="20"/>
          <w:szCs w:val="20"/>
          <w:lang w:eastAsia="en-GB"/>
        </w:rPr>
      </w:pPr>
    </w:p>
    <w:p w14:paraId="6B0D40AE" w14:textId="77777777" w:rsidR="00FA69C3" w:rsidRDefault="00FA69C3" w:rsidP="00FA69C3">
      <w:pPr>
        <w:spacing w:after="0" w:line="240" w:lineRule="auto"/>
        <w:rPr>
          <w:rFonts w:eastAsia="Times New Roman" w:cstheme="minorHAnsi"/>
          <w:sz w:val="20"/>
          <w:szCs w:val="20"/>
          <w:lang w:val="en-US" w:eastAsia="en-GB"/>
        </w:rPr>
      </w:pPr>
      <w:r w:rsidRPr="00EE451E">
        <w:rPr>
          <w:rFonts w:eastAsiaTheme="minorEastAsia" w:cstheme="minorHAnsi"/>
          <w:sz w:val="20"/>
          <w:szCs w:val="20"/>
          <w:lang w:val="en-US"/>
        </w:rPr>
        <w:t>Sennett</w:t>
      </w:r>
      <w:r w:rsidR="0018132A">
        <w:rPr>
          <w:rFonts w:eastAsiaTheme="minorEastAsia" w:cstheme="minorHAnsi"/>
          <w:sz w:val="20"/>
          <w:szCs w:val="20"/>
          <w:lang w:val="en-US"/>
        </w:rPr>
        <w:t>, R</w:t>
      </w:r>
      <w:r w:rsidR="0013617C">
        <w:rPr>
          <w:rFonts w:eastAsiaTheme="minorEastAsia" w:cstheme="minorHAnsi"/>
          <w:sz w:val="20"/>
          <w:szCs w:val="20"/>
          <w:lang w:val="en-US"/>
        </w:rPr>
        <w:t xml:space="preserve"> and</w:t>
      </w:r>
      <w:r w:rsidR="0018132A">
        <w:rPr>
          <w:rFonts w:eastAsiaTheme="minorEastAsia" w:cstheme="minorHAnsi"/>
          <w:sz w:val="20"/>
          <w:szCs w:val="20"/>
          <w:lang w:val="en-US"/>
        </w:rPr>
        <w:t xml:space="preserve"> Cobb, J</w:t>
      </w:r>
      <w:r w:rsidRPr="00EE451E">
        <w:rPr>
          <w:rFonts w:eastAsiaTheme="minorEastAsia" w:cstheme="minorHAnsi"/>
          <w:sz w:val="20"/>
          <w:szCs w:val="20"/>
          <w:lang w:val="en-US"/>
        </w:rPr>
        <w:t xml:space="preserve"> (1972) </w:t>
      </w:r>
      <w:proofErr w:type="gramStart"/>
      <w:r w:rsidRPr="00EE451E">
        <w:rPr>
          <w:rFonts w:eastAsiaTheme="minorEastAsia" w:cstheme="minorHAnsi"/>
          <w:i/>
          <w:sz w:val="20"/>
          <w:szCs w:val="20"/>
          <w:lang w:val="en-US"/>
        </w:rPr>
        <w:t>The</w:t>
      </w:r>
      <w:proofErr w:type="gramEnd"/>
      <w:r w:rsidRPr="00EE451E">
        <w:rPr>
          <w:rFonts w:eastAsiaTheme="minorEastAsia" w:cstheme="minorHAnsi"/>
          <w:i/>
          <w:sz w:val="20"/>
          <w:szCs w:val="20"/>
          <w:lang w:val="en-US"/>
        </w:rPr>
        <w:t xml:space="preserve"> Hidden Injuries of Class</w:t>
      </w:r>
      <w:r>
        <w:rPr>
          <w:rFonts w:eastAsiaTheme="minorEastAsia" w:cstheme="minorHAnsi"/>
          <w:i/>
          <w:sz w:val="20"/>
          <w:szCs w:val="20"/>
          <w:lang w:val="en-US"/>
        </w:rPr>
        <w:t>.</w:t>
      </w:r>
      <w:r w:rsidRPr="00EE451E">
        <w:rPr>
          <w:rFonts w:eastAsiaTheme="minorEastAsia" w:cstheme="minorHAnsi"/>
          <w:i/>
          <w:sz w:val="20"/>
          <w:szCs w:val="20"/>
          <w:lang w:val="en-US"/>
        </w:rPr>
        <w:t xml:space="preserve"> </w:t>
      </w:r>
      <w:r w:rsidR="003E5DC0">
        <w:rPr>
          <w:rFonts w:eastAsiaTheme="minorEastAsia" w:cstheme="minorHAnsi"/>
          <w:sz w:val="20"/>
          <w:szCs w:val="20"/>
          <w:lang w:val="en-US"/>
        </w:rPr>
        <w:t xml:space="preserve">London: WW </w:t>
      </w:r>
      <w:r w:rsidR="0018132A">
        <w:rPr>
          <w:rFonts w:eastAsiaTheme="minorEastAsia" w:cstheme="minorHAnsi"/>
          <w:sz w:val="20"/>
          <w:szCs w:val="20"/>
          <w:lang w:val="en-US"/>
        </w:rPr>
        <w:t>Norton and</w:t>
      </w:r>
      <w:r w:rsidRPr="00EE451E">
        <w:rPr>
          <w:rFonts w:eastAsiaTheme="minorEastAsia" w:cstheme="minorHAnsi"/>
          <w:sz w:val="20"/>
          <w:szCs w:val="20"/>
          <w:lang w:val="en-US"/>
        </w:rPr>
        <w:t xml:space="preserve"> Company</w:t>
      </w:r>
      <w:r>
        <w:rPr>
          <w:rFonts w:eastAsiaTheme="minorEastAsia" w:cstheme="minorHAnsi"/>
          <w:sz w:val="20"/>
          <w:szCs w:val="20"/>
          <w:lang w:val="en-US"/>
        </w:rPr>
        <w:t>.</w:t>
      </w:r>
    </w:p>
    <w:p w14:paraId="767748B2" w14:textId="77777777" w:rsidR="00FA69C3" w:rsidRDefault="00FA69C3" w:rsidP="00FA69C3">
      <w:pPr>
        <w:spacing w:after="0" w:line="240" w:lineRule="auto"/>
      </w:pPr>
    </w:p>
    <w:p w14:paraId="592CCDAC" w14:textId="77777777" w:rsidR="00FA69C3" w:rsidRDefault="0018132A" w:rsidP="007A103E">
      <w:pPr>
        <w:spacing w:after="0"/>
        <w:rPr>
          <w:rFonts w:eastAsia="Times New Roman" w:cstheme="minorHAnsi"/>
          <w:sz w:val="20"/>
          <w:szCs w:val="20"/>
          <w:lang w:val="en-US" w:eastAsia="en-GB"/>
        </w:rPr>
      </w:pPr>
      <w:r>
        <w:rPr>
          <w:rFonts w:eastAsia="Times New Roman" w:cstheme="minorHAnsi"/>
          <w:sz w:val="20"/>
          <w:szCs w:val="20"/>
          <w:lang w:val="en-US" w:eastAsia="en-GB"/>
        </w:rPr>
        <w:t>Skeggs, B</w:t>
      </w:r>
      <w:r w:rsidR="00FA69C3" w:rsidRPr="00EE451E">
        <w:rPr>
          <w:rFonts w:eastAsia="Times New Roman" w:cstheme="minorHAnsi"/>
          <w:sz w:val="20"/>
          <w:szCs w:val="20"/>
          <w:lang w:val="en-US" w:eastAsia="en-GB"/>
        </w:rPr>
        <w:t xml:space="preserve"> (1997) </w:t>
      </w:r>
      <w:r w:rsidR="00FA69C3" w:rsidRPr="00EE451E">
        <w:rPr>
          <w:rFonts w:eastAsia="Times New Roman" w:cstheme="minorHAnsi"/>
          <w:i/>
          <w:iCs/>
          <w:sz w:val="20"/>
          <w:szCs w:val="20"/>
          <w:lang w:val="en-US" w:eastAsia="en-GB"/>
        </w:rPr>
        <w:t>Formations</w:t>
      </w:r>
      <w:r w:rsidR="00FA69C3">
        <w:rPr>
          <w:rFonts w:eastAsia="Times New Roman" w:cstheme="minorHAnsi"/>
          <w:i/>
          <w:iCs/>
          <w:sz w:val="20"/>
          <w:szCs w:val="20"/>
          <w:lang w:val="en-US" w:eastAsia="en-GB"/>
        </w:rPr>
        <w:t xml:space="preserve"> of Class and Gender. </w:t>
      </w:r>
      <w:r w:rsidR="00FA69C3" w:rsidRPr="00EE451E">
        <w:rPr>
          <w:rFonts w:eastAsia="Times New Roman" w:cstheme="minorHAnsi"/>
          <w:sz w:val="20"/>
          <w:szCs w:val="20"/>
          <w:lang w:val="en-US" w:eastAsia="en-GB"/>
        </w:rPr>
        <w:t>London: Sage Publications</w:t>
      </w:r>
      <w:r w:rsidR="00FA69C3">
        <w:rPr>
          <w:rFonts w:eastAsia="Times New Roman" w:cstheme="minorHAnsi"/>
          <w:sz w:val="20"/>
          <w:szCs w:val="20"/>
          <w:lang w:val="en-US" w:eastAsia="en-GB"/>
        </w:rPr>
        <w:t>.</w:t>
      </w:r>
    </w:p>
    <w:p w14:paraId="26DB26D0" w14:textId="77777777" w:rsidR="007A103E" w:rsidRDefault="007A103E" w:rsidP="007A103E">
      <w:pPr>
        <w:spacing w:after="0"/>
        <w:rPr>
          <w:rFonts w:eastAsia="Times New Roman" w:cstheme="minorHAnsi"/>
          <w:sz w:val="20"/>
          <w:szCs w:val="20"/>
          <w:lang w:val="en-US" w:eastAsia="en-GB"/>
        </w:rPr>
      </w:pPr>
    </w:p>
    <w:p w14:paraId="406CBF8C" w14:textId="2C2F2D61" w:rsidR="00EA7B6B" w:rsidRDefault="00AC4802" w:rsidP="00EA7B6B">
      <w:pPr>
        <w:spacing w:after="0" w:line="240" w:lineRule="auto"/>
        <w:rPr>
          <w:rFonts w:eastAsia="Times New Roman" w:cstheme="minorHAnsi"/>
          <w:sz w:val="20"/>
          <w:szCs w:val="20"/>
          <w:lang w:eastAsia="en-GB"/>
        </w:rPr>
      </w:pPr>
      <w:proofErr w:type="gramStart"/>
      <w:r>
        <w:rPr>
          <w:rFonts w:eastAsiaTheme="minorEastAsia" w:cstheme="minorHAnsi"/>
          <w:sz w:val="20"/>
          <w:szCs w:val="20"/>
          <w:lang w:val="en-US"/>
        </w:rPr>
        <w:t>Skeggs</w:t>
      </w:r>
      <w:r w:rsidR="00EA7B6B">
        <w:rPr>
          <w:rFonts w:eastAsiaTheme="minorEastAsia" w:cstheme="minorHAnsi"/>
          <w:sz w:val="20"/>
          <w:szCs w:val="20"/>
          <w:lang w:val="en-US"/>
        </w:rPr>
        <w:t xml:space="preserve"> B</w:t>
      </w:r>
      <w:r w:rsidR="00EA7B6B" w:rsidRPr="00EE451E">
        <w:rPr>
          <w:rFonts w:eastAsiaTheme="minorEastAsia" w:cstheme="minorHAnsi"/>
          <w:sz w:val="20"/>
          <w:szCs w:val="20"/>
          <w:lang w:val="en-US"/>
        </w:rPr>
        <w:t xml:space="preserve"> (2004a) </w:t>
      </w:r>
      <w:r w:rsidR="00EA7B6B" w:rsidRPr="00EE451E">
        <w:rPr>
          <w:rFonts w:eastAsiaTheme="minorEastAsia" w:cstheme="minorHAnsi"/>
          <w:i/>
          <w:sz w:val="20"/>
          <w:szCs w:val="20"/>
          <w:lang w:val="en-US"/>
        </w:rPr>
        <w:t>Class, Self, Culture</w:t>
      </w:r>
      <w:r w:rsidR="00EA7B6B">
        <w:rPr>
          <w:rFonts w:eastAsiaTheme="minorEastAsia" w:cstheme="minorHAnsi"/>
          <w:i/>
          <w:sz w:val="20"/>
          <w:szCs w:val="20"/>
          <w:lang w:val="en-US"/>
        </w:rPr>
        <w:t>.</w:t>
      </w:r>
      <w:proofErr w:type="gramEnd"/>
      <w:r w:rsidR="00EA7B6B" w:rsidRPr="00EE451E">
        <w:rPr>
          <w:rFonts w:eastAsiaTheme="minorEastAsia" w:cstheme="minorHAnsi"/>
          <w:i/>
          <w:sz w:val="20"/>
          <w:szCs w:val="20"/>
          <w:lang w:val="en-US"/>
        </w:rPr>
        <w:t xml:space="preserve"> </w:t>
      </w:r>
      <w:r w:rsidR="00EA7B6B" w:rsidRPr="00EE451E">
        <w:rPr>
          <w:rFonts w:eastAsiaTheme="minorEastAsia" w:cstheme="minorHAnsi"/>
          <w:sz w:val="20"/>
          <w:szCs w:val="20"/>
          <w:lang w:val="en-US"/>
        </w:rPr>
        <w:t>London: Routledge</w:t>
      </w:r>
      <w:r w:rsidR="00EA7B6B">
        <w:rPr>
          <w:rFonts w:eastAsia="Times New Roman" w:cstheme="minorHAnsi"/>
          <w:sz w:val="20"/>
          <w:szCs w:val="20"/>
          <w:lang w:eastAsia="en-GB"/>
        </w:rPr>
        <w:t>.</w:t>
      </w:r>
    </w:p>
    <w:p w14:paraId="26FD2A5D" w14:textId="77777777" w:rsidR="00EA7B6B" w:rsidRDefault="00EA7B6B" w:rsidP="00EA7B6B">
      <w:pPr>
        <w:spacing w:after="0" w:line="240" w:lineRule="auto"/>
        <w:rPr>
          <w:rFonts w:eastAsia="Times New Roman" w:cstheme="minorHAnsi"/>
          <w:sz w:val="20"/>
          <w:szCs w:val="20"/>
          <w:lang w:eastAsia="en-GB"/>
        </w:rPr>
      </w:pPr>
    </w:p>
    <w:p w14:paraId="594EF6B8" w14:textId="627B1DDB" w:rsidR="00EA7B6B" w:rsidRDefault="00AC4802" w:rsidP="00EA7B6B">
      <w:pPr>
        <w:spacing w:after="0" w:line="240" w:lineRule="auto"/>
        <w:rPr>
          <w:rFonts w:eastAsia="Times New Roman" w:cstheme="minorHAnsi"/>
          <w:sz w:val="20"/>
          <w:szCs w:val="20"/>
          <w:lang w:val="en-US" w:eastAsia="en-GB"/>
        </w:rPr>
      </w:pPr>
      <w:proofErr w:type="gramStart"/>
      <w:r>
        <w:rPr>
          <w:rFonts w:eastAsia="Times New Roman" w:cstheme="minorHAnsi"/>
          <w:sz w:val="20"/>
          <w:szCs w:val="20"/>
          <w:lang w:val="en-US" w:eastAsia="en-GB"/>
        </w:rPr>
        <w:t>Skeggs</w:t>
      </w:r>
      <w:r w:rsidR="00EA7B6B">
        <w:rPr>
          <w:rFonts w:eastAsia="Times New Roman" w:cstheme="minorHAnsi"/>
          <w:sz w:val="20"/>
          <w:szCs w:val="20"/>
          <w:lang w:val="en-US" w:eastAsia="en-GB"/>
        </w:rPr>
        <w:t xml:space="preserve"> B</w:t>
      </w:r>
      <w:r>
        <w:rPr>
          <w:rFonts w:eastAsia="Times New Roman" w:cstheme="minorHAnsi"/>
          <w:sz w:val="20"/>
          <w:szCs w:val="20"/>
          <w:lang w:val="en-US" w:eastAsia="en-GB"/>
        </w:rPr>
        <w:t xml:space="preserve"> (2004b) </w:t>
      </w:r>
      <w:r w:rsidR="00EA7B6B" w:rsidRPr="00EE451E">
        <w:rPr>
          <w:rFonts w:eastAsia="Times New Roman" w:cstheme="minorHAnsi"/>
          <w:sz w:val="20"/>
          <w:szCs w:val="20"/>
          <w:lang w:val="en-US" w:eastAsia="en-GB"/>
        </w:rPr>
        <w:t>Introducing Pierre Bourdieu's analysis o</w:t>
      </w:r>
      <w:r>
        <w:rPr>
          <w:rFonts w:eastAsia="Times New Roman" w:cstheme="minorHAnsi"/>
          <w:sz w:val="20"/>
          <w:szCs w:val="20"/>
          <w:lang w:val="en-US" w:eastAsia="en-GB"/>
        </w:rPr>
        <w:t>f class, gender and sexuality.</w:t>
      </w:r>
      <w:proofErr w:type="gramEnd"/>
      <w:r>
        <w:rPr>
          <w:rFonts w:eastAsia="Times New Roman" w:cstheme="minorHAnsi"/>
          <w:sz w:val="20"/>
          <w:szCs w:val="20"/>
          <w:lang w:val="en-US" w:eastAsia="en-GB"/>
        </w:rPr>
        <w:t xml:space="preserve"> I</w:t>
      </w:r>
      <w:r w:rsidR="00EA7B6B" w:rsidRPr="00EE451E">
        <w:rPr>
          <w:rFonts w:eastAsia="Times New Roman" w:cstheme="minorHAnsi"/>
          <w:sz w:val="20"/>
          <w:szCs w:val="20"/>
          <w:lang w:val="en-US" w:eastAsia="en-GB"/>
        </w:rPr>
        <w:t>n</w:t>
      </w:r>
      <w:r>
        <w:rPr>
          <w:rFonts w:eastAsia="Times New Roman" w:cstheme="minorHAnsi"/>
          <w:sz w:val="20"/>
          <w:szCs w:val="20"/>
          <w:lang w:val="en-US" w:eastAsia="en-GB"/>
        </w:rPr>
        <w:t xml:space="preserve">: </w:t>
      </w:r>
      <w:r w:rsidR="00EA7B6B">
        <w:rPr>
          <w:rFonts w:eastAsia="Times New Roman" w:cstheme="minorHAnsi"/>
          <w:sz w:val="20"/>
          <w:szCs w:val="20"/>
          <w:lang w:val="en-US" w:eastAsia="en-GB"/>
        </w:rPr>
        <w:t>Adkins</w:t>
      </w:r>
      <w:r>
        <w:rPr>
          <w:rFonts w:eastAsia="Times New Roman" w:cstheme="minorHAnsi"/>
          <w:sz w:val="20"/>
          <w:szCs w:val="20"/>
          <w:lang w:val="en-US" w:eastAsia="en-GB"/>
        </w:rPr>
        <w:t xml:space="preserve"> L,</w:t>
      </w:r>
      <w:r w:rsidR="00EA7B6B">
        <w:rPr>
          <w:rFonts w:eastAsia="Times New Roman" w:cstheme="minorHAnsi"/>
          <w:sz w:val="20"/>
          <w:szCs w:val="20"/>
          <w:lang w:val="en-US" w:eastAsia="en-GB"/>
        </w:rPr>
        <w:t xml:space="preserve"> </w:t>
      </w:r>
    </w:p>
    <w:p w14:paraId="455BCEE1" w14:textId="263B36AB" w:rsidR="00EA7B6B" w:rsidRPr="00EE451E" w:rsidRDefault="00EA7B6B" w:rsidP="00EA7B6B">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Skeggs</w:t>
      </w:r>
      <w:r w:rsidR="00AC4802">
        <w:rPr>
          <w:rFonts w:eastAsia="Times New Roman" w:cstheme="minorHAnsi"/>
          <w:sz w:val="20"/>
          <w:szCs w:val="20"/>
          <w:lang w:val="en-US" w:eastAsia="en-GB"/>
        </w:rPr>
        <w:t xml:space="preserve"> B (</w:t>
      </w:r>
      <w:proofErr w:type="spellStart"/>
      <w:proofErr w:type="gramStart"/>
      <w:r w:rsidR="00AC4802">
        <w:rPr>
          <w:rFonts w:eastAsia="Times New Roman" w:cstheme="minorHAnsi"/>
          <w:sz w:val="20"/>
          <w:szCs w:val="20"/>
          <w:lang w:val="en-US" w:eastAsia="en-GB"/>
        </w:rPr>
        <w:t>eds</w:t>
      </w:r>
      <w:proofErr w:type="spellEnd"/>
      <w:proofErr w:type="gramEnd"/>
      <w:r>
        <w:rPr>
          <w:rFonts w:eastAsia="Times New Roman" w:cstheme="minorHAnsi"/>
          <w:sz w:val="20"/>
          <w:szCs w:val="20"/>
          <w:lang w:val="en-US" w:eastAsia="en-GB"/>
        </w:rPr>
        <w:t>)</w:t>
      </w:r>
      <w:r w:rsidRPr="00EE451E">
        <w:rPr>
          <w:rFonts w:eastAsia="Times New Roman" w:cstheme="minorHAnsi"/>
          <w:sz w:val="20"/>
          <w:szCs w:val="20"/>
          <w:lang w:val="en-US" w:eastAsia="en-GB"/>
        </w:rPr>
        <w:t xml:space="preserve"> </w:t>
      </w:r>
      <w:r>
        <w:rPr>
          <w:rFonts w:eastAsia="Times New Roman" w:cstheme="minorHAnsi"/>
          <w:i/>
          <w:iCs/>
          <w:sz w:val="20"/>
          <w:szCs w:val="20"/>
          <w:lang w:val="en-US" w:eastAsia="en-GB"/>
        </w:rPr>
        <w:t xml:space="preserve">Feminism After Bourdieu. </w:t>
      </w:r>
      <w:r w:rsidRPr="00EE451E">
        <w:rPr>
          <w:rFonts w:eastAsia="Times New Roman" w:cstheme="minorHAnsi"/>
          <w:sz w:val="20"/>
          <w:szCs w:val="20"/>
          <w:lang w:val="en-US" w:eastAsia="en-GB"/>
        </w:rPr>
        <w:t>London: Routledge</w:t>
      </w:r>
      <w:r>
        <w:rPr>
          <w:rFonts w:eastAsia="Times New Roman" w:cstheme="minorHAnsi"/>
          <w:sz w:val="20"/>
          <w:szCs w:val="20"/>
          <w:lang w:val="en-US" w:eastAsia="en-GB"/>
        </w:rPr>
        <w:t>, 19-33.</w:t>
      </w:r>
    </w:p>
    <w:p w14:paraId="6E1C6600" w14:textId="77777777" w:rsidR="00EA7B6B" w:rsidRDefault="00EA7B6B" w:rsidP="00EA7B6B">
      <w:pPr>
        <w:spacing w:after="0"/>
        <w:rPr>
          <w:rFonts w:eastAsia="Times New Roman" w:cstheme="minorHAnsi"/>
          <w:sz w:val="20"/>
          <w:szCs w:val="20"/>
          <w:lang w:val="en-US" w:eastAsia="en-GB"/>
        </w:rPr>
      </w:pPr>
    </w:p>
    <w:p w14:paraId="52820D27" w14:textId="7A50C2D0" w:rsidR="00D619DF" w:rsidRDefault="00AC4802" w:rsidP="00EA7B6B">
      <w:pPr>
        <w:spacing w:after="0"/>
        <w:rPr>
          <w:rFonts w:eastAsia="Times New Roman" w:cstheme="minorHAnsi"/>
          <w:sz w:val="20"/>
          <w:szCs w:val="20"/>
          <w:lang w:val="en-US" w:eastAsia="en-GB"/>
        </w:rPr>
      </w:pPr>
      <w:r>
        <w:rPr>
          <w:rFonts w:eastAsia="Times New Roman" w:cstheme="minorHAnsi"/>
          <w:sz w:val="20"/>
          <w:szCs w:val="20"/>
          <w:lang w:val="en-US" w:eastAsia="en-GB"/>
        </w:rPr>
        <w:t xml:space="preserve">Skeggs B (2009) </w:t>
      </w:r>
      <w:proofErr w:type="gramStart"/>
      <w:r w:rsidR="00D619DF">
        <w:rPr>
          <w:rFonts w:eastAsia="Times New Roman" w:cstheme="minorHAnsi"/>
          <w:sz w:val="20"/>
          <w:szCs w:val="20"/>
          <w:lang w:val="en-US" w:eastAsia="en-GB"/>
        </w:rPr>
        <w:t>The</w:t>
      </w:r>
      <w:proofErr w:type="gramEnd"/>
      <w:r w:rsidR="00D619DF">
        <w:rPr>
          <w:rFonts w:eastAsia="Times New Roman" w:cstheme="minorHAnsi"/>
          <w:sz w:val="20"/>
          <w:szCs w:val="20"/>
          <w:lang w:val="en-US" w:eastAsia="en-GB"/>
        </w:rPr>
        <w:t xml:space="preserve"> moral economy of person production: the class relations of self-perfo</w:t>
      </w:r>
      <w:r>
        <w:rPr>
          <w:rFonts w:eastAsia="Times New Roman" w:cstheme="minorHAnsi"/>
          <w:sz w:val="20"/>
          <w:szCs w:val="20"/>
          <w:lang w:val="en-US" w:eastAsia="en-GB"/>
        </w:rPr>
        <w:t>rmance on ‘reality’ television.</w:t>
      </w:r>
      <w:r w:rsidR="00D619DF">
        <w:rPr>
          <w:rFonts w:eastAsia="Times New Roman" w:cstheme="minorHAnsi"/>
          <w:sz w:val="20"/>
          <w:szCs w:val="20"/>
          <w:lang w:val="en-US" w:eastAsia="en-GB"/>
        </w:rPr>
        <w:t xml:space="preserve"> </w:t>
      </w:r>
      <w:r w:rsidR="00D619DF">
        <w:rPr>
          <w:rFonts w:eastAsia="Times New Roman" w:cstheme="minorHAnsi"/>
          <w:i/>
          <w:sz w:val="20"/>
          <w:szCs w:val="20"/>
          <w:lang w:val="en-US" w:eastAsia="en-GB"/>
        </w:rPr>
        <w:t xml:space="preserve">The Sociological Review </w:t>
      </w:r>
      <w:r w:rsidR="00D619DF">
        <w:rPr>
          <w:rFonts w:eastAsia="Times New Roman" w:cstheme="minorHAnsi"/>
          <w:sz w:val="20"/>
          <w:szCs w:val="20"/>
          <w:lang w:val="en-US" w:eastAsia="en-GB"/>
        </w:rPr>
        <w:t>57(4): 626-644.</w:t>
      </w:r>
    </w:p>
    <w:p w14:paraId="623F7472" w14:textId="77777777" w:rsidR="00D619DF" w:rsidRPr="00D619DF" w:rsidRDefault="00D619DF" w:rsidP="00EA7B6B">
      <w:pPr>
        <w:spacing w:after="0"/>
        <w:rPr>
          <w:rFonts w:eastAsia="Times New Roman" w:cstheme="minorHAnsi"/>
          <w:sz w:val="20"/>
          <w:szCs w:val="20"/>
          <w:lang w:val="en-US" w:eastAsia="en-GB"/>
        </w:rPr>
      </w:pPr>
    </w:p>
    <w:p w14:paraId="37632D1B" w14:textId="05728302" w:rsidR="00EA7B6B" w:rsidRPr="00843C54" w:rsidRDefault="00EA7B6B" w:rsidP="00EA7B6B">
      <w:pPr>
        <w:spacing w:after="0"/>
        <w:rPr>
          <w:rFonts w:ascii="Calibri" w:hAnsi="Calibri" w:cs="Calibri"/>
          <w:sz w:val="20"/>
          <w:szCs w:val="20"/>
        </w:rPr>
      </w:pPr>
      <w:r w:rsidRPr="00843C54">
        <w:rPr>
          <w:rFonts w:ascii="Calibri" w:hAnsi="Calibri" w:cs="Calibri"/>
          <w:sz w:val="20"/>
          <w:szCs w:val="20"/>
        </w:rPr>
        <w:t>Skeggs</w:t>
      </w:r>
      <w:r>
        <w:rPr>
          <w:rFonts w:ascii="Calibri" w:hAnsi="Calibri" w:cs="Calibri"/>
          <w:sz w:val="20"/>
          <w:szCs w:val="20"/>
        </w:rPr>
        <w:t xml:space="preserve"> B</w:t>
      </w:r>
      <w:r w:rsidRPr="00843C54">
        <w:rPr>
          <w:rFonts w:ascii="Calibri" w:hAnsi="Calibri" w:cs="Calibri"/>
          <w:sz w:val="20"/>
          <w:szCs w:val="20"/>
        </w:rPr>
        <w:t xml:space="preserve"> (2010a) </w:t>
      </w:r>
      <w:r>
        <w:rPr>
          <w:rFonts w:ascii="Calibri" w:hAnsi="Calibri" w:cs="Calibri"/>
          <w:sz w:val="20"/>
          <w:szCs w:val="20"/>
          <w:lang w:val="en-US"/>
        </w:rPr>
        <w:t xml:space="preserve">Class, culture and morality: </w:t>
      </w:r>
      <w:r w:rsidR="00C91245">
        <w:rPr>
          <w:rFonts w:ascii="Calibri" w:hAnsi="Calibri" w:cs="Calibri"/>
          <w:sz w:val="20"/>
          <w:szCs w:val="20"/>
          <w:lang w:val="en-US"/>
        </w:rPr>
        <w:t>l</w:t>
      </w:r>
      <w:r w:rsidRPr="00843C54">
        <w:rPr>
          <w:rFonts w:ascii="Calibri" w:hAnsi="Calibri" w:cs="Calibri"/>
          <w:sz w:val="20"/>
          <w:szCs w:val="20"/>
          <w:lang w:val="en-US"/>
        </w:rPr>
        <w:t>egacies and logics in</w:t>
      </w:r>
      <w:r w:rsidR="00AC4802">
        <w:rPr>
          <w:rFonts w:ascii="Calibri" w:hAnsi="Calibri" w:cs="Calibri"/>
          <w:sz w:val="20"/>
          <w:szCs w:val="20"/>
          <w:lang w:val="en-US"/>
        </w:rPr>
        <w:t xml:space="preserve"> the space for identification. In: Wethere</w:t>
      </w:r>
      <w:r>
        <w:rPr>
          <w:rFonts w:ascii="Calibri" w:hAnsi="Calibri" w:cs="Calibri"/>
          <w:sz w:val="20"/>
          <w:szCs w:val="20"/>
          <w:lang w:val="en-US"/>
        </w:rPr>
        <w:t>ll</w:t>
      </w:r>
      <w:r w:rsidR="00AC4802">
        <w:rPr>
          <w:rFonts w:ascii="Calibri" w:hAnsi="Calibri" w:cs="Calibri"/>
          <w:sz w:val="20"/>
          <w:szCs w:val="20"/>
          <w:lang w:val="en-US"/>
        </w:rPr>
        <w:t xml:space="preserve"> M, </w:t>
      </w:r>
      <w:proofErr w:type="spellStart"/>
      <w:r>
        <w:rPr>
          <w:rFonts w:ascii="Calibri" w:hAnsi="Calibri" w:cs="Calibri"/>
          <w:sz w:val="20"/>
          <w:szCs w:val="20"/>
          <w:lang w:val="en-US"/>
        </w:rPr>
        <w:t>Tolpade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Mohanty</w:t>
      </w:r>
      <w:proofErr w:type="spellEnd"/>
      <w:r w:rsidR="00AC4802">
        <w:rPr>
          <w:rFonts w:ascii="Calibri" w:hAnsi="Calibri" w:cs="Calibri"/>
          <w:sz w:val="20"/>
          <w:szCs w:val="20"/>
          <w:lang w:val="en-US"/>
        </w:rPr>
        <w:t xml:space="preserve"> C (</w:t>
      </w:r>
      <w:proofErr w:type="spellStart"/>
      <w:proofErr w:type="gramStart"/>
      <w:r w:rsidR="00AC4802">
        <w:rPr>
          <w:rFonts w:ascii="Calibri" w:hAnsi="Calibri" w:cs="Calibri"/>
          <w:sz w:val="20"/>
          <w:szCs w:val="20"/>
          <w:lang w:val="en-US"/>
        </w:rPr>
        <w:t>eds</w:t>
      </w:r>
      <w:proofErr w:type="spellEnd"/>
      <w:proofErr w:type="gramEnd"/>
      <w:r>
        <w:rPr>
          <w:rFonts w:ascii="Calibri" w:hAnsi="Calibri" w:cs="Calibri"/>
          <w:sz w:val="20"/>
          <w:szCs w:val="20"/>
          <w:lang w:val="en-US"/>
        </w:rPr>
        <w:t>)</w:t>
      </w:r>
      <w:r w:rsidRPr="00843C54">
        <w:rPr>
          <w:rFonts w:ascii="Calibri" w:hAnsi="Calibri" w:cs="Calibri"/>
          <w:sz w:val="20"/>
          <w:szCs w:val="20"/>
          <w:lang w:val="en-US"/>
        </w:rPr>
        <w:t xml:space="preserve"> </w:t>
      </w:r>
      <w:r>
        <w:rPr>
          <w:rFonts w:ascii="Calibri" w:hAnsi="Calibri" w:cs="Calibri"/>
          <w:i/>
          <w:iCs/>
          <w:sz w:val="20"/>
          <w:szCs w:val="20"/>
          <w:lang w:val="en-US"/>
        </w:rPr>
        <w:t xml:space="preserve">The SAGE Handbook of Identities. </w:t>
      </w:r>
      <w:r w:rsidRPr="00843C54">
        <w:rPr>
          <w:rFonts w:ascii="Calibri" w:hAnsi="Calibri" w:cs="Calibri"/>
          <w:sz w:val="20"/>
          <w:szCs w:val="20"/>
          <w:lang w:val="en-US"/>
        </w:rPr>
        <w:t>London: SAGE</w:t>
      </w:r>
      <w:r>
        <w:rPr>
          <w:rFonts w:ascii="Calibri" w:hAnsi="Calibri" w:cs="Calibri"/>
          <w:sz w:val="20"/>
          <w:szCs w:val="20"/>
          <w:lang w:val="en-US"/>
        </w:rPr>
        <w:t>, 339-359.</w:t>
      </w:r>
    </w:p>
    <w:p w14:paraId="72C629AA" w14:textId="77777777" w:rsidR="00EA7B6B" w:rsidRDefault="00EA7B6B" w:rsidP="00EA7B6B">
      <w:pPr>
        <w:spacing w:after="0"/>
        <w:rPr>
          <w:rFonts w:ascii="Calibri" w:hAnsi="Calibri" w:cs="Calibri"/>
          <w:sz w:val="20"/>
          <w:szCs w:val="20"/>
        </w:rPr>
      </w:pPr>
    </w:p>
    <w:p w14:paraId="37395C30" w14:textId="18E2894F" w:rsidR="00EA7B6B" w:rsidRDefault="00AC4802" w:rsidP="00EA7B6B">
      <w:pPr>
        <w:spacing w:after="0"/>
        <w:rPr>
          <w:rFonts w:ascii="Calibri" w:hAnsi="Calibri" w:cs="Calibri"/>
          <w:i/>
          <w:iCs/>
          <w:sz w:val="20"/>
          <w:szCs w:val="20"/>
        </w:rPr>
      </w:pPr>
      <w:r>
        <w:rPr>
          <w:rFonts w:ascii="Calibri" w:hAnsi="Calibri" w:cs="Calibri"/>
          <w:sz w:val="20"/>
          <w:szCs w:val="20"/>
        </w:rPr>
        <w:t>Skeggs</w:t>
      </w:r>
      <w:r w:rsidR="00EA7B6B">
        <w:rPr>
          <w:rFonts w:ascii="Calibri" w:hAnsi="Calibri" w:cs="Calibri"/>
          <w:sz w:val="20"/>
          <w:szCs w:val="20"/>
        </w:rPr>
        <w:t xml:space="preserve"> B</w:t>
      </w:r>
      <w:r w:rsidR="00EA7B6B" w:rsidRPr="005B19AA">
        <w:rPr>
          <w:rFonts w:ascii="Calibri" w:hAnsi="Calibri" w:cs="Calibri"/>
          <w:sz w:val="20"/>
          <w:szCs w:val="20"/>
        </w:rPr>
        <w:t xml:space="preserve"> (2010</w:t>
      </w:r>
      <w:r w:rsidR="00EA7B6B">
        <w:rPr>
          <w:rFonts w:ascii="Calibri" w:hAnsi="Calibri" w:cs="Calibri"/>
          <w:sz w:val="20"/>
          <w:szCs w:val="20"/>
        </w:rPr>
        <w:t>b</w:t>
      </w:r>
      <w:r w:rsidR="00EA7B6B" w:rsidRPr="005B19AA">
        <w:rPr>
          <w:rFonts w:ascii="Calibri" w:hAnsi="Calibri" w:cs="Calibri"/>
          <w:sz w:val="20"/>
          <w:szCs w:val="20"/>
        </w:rPr>
        <w:t>)</w:t>
      </w:r>
      <w:r>
        <w:rPr>
          <w:rFonts w:ascii="Calibri" w:hAnsi="Calibri" w:cs="Calibri"/>
          <w:sz w:val="20"/>
          <w:szCs w:val="20"/>
        </w:rPr>
        <w:t xml:space="preserve"> </w:t>
      </w:r>
      <w:proofErr w:type="gramStart"/>
      <w:r w:rsidR="00C91245">
        <w:rPr>
          <w:rFonts w:ascii="Calibri" w:hAnsi="Calibri" w:cs="Calibri"/>
          <w:sz w:val="20"/>
          <w:szCs w:val="20"/>
        </w:rPr>
        <w:t>The</w:t>
      </w:r>
      <w:proofErr w:type="gramEnd"/>
      <w:r w:rsidR="00C91245">
        <w:rPr>
          <w:rFonts w:ascii="Calibri" w:hAnsi="Calibri" w:cs="Calibri"/>
          <w:sz w:val="20"/>
          <w:szCs w:val="20"/>
        </w:rPr>
        <w:t xml:space="preserve"> value of relationships: a</w:t>
      </w:r>
      <w:r w:rsidR="00EA7B6B">
        <w:rPr>
          <w:rFonts w:ascii="Calibri" w:hAnsi="Calibri" w:cs="Calibri"/>
          <w:sz w:val="20"/>
          <w:szCs w:val="20"/>
        </w:rPr>
        <w:t>ffective scenes and emotional p</w:t>
      </w:r>
      <w:r w:rsidR="00EA7B6B" w:rsidRPr="005B19AA">
        <w:rPr>
          <w:rFonts w:ascii="Calibri" w:hAnsi="Calibri" w:cs="Calibri"/>
          <w:sz w:val="20"/>
          <w:szCs w:val="20"/>
        </w:rPr>
        <w:t>erformances</w:t>
      </w:r>
      <w:r>
        <w:rPr>
          <w:rFonts w:ascii="Calibri" w:hAnsi="Calibri" w:cs="Calibri"/>
          <w:sz w:val="20"/>
          <w:szCs w:val="20"/>
        </w:rPr>
        <w:t xml:space="preserve">. </w:t>
      </w:r>
      <w:r w:rsidR="00EA7B6B" w:rsidRPr="005B19AA">
        <w:rPr>
          <w:rFonts w:ascii="Calibri" w:hAnsi="Calibri" w:cs="Calibri"/>
          <w:i/>
          <w:iCs/>
          <w:sz w:val="20"/>
          <w:szCs w:val="20"/>
        </w:rPr>
        <w:t xml:space="preserve">Feminist Legal Studies </w:t>
      </w:r>
      <w:r w:rsidR="00EA7B6B" w:rsidRPr="009A56A2">
        <w:rPr>
          <w:rFonts w:ascii="Calibri" w:hAnsi="Calibri" w:cs="Calibri"/>
          <w:iCs/>
          <w:sz w:val="20"/>
          <w:szCs w:val="20"/>
        </w:rPr>
        <w:t>18(1): 29-51.</w:t>
      </w:r>
    </w:p>
    <w:p w14:paraId="2E9279FA" w14:textId="77777777" w:rsidR="00EA7B6B" w:rsidRDefault="00EA7B6B" w:rsidP="007A103E">
      <w:pPr>
        <w:spacing w:after="0"/>
        <w:rPr>
          <w:rFonts w:eastAsia="Times New Roman" w:cstheme="minorHAnsi"/>
          <w:sz w:val="20"/>
          <w:szCs w:val="20"/>
          <w:lang w:val="en-US" w:eastAsia="en-GB"/>
        </w:rPr>
      </w:pPr>
    </w:p>
    <w:p w14:paraId="445E2BCF" w14:textId="7EC2C638" w:rsidR="00EA7B6B" w:rsidRDefault="00AC4802" w:rsidP="007A103E">
      <w:pPr>
        <w:spacing w:after="0"/>
        <w:rPr>
          <w:rFonts w:eastAsia="Times New Roman" w:cstheme="minorHAnsi"/>
          <w:sz w:val="20"/>
          <w:szCs w:val="20"/>
          <w:lang w:val="en-US" w:eastAsia="en-GB"/>
        </w:rPr>
      </w:pPr>
      <w:r>
        <w:rPr>
          <w:rFonts w:eastAsia="Times New Roman" w:cstheme="minorHAnsi"/>
          <w:sz w:val="20"/>
          <w:szCs w:val="20"/>
          <w:lang w:val="en-US" w:eastAsia="en-GB"/>
        </w:rPr>
        <w:t xml:space="preserve">Skeggs B (2011) </w:t>
      </w:r>
      <w:proofErr w:type="gramStart"/>
      <w:r w:rsidR="00EA7B6B">
        <w:rPr>
          <w:rFonts w:eastAsia="Times New Roman" w:cstheme="minorHAnsi"/>
          <w:sz w:val="20"/>
          <w:szCs w:val="20"/>
          <w:lang w:val="en-US" w:eastAsia="en-GB"/>
        </w:rPr>
        <w:t>Ima</w:t>
      </w:r>
      <w:r w:rsidR="00C91245">
        <w:rPr>
          <w:rFonts w:eastAsia="Times New Roman" w:cstheme="minorHAnsi"/>
          <w:sz w:val="20"/>
          <w:szCs w:val="20"/>
          <w:lang w:val="en-US" w:eastAsia="en-GB"/>
        </w:rPr>
        <w:t>gining</w:t>
      </w:r>
      <w:proofErr w:type="gramEnd"/>
      <w:r w:rsidR="00C91245">
        <w:rPr>
          <w:rFonts w:eastAsia="Times New Roman" w:cstheme="minorHAnsi"/>
          <w:sz w:val="20"/>
          <w:szCs w:val="20"/>
          <w:lang w:val="en-US" w:eastAsia="en-GB"/>
        </w:rPr>
        <w:t xml:space="preserve"> personhood differently: p</w:t>
      </w:r>
      <w:r w:rsidR="00EA7B6B">
        <w:rPr>
          <w:rFonts w:eastAsia="Times New Roman" w:cstheme="minorHAnsi"/>
          <w:sz w:val="20"/>
          <w:szCs w:val="20"/>
          <w:lang w:val="en-US" w:eastAsia="en-GB"/>
        </w:rPr>
        <w:t>erson value and autonomist working-class valu</w:t>
      </w:r>
      <w:r>
        <w:rPr>
          <w:rFonts w:eastAsia="Times New Roman" w:cstheme="minorHAnsi"/>
          <w:sz w:val="20"/>
          <w:szCs w:val="20"/>
          <w:lang w:val="en-US" w:eastAsia="en-GB"/>
        </w:rPr>
        <w:t>e practices.</w:t>
      </w:r>
      <w:r w:rsidR="00EA7B6B">
        <w:rPr>
          <w:rFonts w:eastAsia="Times New Roman" w:cstheme="minorHAnsi"/>
          <w:sz w:val="20"/>
          <w:szCs w:val="20"/>
          <w:lang w:val="en-US" w:eastAsia="en-GB"/>
        </w:rPr>
        <w:t xml:space="preserve"> </w:t>
      </w:r>
      <w:r w:rsidR="00EA7B6B">
        <w:rPr>
          <w:rFonts w:eastAsia="Times New Roman" w:cstheme="minorHAnsi"/>
          <w:i/>
          <w:sz w:val="20"/>
          <w:szCs w:val="20"/>
          <w:lang w:val="en-US" w:eastAsia="en-GB"/>
        </w:rPr>
        <w:t xml:space="preserve">The Sociological Review </w:t>
      </w:r>
      <w:r w:rsidR="00EA7B6B">
        <w:rPr>
          <w:rFonts w:eastAsia="Times New Roman" w:cstheme="minorHAnsi"/>
          <w:sz w:val="20"/>
          <w:szCs w:val="20"/>
          <w:lang w:val="en-US" w:eastAsia="en-GB"/>
        </w:rPr>
        <w:t>59(3): 496-513.</w:t>
      </w:r>
    </w:p>
    <w:p w14:paraId="6BC382AE" w14:textId="77777777" w:rsidR="00EA7B6B" w:rsidRPr="00492148" w:rsidRDefault="00EA7B6B" w:rsidP="007A103E">
      <w:pPr>
        <w:spacing w:after="0"/>
        <w:rPr>
          <w:rFonts w:eastAsia="Times New Roman" w:cstheme="minorHAnsi"/>
          <w:sz w:val="20"/>
          <w:szCs w:val="20"/>
          <w:lang w:val="en-US" w:eastAsia="en-GB"/>
        </w:rPr>
      </w:pPr>
    </w:p>
    <w:p w14:paraId="472132A7" w14:textId="7CEB7141" w:rsidR="00492148" w:rsidRPr="00492148" w:rsidRDefault="00492148" w:rsidP="007A103E">
      <w:pPr>
        <w:spacing w:after="0"/>
        <w:rPr>
          <w:rFonts w:eastAsia="Times New Roman" w:cs="Times New Roman"/>
          <w:sz w:val="20"/>
          <w:szCs w:val="20"/>
          <w:lang w:val="en-US"/>
        </w:rPr>
      </w:pPr>
      <w:r w:rsidRPr="00492148">
        <w:rPr>
          <w:rFonts w:eastAsia="Times New Roman" w:cstheme="minorHAnsi"/>
          <w:sz w:val="20"/>
          <w:szCs w:val="20"/>
          <w:lang w:val="en-US" w:eastAsia="en-GB"/>
        </w:rPr>
        <w:t xml:space="preserve">Skeggs B, Loveday V (2012) </w:t>
      </w:r>
      <w:r w:rsidRPr="00492148">
        <w:rPr>
          <w:rFonts w:eastAsia="Times New Roman" w:cs="Times New Roman"/>
          <w:sz w:val="20"/>
          <w:szCs w:val="20"/>
          <w:lang w:val="en-US"/>
        </w:rPr>
        <w:t xml:space="preserve">Struggles for value: value practices, injustice, judgment, affect and the idea of class. </w:t>
      </w:r>
      <w:r w:rsidRPr="00492148">
        <w:rPr>
          <w:rFonts w:eastAsia="Times New Roman" w:cs="Times New Roman"/>
          <w:i/>
          <w:sz w:val="20"/>
          <w:szCs w:val="20"/>
          <w:lang w:val="en-US"/>
        </w:rPr>
        <w:t>British Journal of Sociology</w:t>
      </w:r>
      <w:r w:rsidRPr="00492148">
        <w:rPr>
          <w:rFonts w:eastAsia="Times New Roman" w:cs="Times New Roman"/>
          <w:sz w:val="20"/>
          <w:szCs w:val="20"/>
          <w:lang w:val="en-US"/>
        </w:rPr>
        <w:t xml:space="preserve"> Vol. 63(3): 472-490.</w:t>
      </w:r>
    </w:p>
    <w:p w14:paraId="710E646E" w14:textId="77777777" w:rsidR="00492148" w:rsidRPr="00EA7B6B" w:rsidRDefault="00492148" w:rsidP="007A103E">
      <w:pPr>
        <w:spacing w:after="0"/>
        <w:rPr>
          <w:rFonts w:eastAsia="Times New Roman" w:cstheme="minorHAnsi"/>
          <w:sz w:val="20"/>
          <w:szCs w:val="20"/>
          <w:lang w:val="en-US" w:eastAsia="en-GB"/>
        </w:rPr>
      </w:pPr>
    </w:p>
    <w:p w14:paraId="46794F49" w14:textId="52492022" w:rsidR="00E1652C" w:rsidRDefault="00AC4802" w:rsidP="007A103E">
      <w:pPr>
        <w:spacing w:after="0"/>
        <w:rPr>
          <w:rFonts w:eastAsia="Times New Roman" w:cstheme="minorHAnsi"/>
          <w:sz w:val="20"/>
          <w:szCs w:val="20"/>
          <w:lang w:val="en-US" w:eastAsia="en-GB"/>
        </w:rPr>
      </w:pPr>
      <w:r>
        <w:rPr>
          <w:rFonts w:eastAsia="Times New Roman" w:cstheme="minorHAnsi"/>
          <w:sz w:val="20"/>
          <w:szCs w:val="20"/>
          <w:lang w:val="en-US" w:eastAsia="en-GB"/>
        </w:rPr>
        <w:t>Skeggs</w:t>
      </w:r>
      <w:r w:rsidR="00E1652C">
        <w:rPr>
          <w:rFonts w:eastAsia="Times New Roman" w:cstheme="minorHAnsi"/>
          <w:sz w:val="20"/>
          <w:szCs w:val="20"/>
          <w:lang w:val="en-US" w:eastAsia="en-GB"/>
        </w:rPr>
        <w:t xml:space="preserve"> B</w:t>
      </w:r>
      <w:r>
        <w:rPr>
          <w:rFonts w:eastAsia="Times New Roman" w:cstheme="minorHAnsi"/>
          <w:sz w:val="20"/>
          <w:szCs w:val="20"/>
          <w:lang w:val="en-US" w:eastAsia="en-GB"/>
        </w:rPr>
        <w:t xml:space="preserve">, </w:t>
      </w:r>
      <w:r w:rsidR="00492148">
        <w:rPr>
          <w:rFonts w:eastAsia="Times New Roman" w:cstheme="minorHAnsi"/>
          <w:sz w:val="20"/>
          <w:szCs w:val="20"/>
          <w:lang w:val="en-US" w:eastAsia="en-GB"/>
        </w:rPr>
        <w:t>Wood</w:t>
      </w:r>
      <w:r w:rsidR="00E1652C">
        <w:rPr>
          <w:rFonts w:eastAsia="Times New Roman" w:cstheme="minorHAnsi"/>
          <w:sz w:val="20"/>
          <w:szCs w:val="20"/>
          <w:lang w:val="en-US" w:eastAsia="en-GB"/>
        </w:rPr>
        <w:t xml:space="preserve"> H (2012) </w:t>
      </w:r>
      <w:r w:rsidR="00E1652C">
        <w:rPr>
          <w:rFonts w:eastAsia="Times New Roman" w:cstheme="minorHAnsi"/>
          <w:i/>
          <w:sz w:val="20"/>
          <w:szCs w:val="20"/>
          <w:lang w:val="en-US" w:eastAsia="en-GB"/>
        </w:rPr>
        <w:t xml:space="preserve">Reacting to Reality Television: Performance, Audience and Value. </w:t>
      </w:r>
      <w:r w:rsidR="00E1652C">
        <w:rPr>
          <w:rFonts w:eastAsia="Times New Roman" w:cstheme="minorHAnsi"/>
          <w:sz w:val="20"/>
          <w:szCs w:val="20"/>
          <w:lang w:val="en-US" w:eastAsia="en-GB"/>
        </w:rPr>
        <w:t xml:space="preserve">Abingdon, Oxon: Routledge. </w:t>
      </w:r>
    </w:p>
    <w:p w14:paraId="36E389F3" w14:textId="77777777" w:rsidR="00E1652C" w:rsidRPr="00E1652C" w:rsidRDefault="00E1652C" w:rsidP="007A103E">
      <w:pPr>
        <w:spacing w:after="0"/>
        <w:rPr>
          <w:rFonts w:eastAsia="Times New Roman" w:cstheme="minorHAnsi"/>
          <w:sz w:val="20"/>
          <w:szCs w:val="20"/>
          <w:lang w:val="en-US" w:eastAsia="en-GB"/>
        </w:rPr>
      </w:pPr>
    </w:p>
    <w:p w14:paraId="0F3787B8" w14:textId="03F1094E" w:rsidR="007E2CF4" w:rsidRDefault="00AC4802" w:rsidP="007A103E">
      <w:pPr>
        <w:spacing w:after="0"/>
        <w:rPr>
          <w:rFonts w:eastAsia="Times New Roman" w:cstheme="minorHAnsi"/>
          <w:sz w:val="20"/>
          <w:szCs w:val="20"/>
          <w:lang w:val="en-US" w:eastAsia="en-GB"/>
        </w:rPr>
      </w:pPr>
      <w:proofErr w:type="gramStart"/>
      <w:r>
        <w:rPr>
          <w:rFonts w:eastAsia="Times New Roman" w:cstheme="minorHAnsi"/>
          <w:sz w:val="20"/>
          <w:szCs w:val="20"/>
          <w:lang w:val="en-US" w:eastAsia="en-GB"/>
        </w:rPr>
        <w:t xml:space="preserve">Srivastava P, </w:t>
      </w:r>
      <w:r w:rsidR="00492148">
        <w:rPr>
          <w:rFonts w:eastAsia="Times New Roman" w:cstheme="minorHAnsi"/>
          <w:sz w:val="20"/>
          <w:szCs w:val="20"/>
          <w:lang w:val="en-US" w:eastAsia="en-GB"/>
        </w:rPr>
        <w:t>Hopwood</w:t>
      </w:r>
      <w:r w:rsidR="006D54B1">
        <w:rPr>
          <w:rFonts w:eastAsia="Times New Roman" w:cstheme="minorHAnsi"/>
          <w:sz w:val="20"/>
          <w:szCs w:val="20"/>
          <w:lang w:val="en-US" w:eastAsia="en-GB"/>
        </w:rPr>
        <w:t xml:space="preserve"> N</w:t>
      </w:r>
      <w:r>
        <w:rPr>
          <w:rFonts w:eastAsia="Times New Roman" w:cstheme="minorHAnsi"/>
          <w:sz w:val="20"/>
          <w:szCs w:val="20"/>
          <w:lang w:val="en-US" w:eastAsia="en-GB"/>
        </w:rPr>
        <w:t xml:space="preserve"> (2009) </w:t>
      </w:r>
      <w:r w:rsidR="007E2CF4">
        <w:rPr>
          <w:rFonts w:eastAsia="Times New Roman" w:cstheme="minorHAnsi"/>
          <w:sz w:val="20"/>
          <w:szCs w:val="20"/>
          <w:lang w:val="en-US" w:eastAsia="en-GB"/>
        </w:rPr>
        <w:t>A practical iterative framework</w:t>
      </w:r>
      <w:r>
        <w:rPr>
          <w:rFonts w:eastAsia="Times New Roman" w:cstheme="minorHAnsi"/>
          <w:sz w:val="20"/>
          <w:szCs w:val="20"/>
          <w:lang w:val="en-US" w:eastAsia="en-GB"/>
        </w:rPr>
        <w:t xml:space="preserve"> for qualitative data analysis.</w:t>
      </w:r>
      <w:proofErr w:type="gramEnd"/>
      <w:r w:rsidR="007E2CF4">
        <w:rPr>
          <w:rFonts w:eastAsia="Times New Roman" w:cstheme="minorHAnsi"/>
          <w:sz w:val="20"/>
          <w:szCs w:val="20"/>
          <w:lang w:val="en-US" w:eastAsia="en-GB"/>
        </w:rPr>
        <w:t xml:space="preserve"> </w:t>
      </w:r>
      <w:r w:rsidR="007E2CF4">
        <w:rPr>
          <w:rFonts w:eastAsia="Times New Roman" w:cstheme="minorHAnsi"/>
          <w:i/>
          <w:sz w:val="20"/>
          <w:szCs w:val="20"/>
          <w:lang w:val="en-US" w:eastAsia="en-GB"/>
        </w:rPr>
        <w:t xml:space="preserve">International Journal of Qualitative Methods </w:t>
      </w:r>
      <w:r w:rsidR="007E2CF4">
        <w:rPr>
          <w:rFonts w:eastAsia="Times New Roman" w:cstheme="minorHAnsi"/>
          <w:sz w:val="20"/>
          <w:szCs w:val="20"/>
          <w:lang w:val="en-US" w:eastAsia="en-GB"/>
        </w:rPr>
        <w:t>8(1): 76-84.</w:t>
      </w:r>
    </w:p>
    <w:p w14:paraId="73AE81FB" w14:textId="77777777" w:rsidR="00716B47" w:rsidRDefault="00716B47" w:rsidP="00716B47">
      <w:pPr>
        <w:spacing w:after="0" w:line="240" w:lineRule="auto"/>
        <w:rPr>
          <w:rFonts w:ascii="Calibri" w:eastAsia="Times New Roman" w:hAnsi="Calibri" w:cstheme="minorHAnsi"/>
          <w:sz w:val="20"/>
          <w:szCs w:val="20"/>
          <w:lang w:val="en-US" w:eastAsia="en-GB"/>
        </w:rPr>
      </w:pPr>
    </w:p>
    <w:p w14:paraId="7AE761AC" w14:textId="3C2C4896" w:rsidR="006D54B1" w:rsidRPr="006D54B1" w:rsidRDefault="00AC4802" w:rsidP="00716B47">
      <w:pPr>
        <w:spacing w:after="0" w:line="240" w:lineRule="auto"/>
        <w:rPr>
          <w:rFonts w:ascii="Calibri" w:eastAsia="Times New Roman" w:hAnsi="Calibri" w:cstheme="minorHAnsi"/>
          <w:sz w:val="20"/>
          <w:szCs w:val="20"/>
          <w:lang w:val="en-US" w:eastAsia="en-GB"/>
        </w:rPr>
      </w:pPr>
      <w:proofErr w:type="gramStart"/>
      <w:r>
        <w:rPr>
          <w:rFonts w:ascii="Calibri" w:eastAsia="Times New Roman" w:hAnsi="Calibri" w:cstheme="minorHAnsi"/>
          <w:sz w:val="20"/>
          <w:szCs w:val="20"/>
          <w:lang w:val="en-US" w:eastAsia="en-GB"/>
        </w:rPr>
        <w:t xml:space="preserve">Stuart M, Lido C and Morgan J (2012) </w:t>
      </w:r>
      <w:r w:rsidR="006D54B1">
        <w:rPr>
          <w:rFonts w:ascii="Calibri" w:eastAsia="Times New Roman" w:hAnsi="Calibri" w:cstheme="minorHAnsi"/>
          <w:sz w:val="20"/>
          <w:szCs w:val="20"/>
          <w:lang w:val="en-US" w:eastAsia="en-GB"/>
        </w:rPr>
        <w:t>Choosing a student lifestyle?</w:t>
      </w:r>
      <w:proofErr w:type="gramEnd"/>
      <w:r w:rsidR="006D54B1">
        <w:rPr>
          <w:rFonts w:ascii="Calibri" w:eastAsia="Times New Roman" w:hAnsi="Calibri" w:cstheme="minorHAnsi"/>
          <w:sz w:val="20"/>
          <w:szCs w:val="20"/>
          <w:lang w:val="en-US" w:eastAsia="en-GB"/>
        </w:rPr>
        <w:t xml:space="preserve"> </w:t>
      </w:r>
      <w:proofErr w:type="gramStart"/>
      <w:r w:rsidR="006D54B1">
        <w:rPr>
          <w:rFonts w:ascii="Calibri" w:eastAsia="Times New Roman" w:hAnsi="Calibri" w:cstheme="minorHAnsi"/>
          <w:sz w:val="20"/>
          <w:szCs w:val="20"/>
          <w:lang w:val="en-US" w:eastAsia="en-GB"/>
        </w:rPr>
        <w:t xml:space="preserve">Questions of taste, cultural capital and </w:t>
      </w:r>
      <w:proofErr w:type="spellStart"/>
      <w:r w:rsidR="006D54B1">
        <w:rPr>
          <w:rFonts w:ascii="Calibri" w:eastAsia="Times New Roman" w:hAnsi="Calibri" w:cstheme="minorHAnsi"/>
          <w:sz w:val="20"/>
          <w:szCs w:val="20"/>
          <w:lang w:val="en-US" w:eastAsia="en-GB"/>
        </w:rPr>
        <w:t>ganining</w:t>
      </w:r>
      <w:proofErr w:type="spellEnd"/>
      <w:r w:rsidR="006D54B1">
        <w:rPr>
          <w:rFonts w:ascii="Calibri" w:eastAsia="Times New Roman" w:hAnsi="Calibri" w:cstheme="minorHAnsi"/>
          <w:sz w:val="20"/>
          <w:szCs w:val="20"/>
          <w:lang w:val="en-US" w:eastAsia="en-GB"/>
        </w:rPr>
        <w:t xml:space="preserve"> a g</w:t>
      </w:r>
      <w:r>
        <w:rPr>
          <w:rFonts w:ascii="Calibri" w:eastAsia="Times New Roman" w:hAnsi="Calibri" w:cstheme="minorHAnsi"/>
          <w:sz w:val="20"/>
          <w:szCs w:val="20"/>
          <w:lang w:val="en-US" w:eastAsia="en-GB"/>
        </w:rPr>
        <w:t>raduate job.</w:t>
      </w:r>
      <w:proofErr w:type="gramEnd"/>
      <w:r>
        <w:rPr>
          <w:rFonts w:ascii="Calibri" w:eastAsia="Times New Roman" w:hAnsi="Calibri" w:cstheme="minorHAnsi"/>
          <w:sz w:val="20"/>
          <w:szCs w:val="20"/>
          <w:lang w:val="en-US" w:eastAsia="en-GB"/>
        </w:rPr>
        <w:t xml:space="preserve"> I</w:t>
      </w:r>
      <w:r w:rsidR="006D54B1">
        <w:rPr>
          <w:rFonts w:ascii="Calibri" w:eastAsia="Times New Roman" w:hAnsi="Calibri" w:cstheme="minorHAnsi"/>
          <w:sz w:val="20"/>
          <w:szCs w:val="20"/>
          <w:lang w:val="en-US" w:eastAsia="en-GB"/>
        </w:rPr>
        <w:t>n</w:t>
      </w:r>
      <w:r>
        <w:rPr>
          <w:rFonts w:ascii="Calibri" w:eastAsia="Times New Roman" w:hAnsi="Calibri" w:cstheme="minorHAnsi"/>
          <w:sz w:val="20"/>
          <w:szCs w:val="20"/>
          <w:lang w:val="en-US" w:eastAsia="en-GB"/>
        </w:rPr>
        <w:t>:</w:t>
      </w:r>
      <w:r w:rsidR="006D54B1">
        <w:rPr>
          <w:rFonts w:ascii="Calibri" w:eastAsia="Times New Roman" w:hAnsi="Calibri" w:cstheme="minorHAnsi"/>
          <w:sz w:val="20"/>
          <w:szCs w:val="20"/>
          <w:lang w:val="en-US" w:eastAsia="en-GB"/>
        </w:rPr>
        <w:t xml:space="preserve"> </w:t>
      </w:r>
      <w:r w:rsidR="006D54B1">
        <w:rPr>
          <w:rFonts w:ascii="Calibri" w:eastAsia="Times New Roman" w:hAnsi="Calibri" w:cstheme="minorHAnsi"/>
          <w:i/>
          <w:sz w:val="20"/>
          <w:szCs w:val="20"/>
          <w:lang w:val="en-US" w:eastAsia="en-GB"/>
        </w:rPr>
        <w:t xml:space="preserve">Widening Participation in Higher Education: Casting the Net Wide? </w:t>
      </w:r>
      <w:r>
        <w:rPr>
          <w:rFonts w:ascii="Calibri" w:eastAsia="Times New Roman" w:hAnsi="Calibri" w:cstheme="minorHAnsi"/>
          <w:sz w:val="20"/>
          <w:szCs w:val="20"/>
          <w:lang w:val="en-US" w:eastAsia="en-GB"/>
        </w:rPr>
        <w:t>Hinton-Smith T (</w:t>
      </w:r>
      <w:proofErr w:type="gramStart"/>
      <w:r>
        <w:rPr>
          <w:rFonts w:ascii="Calibri" w:eastAsia="Times New Roman" w:hAnsi="Calibri" w:cstheme="minorHAnsi"/>
          <w:sz w:val="20"/>
          <w:szCs w:val="20"/>
          <w:lang w:val="en-US" w:eastAsia="en-GB"/>
        </w:rPr>
        <w:t>ed</w:t>
      </w:r>
      <w:proofErr w:type="gramEnd"/>
      <w:r w:rsidR="005119A7">
        <w:rPr>
          <w:rFonts w:ascii="Calibri" w:eastAsia="Times New Roman" w:hAnsi="Calibri" w:cstheme="minorHAnsi"/>
          <w:sz w:val="20"/>
          <w:szCs w:val="20"/>
          <w:lang w:val="en-US" w:eastAsia="en-GB"/>
        </w:rPr>
        <w:t xml:space="preserve">) </w:t>
      </w:r>
      <w:proofErr w:type="spellStart"/>
      <w:r w:rsidR="006D54B1">
        <w:rPr>
          <w:rFonts w:ascii="Calibri" w:eastAsia="Times New Roman" w:hAnsi="Calibri" w:cstheme="minorHAnsi"/>
          <w:sz w:val="20"/>
          <w:szCs w:val="20"/>
          <w:lang w:val="en-US" w:eastAsia="en-GB"/>
        </w:rPr>
        <w:t>Houndmills</w:t>
      </w:r>
      <w:proofErr w:type="spellEnd"/>
      <w:r w:rsidR="006D54B1">
        <w:rPr>
          <w:rFonts w:ascii="Calibri" w:eastAsia="Times New Roman" w:hAnsi="Calibri" w:cstheme="minorHAnsi"/>
          <w:sz w:val="20"/>
          <w:szCs w:val="20"/>
          <w:lang w:val="en-US" w:eastAsia="en-GB"/>
        </w:rPr>
        <w:t xml:space="preserve">: Palgrave Macmillan. </w:t>
      </w:r>
    </w:p>
    <w:p w14:paraId="522269F1" w14:textId="77777777" w:rsidR="006D54B1" w:rsidRDefault="006D54B1" w:rsidP="00716B47">
      <w:pPr>
        <w:spacing w:after="0" w:line="240" w:lineRule="auto"/>
        <w:rPr>
          <w:rFonts w:ascii="Calibri" w:eastAsia="Times New Roman" w:hAnsi="Calibri" w:cstheme="minorHAnsi"/>
          <w:sz w:val="20"/>
          <w:szCs w:val="20"/>
          <w:lang w:val="en-US" w:eastAsia="en-GB"/>
        </w:rPr>
      </w:pPr>
    </w:p>
    <w:p w14:paraId="2F413582" w14:textId="1BB2BA32" w:rsidR="00716B47" w:rsidRPr="00B129AA" w:rsidRDefault="00AC4802" w:rsidP="00716B47">
      <w:pPr>
        <w:spacing w:after="0" w:line="240" w:lineRule="auto"/>
        <w:rPr>
          <w:rFonts w:ascii="Calibri" w:eastAsia="Times New Roman" w:hAnsi="Calibri" w:cstheme="minorHAnsi"/>
          <w:sz w:val="20"/>
          <w:szCs w:val="20"/>
          <w:lang w:val="en-US" w:eastAsia="en-GB"/>
        </w:rPr>
      </w:pPr>
      <w:r>
        <w:rPr>
          <w:rFonts w:ascii="Calibri" w:eastAsia="Times New Roman" w:hAnsi="Calibri" w:cstheme="minorHAnsi"/>
          <w:sz w:val="20"/>
          <w:szCs w:val="20"/>
          <w:lang w:val="en-US" w:eastAsia="en-GB"/>
        </w:rPr>
        <w:t>Taylor</w:t>
      </w:r>
      <w:r w:rsidR="00716B47">
        <w:rPr>
          <w:rFonts w:ascii="Calibri" w:eastAsia="Times New Roman" w:hAnsi="Calibri" w:cstheme="minorHAnsi"/>
          <w:sz w:val="20"/>
          <w:szCs w:val="20"/>
          <w:lang w:val="en-US" w:eastAsia="en-GB"/>
        </w:rPr>
        <w:t xml:space="preserve"> J</w:t>
      </w:r>
      <w:r>
        <w:rPr>
          <w:rFonts w:ascii="Calibri" w:eastAsia="Times New Roman" w:hAnsi="Calibri" w:cstheme="minorHAnsi"/>
          <w:sz w:val="20"/>
          <w:szCs w:val="20"/>
          <w:lang w:val="en-US" w:eastAsia="en-GB"/>
        </w:rPr>
        <w:t xml:space="preserve"> (2011) </w:t>
      </w:r>
      <w:proofErr w:type="gramStart"/>
      <w:r w:rsidR="00716B47" w:rsidRPr="00B129AA">
        <w:rPr>
          <w:rFonts w:ascii="Calibri" w:eastAsia="Times New Roman" w:hAnsi="Calibri" w:cstheme="minorHAnsi"/>
          <w:sz w:val="20"/>
          <w:szCs w:val="20"/>
          <w:lang w:val="en-US" w:eastAsia="en-GB"/>
        </w:rPr>
        <w:t>The</w:t>
      </w:r>
      <w:proofErr w:type="gramEnd"/>
      <w:r w:rsidR="00716B47" w:rsidRPr="00B129AA">
        <w:rPr>
          <w:rFonts w:ascii="Calibri" w:eastAsia="Times New Roman" w:hAnsi="Calibri" w:cstheme="minorHAnsi"/>
          <w:sz w:val="20"/>
          <w:szCs w:val="20"/>
          <w:lang w:val="en-US" w:eastAsia="en-GB"/>
        </w:rPr>
        <w:t xml:space="preserve"> intimate insider: negotiating the ethics of friendship </w:t>
      </w:r>
      <w:r>
        <w:rPr>
          <w:rFonts w:ascii="Calibri" w:eastAsia="Times New Roman" w:hAnsi="Calibri" w:cstheme="minorHAnsi"/>
          <w:sz w:val="20"/>
          <w:szCs w:val="20"/>
          <w:lang w:val="en-US" w:eastAsia="en-GB"/>
        </w:rPr>
        <w:t>when doing insider research.</w:t>
      </w:r>
      <w:r w:rsidR="00716B47">
        <w:rPr>
          <w:rFonts w:ascii="Calibri" w:eastAsia="Times New Roman" w:hAnsi="Calibri" w:cstheme="minorHAnsi"/>
          <w:sz w:val="20"/>
          <w:szCs w:val="20"/>
          <w:lang w:val="en-US" w:eastAsia="en-GB"/>
        </w:rPr>
        <w:t xml:space="preserve"> </w:t>
      </w:r>
      <w:r w:rsidR="00716B47" w:rsidRPr="00B129AA">
        <w:rPr>
          <w:rFonts w:ascii="Calibri" w:eastAsia="Times New Roman" w:hAnsi="Calibri" w:cstheme="minorHAnsi"/>
          <w:i/>
          <w:iCs/>
          <w:sz w:val="20"/>
          <w:szCs w:val="20"/>
          <w:lang w:val="en-US" w:eastAsia="en-GB"/>
        </w:rPr>
        <w:t xml:space="preserve">Qualitative Research </w:t>
      </w:r>
      <w:r w:rsidR="00716B47" w:rsidRPr="00B129AA">
        <w:rPr>
          <w:rFonts w:ascii="Calibri" w:eastAsia="Times New Roman" w:hAnsi="Calibri" w:cstheme="minorHAnsi"/>
          <w:sz w:val="20"/>
          <w:szCs w:val="20"/>
          <w:lang w:val="en-US" w:eastAsia="en-GB"/>
        </w:rPr>
        <w:t>Vol. 11(1): 3-22</w:t>
      </w:r>
      <w:r w:rsidR="00716B47">
        <w:rPr>
          <w:rFonts w:ascii="Calibri" w:eastAsia="Times New Roman" w:hAnsi="Calibri" w:cstheme="minorHAnsi"/>
          <w:sz w:val="20"/>
          <w:szCs w:val="20"/>
          <w:lang w:val="en-US" w:eastAsia="en-GB"/>
        </w:rPr>
        <w:t>.</w:t>
      </w:r>
    </w:p>
    <w:p w14:paraId="6B08342E" w14:textId="77777777" w:rsidR="007E2CF4" w:rsidRPr="007E2CF4" w:rsidRDefault="007E2CF4" w:rsidP="007A103E">
      <w:pPr>
        <w:spacing w:after="0"/>
        <w:rPr>
          <w:rFonts w:eastAsia="Times New Roman" w:cstheme="minorHAnsi"/>
          <w:sz w:val="20"/>
          <w:szCs w:val="20"/>
          <w:lang w:val="en-US" w:eastAsia="en-GB"/>
        </w:rPr>
      </w:pPr>
    </w:p>
    <w:p w14:paraId="522FEE5E" w14:textId="63E0AD9D" w:rsidR="00203E93" w:rsidRPr="00203E93" w:rsidRDefault="00AC4802" w:rsidP="007A103E">
      <w:pPr>
        <w:spacing w:after="0"/>
        <w:rPr>
          <w:rFonts w:eastAsia="Times New Roman" w:cstheme="minorHAnsi"/>
          <w:sz w:val="20"/>
          <w:szCs w:val="20"/>
          <w:lang w:val="en-US" w:eastAsia="en-GB"/>
        </w:rPr>
      </w:pPr>
      <w:proofErr w:type="gramStart"/>
      <w:r>
        <w:rPr>
          <w:rFonts w:eastAsia="Times New Roman" w:cstheme="minorHAnsi"/>
          <w:sz w:val="20"/>
          <w:szCs w:val="20"/>
          <w:lang w:val="en-US" w:eastAsia="en-GB"/>
        </w:rPr>
        <w:t>Taylor</w:t>
      </w:r>
      <w:r w:rsidR="0018132A">
        <w:rPr>
          <w:rFonts w:eastAsia="Times New Roman" w:cstheme="minorHAnsi"/>
          <w:sz w:val="20"/>
          <w:szCs w:val="20"/>
          <w:lang w:val="en-US" w:eastAsia="en-GB"/>
        </w:rPr>
        <w:t xml:space="preserve"> Y</w:t>
      </w:r>
      <w:r w:rsidR="00203E93">
        <w:rPr>
          <w:rFonts w:eastAsia="Times New Roman" w:cstheme="minorHAnsi"/>
          <w:sz w:val="20"/>
          <w:szCs w:val="20"/>
          <w:lang w:val="en-US" w:eastAsia="en-GB"/>
        </w:rPr>
        <w:t xml:space="preserve"> (2012) </w:t>
      </w:r>
      <w:r w:rsidR="00203E93">
        <w:rPr>
          <w:rFonts w:eastAsia="Times New Roman" w:cstheme="minorHAnsi"/>
          <w:i/>
          <w:sz w:val="20"/>
          <w:szCs w:val="20"/>
          <w:lang w:val="en-US" w:eastAsia="en-GB"/>
        </w:rPr>
        <w:t>Fitting into Place?</w:t>
      </w:r>
      <w:proofErr w:type="gramEnd"/>
      <w:r w:rsidR="00203E93">
        <w:rPr>
          <w:rFonts w:eastAsia="Times New Roman" w:cstheme="minorHAnsi"/>
          <w:i/>
          <w:sz w:val="20"/>
          <w:szCs w:val="20"/>
          <w:lang w:val="en-US" w:eastAsia="en-GB"/>
        </w:rPr>
        <w:t xml:space="preserve"> </w:t>
      </w:r>
      <w:proofErr w:type="spellStart"/>
      <w:r w:rsidR="00C151D1">
        <w:rPr>
          <w:rFonts w:eastAsia="Times New Roman" w:cstheme="minorHAnsi"/>
          <w:sz w:val="20"/>
          <w:szCs w:val="20"/>
          <w:lang w:val="en-US" w:eastAsia="en-GB"/>
        </w:rPr>
        <w:t>Farnham</w:t>
      </w:r>
      <w:proofErr w:type="spellEnd"/>
      <w:r w:rsidR="00C151D1">
        <w:rPr>
          <w:rFonts w:eastAsia="Times New Roman" w:cstheme="minorHAnsi"/>
          <w:sz w:val="20"/>
          <w:szCs w:val="20"/>
          <w:lang w:val="en-US" w:eastAsia="en-GB"/>
        </w:rPr>
        <w:t xml:space="preserve">: </w:t>
      </w:r>
      <w:proofErr w:type="spellStart"/>
      <w:r w:rsidR="00C151D1">
        <w:rPr>
          <w:rFonts w:eastAsia="Times New Roman" w:cstheme="minorHAnsi"/>
          <w:sz w:val="20"/>
          <w:szCs w:val="20"/>
          <w:lang w:val="en-US" w:eastAsia="en-GB"/>
        </w:rPr>
        <w:t>Ashgate</w:t>
      </w:r>
      <w:proofErr w:type="spellEnd"/>
      <w:r w:rsidR="00C151D1">
        <w:rPr>
          <w:rFonts w:eastAsia="Times New Roman" w:cstheme="minorHAnsi"/>
          <w:sz w:val="20"/>
          <w:szCs w:val="20"/>
          <w:lang w:val="en-US" w:eastAsia="en-GB"/>
        </w:rPr>
        <w:t xml:space="preserve">. </w:t>
      </w:r>
    </w:p>
    <w:p w14:paraId="4A8B00CC" w14:textId="77777777" w:rsidR="00AB6B0F" w:rsidRDefault="00AB6B0F" w:rsidP="00FA69C3">
      <w:pPr>
        <w:spacing w:after="0"/>
        <w:rPr>
          <w:rFonts w:ascii="Calibri" w:hAnsi="Calibri" w:cs="Calibri"/>
          <w:sz w:val="20"/>
          <w:szCs w:val="20"/>
        </w:rPr>
      </w:pPr>
    </w:p>
    <w:p w14:paraId="7555C004" w14:textId="13F6A9BE" w:rsidR="00144FA0" w:rsidRDefault="00AC4802" w:rsidP="00FA69C3">
      <w:pPr>
        <w:spacing w:after="0"/>
        <w:rPr>
          <w:rFonts w:ascii="Calibri" w:hAnsi="Calibri" w:cs="Calibri"/>
          <w:i/>
          <w:sz w:val="20"/>
          <w:szCs w:val="20"/>
        </w:rPr>
      </w:pPr>
      <w:proofErr w:type="spellStart"/>
      <w:r>
        <w:rPr>
          <w:rFonts w:ascii="Calibri" w:hAnsi="Calibri" w:cs="Calibri"/>
          <w:sz w:val="20"/>
          <w:szCs w:val="20"/>
        </w:rPr>
        <w:t>Toscano</w:t>
      </w:r>
      <w:proofErr w:type="spellEnd"/>
      <w:r>
        <w:rPr>
          <w:rFonts w:ascii="Calibri" w:hAnsi="Calibri" w:cs="Calibri"/>
          <w:sz w:val="20"/>
          <w:szCs w:val="20"/>
        </w:rPr>
        <w:t xml:space="preserve"> A, Woodcock J</w:t>
      </w:r>
      <w:r w:rsidR="00144FA0">
        <w:rPr>
          <w:rFonts w:ascii="Calibri" w:hAnsi="Calibri" w:cs="Calibri"/>
          <w:sz w:val="20"/>
          <w:szCs w:val="20"/>
        </w:rPr>
        <w:t xml:space="preserve"> (</w:t>
      </w:r>
      <w:r>
        <w:rPr>
          <w:rFonts w:ascii="Calibri" w:hAnsi="Calibri" w:cs="Calibri"/>
          <w:sz w:val="20"/>
          <w:szCs w:val="20"/>
        </w:rPr>
        <w:t xml:space="preserve">Forthcoming) </w:t>
      </w:r>
      <w:r w:rsidR="00C91245">
        <w:rPr>
          <w:rFonts w:ascii="Calibri" w:hAnsi="Calibri" w:cs="Calibri"/>
          <w:sz w:val="20"/>
          <w:szCs w:val="20"/>
        </w:rPr>
        <w:t>Spectres of Marxism: a</w:t>
      </w:r>
      <w:r w:rsidR="00754CC1">
        <w:rPr>
          <w:rFonts w:ascii="Calibri" w:hAnsi="Calibri" w:cs="Calibri"/>
          <w:sz w:val="20"/>
          <w:szCs w:val="20"/>
        </w:rPr>
        <w:t xml:space="preserve"> comment on Mike Savage’s m</w:t>
      </w:r>
      <w:r>
        <w:rPr>
          <w:rFonts w:ascii="Calibri" w:hAnsi="Calibri" w:cs="Calibri"/>
          <w:sz w:val="20"/>
          <w:szCs w:val="20"/>
        </w:rPr>
        <w:t xml:space="preserve">arket model of class difference. </w:t>
      </w:r>
      <w:proofErr w:type="gramStart"/>
      <w:r w:rsidR="00754CC1">
        <w:rPr>
          <w:rFonts w:ascii="Calibri" w:hAnsi="Calibri" w:cs="Calibri"/>
          <w:i/>
          <w:sz w:val="20"/>
          <w:szCs w:val="20"/>
        </w:rPr>
        <w:t>The Sociological Review.</w:t>
      </w:r>
      <w:proofErr w:type="gramEnd"/>
    </w:p>
    <w:p w14:paraId="50A87776" w14:textId="77777777" w:rsidR="00754CC1" w:rsidRPr="00754CC1" w:rsidRDefault="00754CC1" w:rsidP="00FA69C3">
      <w:pPr>
        <w:spacing w:after="0"/>
        <w:rPr>
          <w:rFonts w:ascii="Calibri" w:hAnsi="Calibri" w:cs="Calibri"/>
          <w:i/>
          <w:sz w:val="20"/>
          <w:szCs w:val="20"/>
        </w:rPr>
      </w:pPr>
    </w:p>
    <w:p w14:paraId="51AA7B88" w14:textId="3D726D27" w:rsidR="00FA69C3" w:rsidRDefault="00AC4802" w:rsidP="00FA69C3">
      <w:pPr>
        <w:spacing w:after="0"/>
        <w:rPr>
          <w:rFonts w:ascii="Calibri" w:hAnsi="Calibri" w:cs="Calibri"/>
          <w:sz w:val="20"/>
          <w:szCs w:val="20"/>
        </w:rPr>
      </w:pPr>
      <w:proofErr w:type="gramStart"/>
      <w:r>
        <w:rPr>
          <w:rFonts w:ascii="Calibri" w:hAnsi="Calibri" w:cs="Calibri"/>
          <w:sz w:val="20"/>
          <w:szCs w:val="20"/>
        </w:rPr>
        <w:t>Tyler</w:t>
      </w:r>
      <w:r w:rsidR="0018132A">
        <w:rPr>
          <w:rFonts w:ascii="Calibri" w:hAnsi="Calibri" w:cs="Calibri"/>
          <w:sz w:val="20"/>
          <w:szCs w:val="20"/>
        </w:rPr>
        <w:t xml:space="preserve"> I</w:t>
      </w:r>
      <w:r>
        <w:rPr>
          <w:rFonts w:ascii="Calibri" w:hAnsi="Calibri" w:cs="Calibri"/>
          <w:sz w:val="20"/>
          <w:szCs w:val="20"/>
        </w:rPr>
        <w:t xml:space="preserve"> (2000) Reframing pregnant embodiment.</w:t>
      </w:r>
      <w:proofErr w:type="gramEnd"/>
      <w:r>
        <w:rPr>
          <w:rFonts w:ascii="Calibri" w:hAnsi="Calibri" w:cs="Calibri"/>
          <w:sz w:val="20"/>
          <w:szCs w:val="20"/>
        </w:rPr>
        <w:t xml:space="preserve"> I</w:t>
      </w:r>
      <w:r w:rsidR="00FA69C3" w:rsidRPr="00BA4F92">
        <w:rPr>
          <w:rFonts w:ascii="Calibri" w:hAnsi="Calibri" w:cs="Calibri"/>
          <w:sz w:val="20"/>
          <w:szCs w:val="20"/>
        </w:rPr>
        <w:t>n</w:t>
      </w:r>
      <w:r>
        <w:rPr>
          <w:rFonts w:ascii="Calibri" w:hAnsi="Calibri" w:cs="Calibri"/>
          <w:sz w:val="20"/>
          <w:szCs w:val="20"/>
        </w:rPr>
        <w:t>:</w:t>
      </w:r>
      <w:r w:rsidR="00FA69C3">
        <w:rPr>
          <w:rFonts w:ascii="Calibri" w:hAnsi="Calibri" w:cs="Calibri"/>
          <w:sz w:val="20"/>
          <w:szCs w:val="20"/>
        </w:rPr>
        <w:t xml:space="preserve"> </w:t>
      </w:r>
      <w:r>
        <w:rPr>
          <w:rFonts w:ascii="Calibri" w:hAnsi="Calibri" w:cs="Calibri"/>
          <w:sz w:val="20"/>
          <w:szCs w:val="20"/>
        </w:rPr>
        <w:t xml:space="preserve">Ahmed S, </w:t>
      </w:r>
      <w:proofErr w:type="spellStart"/>
      <w:r w:rsidR="00FA69C3" w:rsidRPr="00BA4F92">
        <w:rPr>
          <w:rFonts w:ascii="Calibri" w:hAnsi="Calibri" w:cs="Calibri"/>
          <w:sz w:val="20"/>
          <w:szCs w:val="20"/>
        </w:rPr>
        <w:t>Kil</w:t>
      </w:r>
      <w:r>
        <w:rPr>
          <w:rFonts w:ascii="Calibri" w:hAnsi="Calibri" w:cs="Calibri"/>
          <w:sz w:val="20"/>
          <w:szCs w:val="20"/>
        </w:rPr>
        <w:t>by</w:t>
      </w:r>
      <w:proofErr w:type="spellEnd"/>
      <w:r>
        <w:rPr>
          <w:rFonts w:ascii="Calibri" w:hAnsi="Calibri" w:cs="Calibri"/>
          <w:sz w:val="20"/>
          <w:szCs w:val="20"/>
        </w:rPr>
        <w:t xml:space="preserve"> J, </w:t>
      </w:r>
      <w:proofErr w:type="spellStart"/>
      <w:r>
        <w:rPr>
          <w:rFonts w:ascii="Calibri" w:hAnsi="Calibri" w:cs="Calibri"/>
          <w:sz w:val="20"/>
          <w:szCs w:val="20"/>
        </w:rPr>
        <w:t>Lury</w:t>
      </w:r>
      <w:proofErr w:type="spellEnd"/>
      <w:r>
        <w:rPr>
          <w:rFonts w:ascii="Calibri" w:hAnsi="Calibri" w:cs="Calibri"/>
          <w:sz w:val="20"/>
          <w:szCs w:val="20"/>
        </w:rPr>
        <w:t xml:space="preserve"> C, </w:t>
      </w:r>
      <w:r w:rsidR="00E73E3C">
        <w:rPr>
          <w:rFonts w:ascii="Calibri" w:hAnsi="Calibri" w:cs="Calibri"/>
          <w:sz w:val="20"/>
          <w:szCs w:val="20"/>
        </w:rPr>
        <w:t>McNeil</w:t>
      </w:r>
      <w:r>
        <w:rPr>
          <w:rFonts w:ascii="Calibri" w:hAnsi="Calibri" w:cs="Calibri"/>
          <w:sz w:val="20"/>
          <w:szCs w:val="20"/>
        </w:rPr>
        <w:t xml:space="preserve">, M and </w:t>
      </w:r>
      <w:r w:rsidR="00FA69C3" w:rsidRPr="00BA4F92">
        <w:rPr>
          <w:rFonts w:ascii="Calibri" w:hAnsi="Calibri" w:cs="Calibri"/>
          <w:sz w:val="20"/>
          <w:szCs w:val="20"/>
        </w:rPr>
        <w:t>Skeggs</w:t>
      </w:r>
      <w:r>
        <w:rPr>
          <w:rFonts w:ascii="Calibri" w:hAnsi="Calibri" w:cs="Calibri"/>
          <w:sz w:val="20"/>
          <w:szCs w:val="20"/>
        </w:rPr>
        <w:t xml:space="preserve"> B</w:t>
      </w:r>
      <w:r w:rsidR="00FA69C3" w:rsidRPr="00BA4F92">
        <w:rPr>
          <w:rFonts w:ascii="Calibri" w:hAnsi="Calibri" w:cs="Calibri"/>
          <w:sz w:val="20"/>
          <w:szCs w:val="20"/>
        </w:rPr>
        <w:t xml:space="preserve"> (</w:t>
      </w:r>
      <w:proofErr w:type="spellStart"/>
      <w:proofErr w:type="gramStart"/>
      <w:r w:rsidR="00FA69C3" w:rsidRPr="00BA4F92">
        <w:rPr>
          <w:rFonts w:ascii="Calibri" w:hAnsi="Calibri" w:cs="Calibri"/>
          <w:sz w:val="20"/>
          <w:szCs w:val="20"/>
        </w:rPr>
        <w:t>eds</w:t>
      </w:r>
      <w:proofErr w:type="spellEnd"/>
      <w:proofErr w:type="gramEnd"/>
      <w:r w:rsidR="00FA69C3" w:rsidRPr="00BA4F92">
        <w:rPr>
          <w:rFonts w:ascii="Calibri" w:hAnsi="Calibri" w:cs="Calibri"/>
          <w:sz w:val="20"/>
          <w:szCs w:val="20"/>
        </w:rPr>
        <w:t xml:space="preserve">) </w:t>
      </w:r>
      <w:r w:rsidR="00FA69C3" w:rsidRPr="00BA4F92">
        <w:rPr>
          <w:rFonts w:ascii="Calibri" w:hAnsi="Calibri" w:cs="Calibri"/>
          <w:i/>
          <w:iCs/>
          <w:sz w:val="20"/>
          <w:szCs w:val="20"/>
        </w:rPr>
        <w:t>Transformations: Thinking Through Feminism</w:t>
      </w:r>
      <w:r w:rsidR="00FA69C3">
        <w:rPr>
          <w:rFonts w:ascii="Calibri" w:hAnsi="Calibri" w:cs="Calibri"/>
          <w:i/>
          <w:iCs/>
          <w:sz w:val="20"/>
          <w:szCs w:val="20"/>
        </w:rPr>
        <w:t>.</w:t>
      </w:r>
      <w:r w:rsidR="00FA69C3" w:rsidRPr="00BA4F92">
        <w:rPr>
          <w:rFonts w:ascii="Calibri" w:hAnsi="Calibri" w:cs="Calibri"/>
          <w:i/>
          <w:iCs/>
          <w:sz w:val="20"/>
          <w:szCs w:val="20"/>
        </w:rPr>
        <w:t xml:space="preserve"> </w:t>
      </w:r>
      <w:r w:rsidR="00FA69C3" w:rsidRPr="00BA4F92">
        <w:rPr>
          <w:rFonts w:ascii="Calibri" w:hAnsi="Calibri" w:cs="Calibri"/>
          <w:sz w:val="20"/>
          <w:szCs w:val="20"/>
        </w:rPr>
        <w:t>London: Routledge</w:t>
      </w:r>
      <w:r w:rsidR="00E73E3C">
        <w:rPr>
          <w:rFonts w:ascii="Calibri" w:hAnsi="Calibri" w:cs="Calibri"/>
          <w:sz w:val="20"/>
          <w:szCs w:val="20"/>
        </w:rPr>
        <w:t>, 288-302.</w:t>
      </w:r>
    </w:p>
    <w:p w14:paraId="1452000D" w14:textId="77777777" w:rsidR="0018132A" w:rsidRPr="00BA4F92" w:rsidRDefault="0018132A" w:rsidP="00FA69C3">
      <w:pPr>
        <w:spacing w:after="0"/>
        <w:rPr>
          <w:rFonts w:ascii="Calibri" w:hAnsi="Calibri" w:cs="Calibri"/>
          <w:sz w:val="20"/>
          <w:szCs w:val="20"/>
        </w:rPr>
      </w:pPr>
    </w:p>
    <w:p w14:paraId="28D8BEED" w14:textId="3F1ACFB9" w:rsidR="0018132A" w:rsidRPr="00A95551" w:rsidRDefault="00AC4802" w:rsidP="0018132A">
      <w:pPr>
        <w:spacing w:after="0" w:line="240" w:lineRule="auto"/>
        <w:jc w:val="both"/>
        <w:rPr>
          <w:rFonts w:eastAsia="Times New Roman" w:cstheme="minorHAnsi"/>
          <w:sz w:val="20"/>
          <w:szCs w:val="20"/>
          <w:lang w:val="en-US" w:eastAsia="en-GB"/>
        </w:rPr>
      </w:pPr>
      <w:r>
        <w:rPr>
          <w:rFonts w:eastAsia="Times New Roman" w:cstheme="minorHAnsi"/>
          <w:sz w:val="20"/>
          <w:szCs w:val="20"/>
          <w:lang w:val="en-US" w:eastAsia="en-GB"/>
        </w:rPr>
        <w:t>Tyler</w:t>
      </w:r>
      <w:r w:rsidR="0018132A">
        <w:rPr>
          <w:rFonts w:eastAsia="Times New Roman" w:cstheme="minorHAnsi"/>
          <w:sz w:val="20"/>
          <w:szCs w:val="20"/>
          <w:lang w:val="en-US" w:eastAsia="en-GB"/>
        </w:rPr>
        <w:t xml:space="preserve"> I</w:t>
      </w:r>
      <w:r>
        <w:rPr>
          <w:rFonts w:eastAsia="Times New Roman" w:cstheme="minorHAnsi"/>
          <w:sz w:val="20"/>
          <w:szCs w:val="20"/>
          <w:lang w:val="en-US" w:eastAsia="en-GB"/>
        </w:rPr>
        <w:t xml:space="preserve"> (2008) </w:t>
      </w:r>
      <w:r w:rsidR="0018132A" w:rsidRPr="00A95551">
        <w:rPr>
          <w:rFonts w:eastAsia="Times New Roman" w:cstheme="minorHAnsi"/>
          <w:sz w:val="20"/>
          <w:szCs w:val="20"/>
          <w:lang w:val="en-US" w:eastAsia="en-GB"/>
        </w:rPr>
        <w:t>Chav mum, chav scum</w:t>
      </w:r>
      <w:r>
        <w:rPr>
          <w:rFonts w:eastAsia="Times New Roman" w:cstheme="minorHAnsi"/>
          <w:sz w:val="20"/>
          <w:szCs w:val="20"/>
          <w:lang w:val="en-US" w:eastAsia="en-GB"/>
        </w:rPr>
        <w:t>.</w:t>
      </w:r>
      <w:r w:rsidR="0018132A" w:rsidRPr="00A95551">
        <w:rPr>
          <w:rFonts w:eastAsia="Times New Roman" w:cstheme="minorHAnsi"/>
          <w:sz w:val="20"/>
          <w:szCs w:val="20"/>
          <w:lang w:val="en-US" w:eastAsia="en-GB"/>
        </w:rPr>
        <w:t xml:space="preserve"> </w:t>
      </w:r>
      <w:r w:rsidR="0018132A" w:rsidRPr="00A95551">
        <w:rPr>
          <w:rFonts w:eastAsia="Times New Roman" w:cstheme="minorHAnsi"/>
          <w:i/>
          <w:sz w:val="20"/>
          <w:szCs w:val="20"/>
          <w:lang w:val="en-US" w:eastAsia="en-GB"/>
        </w:rPr>
        <w:t xml:space="preserve">Feminist Media Studies </w:t>
      </w:r>
      <w:r w:rsidR="0018132A" w:rsidRPr="00A95551">
        <w:rPr>
          <w:rFonts w:eastAsia="Times New Roman" w:cstheme="minorHAnsi"/>
          <w:sz w:val="20"/>
          <w:szCs w:val="20"/>
          <w:lang w:val="en-US" w:eastAsia="en-GB"/>
        </w:rPr>
        <w:t>8(1):17-34.</w:t>
      </w:r>
    </w:p>
    <w:p w14:paraId="1E215986" w14:textId="77777777" w:rsidR="00FA69C3" w:rsidRDefault="00FA69C3" w:rsidP="00FA69C3">
      <w:pPr>
        <w:spacing w:after="0"/>
        <w:rPr>
          <w:rFonts w:ascii="Calibri" w:hAnsi="Calibri" w:cs="Calibri"/>
          <w:sz w:val="20"/>
          <w:szCs w:val="20"/>
        </w:rPr>
      </w:pPr>
    </w:p>
    <w:p w14:paraId="007431D7" w14:textId="7D90004B" w:rsidR="0018132A" w:rsidRPr="00DF5769" w:rsidRDefault="00AC4802" w:rsidP="0018132A">
      <w:pPr>
        <w:spacing w:after="0" w:line="240" w:lineRule="auto"/>
        <w:jc w:val="both"/>
        <w:rPr>
          <w:rFonts w:eastAsia="Times New Roman" w:cstheme="minorHAnsi"/>
          <w:sz w:val="20"/>
          <w:szCs w:val="20"/>
          <w:lang w:val="en-US" w:eastAsia="en-GB"/>
        </w:rPr>
      </w:pPr>
      <w:r>
        <w:rPr>
          <w:rFonts w:eastAsia="Times New Roman" w:cstheme="minorHAnsi"/>
          <w:sz w:val="20"/>
          <w:szCs w:val="20"/>
          <w:lang w:val="en-US" w:eastAsia="en-GB"/>
        </w:rPr>
        <w:t>Tyler</w:t>
      </w:r>
      <w:r w:rsidR="0018132A">
        <w:rPr>
          <w:rFonts w:eastAsia="Times New Roman" w:cstheme="minorHAnsi"/>
          <w:sz w:val="20"/>
          <w:szCs w:val="20"/>
          <w:lang w:val="en-US" w:eastAsia="en-GB"/>
        </w:rPr>
        <w:t xml:space="preserve"> I (2013) </w:t>
      </w:r>
      <w:r w:rsidR="0018132A">
        <w:rPr>
          <w:rFonts w:eastAsia="Times New Roman" w:cstheme="minorHAnsi"/>
          <w:i/>
          <w:sz w:val="20"/>
          <w:szCs w:val="20"/>
          <w:lang w:val="en-US" w:eastAsia="en-GB"/>
        </w:rPr>
        <w:t xml:space="preserve">Revolting Subjects: Social Abjection and Resistance in Neoliberal Britain. </w:t>
      </w:r>
      <w:r w:rsidR="0018132A">
        <w:rPr>
          <w:rFonts w:eastAsia="Times New Roman" w:cstheme="minorHAnsi"/>
          <w:sz w:val="20"/>
          <w:szCs w:val="20"/>
          <w:lang w:val="en-US" w:eastAsia="en-GB"/>
        </w:rPr>
        <w:t xml:space="preserve">London and New York: Zed Books. </w:t>
      </w:r>
    </w:p>
    <w:p w14:paraId="04A8B583" w14:textId="77777777" w:rsidR="0018132A" w:rsidRDefault="0018132A" w:rsidP="00FA69C3">
      <w:pPr>
        <w:spacing w:after="0"/>
        <w:rPr>
          <w:rFonts w:ascii="Calibri" w:hAnsi="Calibri" w:cs="Calibri"/>
          <w:sz w:val="20"/>
          <w:szCs w:val="20"/>
        </w:rPr>
      </w:pPr>
    </w:p>
    <w:p w14:paraId="5748231A" w14:textId="726EE8FF" w:rsidR="00FA69C3" w:rsidRDefault="00AC4802" w:rsidP="00FA69C3">
      <w:pPr>
        <w:spacing w:after="0"/>
        <w:rPr>
          <w:rFonts w:ascii="Calibri" w:hAnsi="Calibri" w:cs="Calibri"/>
          <w:sz w:val="20"/>
          <w:szCs w:val="20"/>
        </w:rPr>
      </w:pPr>
      <w:r>
        <w:rPr>
          <w:rFonts w:ascii="Calibri" w:hAnsi="Calibri" w:cs="Calibri"/>
          <w:sz w:val="20"/>
          <w:szCs w:val="20"/>
        </w:rPr>
        <w:t>Ussher</w:t>
      </w:r>
      <w:r w:rsidR="0018132A">
        <w:rPr>
          <w:rFonts w:ascii="Calibri" w:hAnsi="Calibri" w:cs="Calibri"/>
          <w:sz w:val="20"/>
          <w:szCs w:val="20"/>
        </w:rPr>
        <w:t xml:space="preserve"> JM</w:t>
      </w:r>
      <w:r w:rsidR="00FA69C3" w:rsidRPr="00BA4F92">
        <w:rPr>
          <w:rFonts w:ascii="Calibri" w:hAnsi="Calibri" w:cs="Calibri"/>
          <w:sz w:val="20"/>
          <w:szCs w:val="20"/>
        </w:rPr>
        <w:t xml:space="preserve"> (2006) </w:t>
      </w:r>
      <w:r w:rsidR="00FA69C3" w:rsidRPr="00BA4F92">
        <w:rPr>
          <w:rFonts w:ascii="Calibri" w:hAnsi="Calibri" w:cs="Calibri"/>
          <w:i/>
          <w:iCs/>
          <w:sz w:val="20"/>
          <w:szCs w:val="20"/>
        </w:rPr>
        <w:t>Managing the Monstrous Femini</w:t>
      </w:r>
      <w:r w:rsidR="00FA69C3">
        <w:rPr>
          <w:rFonts w:ascii="Calibri" w:hAnsi="Calibri" w:cs="Calibri"/>
          <w:i/>
          <w:iCs/>
          <w:sz w:val="20"/>
          <w:szCs w:val="20"/>
        </w:rPr>
        <w:t xml:space="preserve">ne: Regulating the Reproductive </w:t>
      </w:r>
      <w:r w:rsidR="00FA69C3" w:rsidRPr="00BA4F92">
        <w:rPr>
          <w:rFonts w:ascii="Calibri" w:hAnsi="Calibri" w:cs="Calibri"/>
          <w:i/>
          <w:iCs/>
          <w:sz w:val="20"/>
          <w:szCs w:val="20"/>
        </w:rPr>
        <w:t>Body</w:t>
      </w:r>
      <w:r w:rsidR="00FA69C3">
        <w:rPr>
          <w:rFonts w:ascii="Calibri" w:hAnsi="Calibri" w:cs="Calibri"/>
          <w:i/>
          <w:iCs/>
          <w:sz w:val="20"/>
          <w:szCs w:val="20"/>
        </w:rPr>
        <w:t>.</w:t>
      </w:r>
      <w:r w:rsidR="00FA69C3" w:rsidRPr="00BA4F92">
        <w:rPr>
          <w:rFonts w:ascii="Calibri" w:hAnsi="Calibri" w:cs="Calibri"/>
          <w:i/>
          <w:iCs/>
          <w:sz w:val="20"/>
          <w:szCs w:val="20"/>
        </w:rPr>
        <w:t xml:space="preserve"> </w:t>
      </w:r>
      <w:r w:rsidR="00FA69C3" w:rsidRPr="00BA4F92">
        <w:rPr>
          <w:rFonts w:ascii="Calibri" w:hAnsi="Calibri" w:cs="Calibri"/>
          <w:sz w:val="20"/>
          <w:szCs w:val="20"/>
        </w:rPr>
        <w:t>London: Routledge</w:t>
      </w:r>
      <w:r w:rsidR="00FA69C3">
        <w:rPr>
          <w:rFonts w:ascii="Calibri" w:hAnsi="Calibri" w:cs="Calibri"/>
          <w:sz w:val="20"/>
          <w:szCs w:val="20"/>
        </w:rPr>
        <w:t>.</w:t>
      </w:r>
    </w:p>
    <w:p w14:paraId="057790D8" w14:textId="77777777" w:rsidR="00FA69C3" w:rsidRDefault="00FA69C3" w:rsidP="00FA69C3">
      <w:pPr>
        <w:spacing w:after="0" w:line="240" w:lineRule="auto"/>
        <w:rPr>
          <w:rFonts w:eastAsia="Times New Roman" w:cstheme="minorHAnsi"/>
          <w:sz w:val="20"/>
          <w:szCs w:val="20"/>
          <w:lang w:val="en-US" w:eastAsia="en-GB"/>
        </w:rPr>
      </w:pPr>
    </w:p>
    <w:p w14:paraId="56FC7460" w14:textId="73AA56E9" w:rsidR="002774BD" w:rsidRPr="002774BD" w:rsidRDefault="002774BD" w:rsidP="00FA69C3">
      <w:pPr>
        <w:spacing w:after="0" w:line="240" w:lineRule="auto"/>
        <w:rPr>
          <w:rFonts w:eastAsia="Times New Roman" w:cstheme="minorHAnsi"/>
          <w:sz w:val="20"/>
          <w:szCs w:val="20"/>
          <w:lang w:val="en-US" w:eastAsia="en-GB"/>
        </w:rPr>
      </w:pPr>
      <w:proofErr w:type="spellStart"/>
      <w:proofErr w:type="gramStart"/>
      <w:r>
        <w:rPr>
          <w:rFonts w:eastAsia="Times New Roman" w:cstheme="minorHAnsi"/>
          <w:sz w:val="20"/>
          <w:szCs w:val="20"/>
          <w:lang w:val="en-US" w:eastAsia="en-GB"/>
        </w:rPr>
        <w:t>Vignoles</w:t>
      </w:r>
      <w:proofErr w:type="spellEnd"/>
      <w:r w:rsidR="00C3768C">
        <w:rPr>
          <w:rFonts w:eastAsia="Times New Roman" w:cstheme="minorHAnsi"/>
          <w:sz w:val="20"/>
          <w:szCs w:val="20"/>
          <w:lang w:val="en-US" w:eastAsia="en-GB"/>
        </w:rPr>
        <w:t xml:space="preserve"> </w:t>
      </w:r>
      <w:r w:rsidR="0018132A">
        <w:rPr>
          <w:rFonts w:eastAsia="Times New Roman" w:cstheme="minorHAnsi"/>
          <w:sz w:val="20"/>
          <w:szCs w:val="20"/>
          <w:lang w:val="en-US" w:eastAsia="en-GB"/>
        </w:rPr>
        <w:t>A</w:t>
      </w:r>
      <w:r w:rsidR="00AC4802">
        <w:rPr>
          <w:rFonts w:eastAsia="Times New Roman" w:cstheme="minorHAnsi"/>
          <w:sz w:val="20"/>
          <w:szCs w:val="20"/>
          <w:lang w:val="en-US" w:eastAsia="en-GB"/>
        </w:rPr>
        <w:t xml:space="preserve"> (2014) </w:t>
      </w:r>
      <w:r>
        <w:rPr>
          <w:rFonts w:eastAsia="Times New Roman" w:cstheme="minorHAnsi"/>
          <w:sz w:val="20"/>
          <w:szCs w:val="20"/>
          <w:lang w:val="en-US" w:eastAsia="en-GB"/>
        </w:rPr>
        <w:t>Widening participa</w:t>
      </w:r>
      <w:r w:rsidR="00AC4802">
        <w:rPr>
          <w:rFonts w:eastAsia="Times New Roman" w:cstheme="minorHAnsi"/>
          <w:sz w:val="20"/>
          <w:szCs w:val="20"/>
          <w:lang w:val="en-US" w:eastAsia="en-GB"/>
        </w:rPr>
        <w:t>tion and social mobility.</w:t>
      </w:r>
      <w:proofErr w:type="gramEnd"/>
      <w:r w:rsidR="00AC4802">
        <w:rPr>
          <w:rFonts w:eastAsia="Times New Roman" w:cstheme="minorHAnsi"/>
          <w:sz w:val="20"/>
          <w:szCs w:val="20"/>
          <w:lang w:val="en-US" w:eastAsia="en-GB"/>
        </w:rPr>
        <w:t xml:space="preserve"> In </w:t>
      </w:r>
      <w:proofErr w:type="spellStart"/>
      <w:r w:rsidR="0018132A">
        <w:rPr>
          <w:rFonts w:eastAsia="Times New Roman" w:cstheme="minorHAnsi"/>
          <w:sz w:val="20"/>
          <w:szCs w:val="20"/>
          <w:lang w:val="en-US" w:eastAsia="en-GB"/>
        </w:rPr>
        <w:t>Callender</w:t>
      </w:r>
      <w:proofErr w:type="spellEnd"/>
      <w:r w:rsidR="00AC4802">
        <w:rPr>
          <w:rFonts w:eastAsia="Times New Roman" w:cstheme="minorHAnsi"/>
          <w:sz w:val="20"/>
          <w:szCs w:val="20"/>
          <w:lang w:val="en-US" w:eastAsia="en-GB"/>
        </w:rPr>
        <w:t xml:space="preserve"> C, </w:t>
      </w:r>
      <w:r>
        <w:rPr>
          <w:rFonts w:eastAsia="Times New Roman" w:cstheme="minorHAnsi"/>
          <w:sz w:val="20"/>
          <w:szCs w:val="20"/>
          <w:lang w:val="en-US" w:eastAsia="en-GB"/>
        </w:rPr>
        <w:t>Scott</w:t>
      </w:r>
      <w:r w:rsidR="00AC4802">
        <w:rPr>
          <w:rFonts w:eastAsia="Times New Roman" w:cstheme="minorHAnsi"/>
          <w:sz w:val="20"/>
          <w:szCs w:val="20"/>
          <w:lang w:val="en-US" w:eastAsia="en-GB"/>
        </w:rPr>
        <w:t xml:space="preserve"> P</w:t>
      </w:r>
      <w:r>
        <w:rPr>
          <w:rFonts w:eastAsia="Times New Roman" w:cstheme="minorHAnsi"/>
          <w:sz w:val="20"/>
          <w:szCs w:val="20"/>
          <w:lang w:val="en-US" w:eastAsia="en-GB"/>
        </w:rPr>
        <w:t xml:space="preserve"> (</w:t>
      </w:r>
      <w:proofErr w:type="spellStart"/>
      <w:proofErr w:type="gramStart"/>
      <w:r>
        <w:rPr>
          <w:rFonts w:eastAsia="Times New Roman" w:cstheme="minorHAnsi"/>
          <w:sz w:val="20"/>
          <w:szCs w:val="20"/>
          <w:lang w:val="en-US" w:eastAsia="en-GB"/>
        </w:rPr>
        <w:t>eds</w:t>
      </w:r>
      <w:proofErr w:type="spellEnd"/>
      <w:proofErr w:type="gramEnd"/>
      <w:r>
        <w:rPr>
          <w:rFonts w:eastAsia="Times New Roman" w:cstheme="minorHAnsi"/>
          <w:sz w:val="20"/>
          <w:szCs w:val="20"/>
          <w:lang w:val="en-US" w:eastAsia="en-GB"/>
        </w:rPr>
        <w:t xml:space="preserve">) </w:t>
      </w:r>
      <w:r>
        <w:rPr>
          <w:rFonts w:eastAsia="Times New Roman" w:cstheme="minorHAnsi"/>
          <w:i/>
          <w:sz w:val="20"/>
          <w:szCs w:val="20"/>
          <w:lang w:val="en-US" w:eastAsia="en-GB"/>
        </w:rPr>
        <w:t xml:space="preserve">Browne and Beyond: Modernizing English Higher Education. </w:t>
      </w:r>
      <w:r>
        <w:rPr>
          <w:rFonts w:eastAsia="Times New Roman" w:cstheme="minorHAnsi"/>
          <w:sz w:val="20"/>
          <w:szCs w:val="20"/>
          <w:lang w:val="en-US" w:eastAsia="en-GB"/>
        </w:rPr>
        <w:t xml:space="preserve">London: </w:t>
      </w:r>
      <w:r w:rsidR="00E73E3C">
        <w:rPr>
          <w:rFonts w:eastAsia="Times New Roman" w:cstheme="minorHAnsi"/>
          <w:sz w:val="20"/>
          <w:szCs w:val="20"/>
          <w:lang w:val="en-US" w:eastAsia="en-GB"/>
        </w:rPr>
        <w:t>Institution of Education Press, 112-129.</w:t>
      </w:r>
    </w:p>
    <w:p w14:paraId="082B0541" w14:textId="77777777" w:rsidR="00716B47" w:rsidRPr="00EE451E" w:rsidRDefault="00716B47" w:rsidP="00716B47">
      <w:pPr>
        <w:spacing w:after="0" w:line="240" w:lineRule="auto"/>
        <w:rPr>
          <w:rFonts w:eastAsia="Times New Roman" w:cstheme="minorHAnsi"/>
          <w:sz w:val="20"/>
          <w:szCs w:val="20"/>
          <w:lang w:val="en-US" w:eastAsia="en-GB"/>
        </w:rPr>
      </w:pPr>
    </w:p>
    <w:p w14:paraId="75753A38" w14:textId="7DFDE28B" w:rsidR="00716B47" w:rsidRDefault="00C3768C" w:rsidP="00716B47">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Walkerdine</w:t>
      </w:r>
      <w:r w:rsidR="00AC4802">
        <w:rPr>
          <w:rFonts w:eastAsia="Times New Roman" w:cstheme="minorHAnsi"/>
          <w:sz w:val="20"/>
          <w:szCs w:val="20"/>
          <w:lang w:val="en-US" w:eastAsia="en-GB"/>
        </w:rPr>
        <w:t xml:space="preserve"> V</w:t>
      </w:r>
      <w:r w:rsidR="00716B47">
        <w:rPr>
          <w:rFonts w:eastAsia="Times New Roman" w:cstheme="minorHAnsi"/>
          <w:sz w:val="20"/>
          <w:szCs w:val="20"/>
          <w:lang w:val="en-US" w:eastAsia="en-GB"/>
        </w:rPr>
        <w:t xml:space="preserve"> (1997) </w:t>
      </w:r>
      <w:r w:rsidR="00716B47">
        <w:rPr>
          <w:rFonts w:eastAsia="Times New Roman" w:cstheme="minorHAnsi"/>
          <w:i/>
          <w:sz w:val="20"/>
          <w:szCs w:val="20"/>
          <w:lang w:val="en-US" w:eastAsia="en-GB"/>
        </w:rPr>
        <w:t xml:space="preserve">Daddy’s Girl: Young Girls and Popular Culture. </w:t>
      </w:r>
      <w:r w:rsidR="00716B47">
        <w:rPr>
          <w:rFonts w:eastAsia="Times New Roman" w:cstheme="minorHAnsi"/>
          <w:sz w:val="20"/>
          <w:szCs w:val="20"/>
          <w:lang w:val="en-US" w:eastAsia="en-GB"/>
        </w:rPr>
        <w:t>London: MacMillan.</w:t>
      </w:r>
    </w:p>
    <w:p w14:paraId="3849F439" w14:textId="77777777" w:rsidR="00716B47" w:rsidRDefault="00716B47" w:rsidP="00FA69C3">
      <w:pPr>
        <w:spacing w:after="0" w:line="240" w:lineRule="auto"/>
        <w:rPr>
          <w:rFonts w:eastAsia="Times New Roman" w:cstheme="minorHAnsi"/>
          <w:sz w:val="20"/>
          <w:szCs w:val="20"/>
          <w:lang w:val="en-US" w:eastAsia="en-GB"/>
        </w:rPr>
      </w:pPr>
    </w:p>
    <w:p w14:paraId="3B84DEFC" w14:textId="00023A18" w:rsidR="00FA69C3" w:rsidRPr="00EE451E" w:rsidRDefault="00AC4802" w:rsidP="00FA69C3">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lastRenderedPageBreak/>
        <w:t>Walkerdine</w:t>
      </w:r>
      <w:r w:rsidR="0018132A">
        <w:rPr>
          <w:rFonts w:eastAsia="Times New Roman" w:cstheme="minorHAnsi"/>
          <w:sz w:val="20"/>
          <w:szCs w:val="20"/>
          <w:lang w:val="en-US" w:eastAsia="en-GB"/>
        </w:rPr>
        <w:t xml:space="preserve"> V</w:t>
      </w:r>
      <w:r>
        <w:rPr>
          <w:rFonts w:eastAsia="Times New Roman" w:cstheme="minorHAnsi"/>
          <w:sz w:val="20"/>
          <w:szCs w:val="20"/>
          <w:lang w:val="en-US" w:eastAsia="en-GB"/>
        </w:rPr>
        <w:t xml:space="preserve"> (2010) </w:t>
      </w:r>
      <w:r w:rsidR="00FA69C3">
        <w:rPr>
          <w:rFonts w:eastAsia="Times New Roman" w:cstheme="minorHAnsi"/>
          <w:sz w:val="20"/>
          <w:szCs w:val="20"/>
          <w:lang w:val="en-US" w:eastAsia="en-GB"/>
        </w:rPr>
        <w:t xml:space="preserve">Communal </w:t>
      </w:r>
      <w:proofErr w:type="spellStart"/>
      <w:r w:rsidR="00FA69C3">
        <w:rPr>
          <w:rFonts w:eastAsia="Times New Roman" w:cstheme="minorHAnsi"/>
          <w:sz w:val="20"/>
          <w:szCs w:val="20"/>
          <w:lang w:val="en-US" w:eastAsia="en-GB"/>
        </w:rPr>
        <w:t>beingness</w:t>
      </w:r>
      <w:proofErr w:type="spellEnd"/>
      <w:r w:rsidR="00FA69C3">
        <w:rPr>
          <w:rFonts w:eastAsia="Times New Roman" w:cstheme="minorHAnsi"/>
          <w:sz w:val="20"/>
          <w:szCs w:val="20"/>
          <w:lang w:val="en-US" w:eastAsia="en-GB"/>
        </w:rPr>
        <w:t xml:space="preserve"> and a</w:t>
      </w:r>
      <w:r w:rsidR="00FA69C3" w:rsidRPr="00EE451E">
        <w:rPr>
          <w:rFonts w:eastAsia="Times New Roman" w:cstheme="minorHAnsi"/>
          <w:sz w:val="20"/>
          <w:szCs w:val="20"/>
          <w:lang w:val="en-US" w:eastAsia="en-GB"/>
        </w:rPr>
        <w:t>ffect:</w:t>
      </w:r>
      <w:r w:rsidR="00C91245">
        <w:rPr>
          <w:rFonts w:eastAsia="Times New Roman" w:cstheme="minorHAnsi"/>
          <w:sz w:val="20"/>
          <w:szCs w:val="20"/>
          <w:lang w:val="en-US" w:eastAsia="en-GB"/>
        </w:rPr>
        <w:t xml:space="preserve"> a</w:t>
      </w:r>
      <w:r w:rsidR="00FA69C3">
        <w:rPr>
          <w:rFonts w:eastAsia="Times New Roman" w:cstheme="minorHAnsi"/>
          <w:sz w:val="20"/>
          <w:szCs w:val="20"/>
          <w:lang w:val="en-US" w:eastAsia="en-GB"/>
        </w:rPr>
        <w:t>n exploration of trauma in an ex-industrial community</w:t>
      </w:r>
      <w:r>
        <w:rPr>
          <w:rFonts w:eastAsia="Times New Roman" w:cstheme="minorHAnsi"/>
          <w:sz w:val="20"/>
          <w:szCs w:val="20"/>
          <w:lang w:val="en-US" w:eastAsia="en-GB"/>
        </w:rPr>
        <w:t>.</w:t>
      </w:r>
      <w:r w:rsidR="00FA69C3" w:rsidRPr="00EE451E">
        <w:rPr>
          <w:rFonts w:eastAsia="Times New Roman" w:cstheme="minorHAnsi"/>
          <w:sz w:val="20"/>
          <w:szCs w:val="20"/>
          <w:lang w:val="en-US" w:eastAsia="en-GB"/>
        </w:rPr>
        <w:t xml:space="preserve"> </w:t>
      </w:r>
      <w:r w:rsidR="00FA69C3" w:rsidRPr="00EE451E">
        <w:rPr>
          <w:rFonts w:eastAsia="Times New Roman" w:cstheme="minorHAnsi"/>
          <w:i/>
          <w:iCs/>
          <w:sz w:val="20"/>
          <w:szCs w:val="20"/>
          <w:lang w:val="en-US" w:eastAsia="en-GB"/>
        </w:rPr>
        <w:t xml:space="preserve">Body and Society </w:t>
      </w:r>
      <w:r w:rsidR="00FA69C3" w:rsidRPr="00EE451E">
        <w:rPr>
          <w:rFonts w:eastAsia="Times New Roman" w:cstheme="minorHAnsi"/>
          <w:sz w:val="20"/>
          <w:szCs w:val="20"/>
          <w:lang w:val="en-US" w:eastAsia="en-GB"/>
        </w:rPr>
        <w:t>16(1): 91-116</w:t>
      </w:r>
      <w:r w:rsidR="00FA69C3">
        <w:rPr>
          <w:rFonts w:eastAsia="Times New Roman" w:cstheme="minorHAnsi"/>
          <w:sz w:val="20"/>
          <w:szCs w:val="20"/>
          <w:lang w:val="en-US" w:eastAsia="en-GB"/>
        </w:rPr>
        <w:t>.</w:t>
      </w:r>
    </w:p>
    <w:p w14:paraId="53B0A51A" w14:textId="77777777" w:rsidR="00FA69C3" w:rsidRDefault="00FA69C3" w:rsidP="00FA69C3">
      <w:pPr>
        <w:spacing w:after="0" w:line="240" w:lineRule="auto"/>
        <w:rPr>
          <w:rFonts w:eastAsia="Times New Roman" w:cstheme="minorHAnsi"/>
          <w:sz w:val="20"/>
          <w:szCs w:val="20"/>
          <w:lang w:val="en-US" w:eastAsia="en-GB"/>
        </w:rPr>
      </w:pPr>
    </w:p>
    <w:p w14:paraId="27F7FD7D" w14:textId="77B82A6B" w:rsidR="00716B47" w:rsidRPr="00F1292B" w:rsidRDefault="00AC4802" w:rsidP="00FA69C3">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 xml:space="preserve">Walkerdine V, </w:t>
      </w:r>
      <w:proofErr w:type="spellStart"/>
      <w:r>
        <w:rPr>
          <w:rFonts w:eastAsia="Times New Roman" w:cstheme="minorHAnsi"/>
          <w:sz w:val="20"/>
          <w:szCs w:val="20"/>
          <w:lang w:val="en-US" w:eastAsia="en-GB"/>
        </w:rPr>
        <w:t>Jiminez</w:t>
      </w:r>
      <w:proofErr w:type="spellEnd"/>
      <w:r w:rsidR="00F1292B">
        <w:rPr>
          <w:rFonts w:eastAsia="Times New Roman" w:cstheme="minorHAnsi"/>
          <w:sz w:val="20"/>
          <w:szCs w:val="20"/>
          <w:lang w:val="en-US" w:eastAsia="en-GB"/>
        </w:rPr>
        <w:t xml:space="preserve"> L (2012) </w:t>
      </w:r>
      <w:r w:rsidR="005119A7">
        <w:rPr>
          <w:rFonts w:eastAsia="Times New Roman" w:cstheme="minorHAnsi"/>
          <w:i/>
          <w:sz w:val="20"/>
          <w:szCs w:val="20"/>
          <w:lang w:val="en-US" w:eastAsia="en-GB"/>
        </w:rPr>
        <w:t>Gender, W</w:t>
      </w:r>
      <w:r w:rsidR="00F1292B">
        <w:rPr>
          <w:rFonts w:eastAsia="Times New Roman" w:cstheme="minorHAnsi"/>
          <w:i/>
          <w:sz w:val="20"/>
          <w:szCs w:val="20"/>
          <w:lang w:val="en-US" w:eastAsia="en-GB"/>
        </w:rPr>
        <w:t xml:space="preserve">ork and Community: A Psychosocial Approach to Affect. </w:t>
      </w:r>
      <w:proofErr w:type="spellStart"/>
      <w:r w:rsidR="00F1292B">
        <w:rPr>
          <w:rFonts w:eastAsia="Times New Roman" w:cstheme="minorHAnsi"/>
          <w:sz w:val="20"/>
          <w:szCs w:val="20"/>
          <w:lang w:val="en-US" w:eastAsia="en-GB"/>
        </w:rPr>
        <w:t>Houndmills</w:t>
      </w:r>
      <w:proofErr w:type="spellEnd"/>
      <w:r w:rsidR="00F1292B">
        <w:rPr>
          <w:rFonts w:eastAsia="Times New Roman" w:cstheme="minorHAnsi"/>
          <w:sz w:val="20"/>
          <w:szCs w:val="20"/>
          <w:lang w:val="en-US" w:eastAsia="en-GB"/>
        </w:rPr>
        <w:t xml:space="preserve">: Palgrave Macmillan. </w:t>
      </w:r>
    </w:p>
    <w:p w14:paraId="2D476B9C" w14:textId="77777777" w:rsidR="00716B47" w:rsidRDefault="00716B47" w:rsidP="00FA69C3">
      <w:pPr>
        <w:spacing w:after="0" w:line="240" w:lineRule="auto"/>
        <w:rPr>
          <w:rFonts w:eastAsia="Times New Roman" w:cstheme="minorHAnsi"/>
          <w:sz w:val="20"/>
          <w:szCs w:val="20"/>
          <w:lang w:val="en-US" w:eastAsia="en-GB"/>
        </w:rPr>
      </w:pPr>
    </w:p>
    <w:p w14:paraId="3ABABED2" w14:textId="1781D0CD" w:rsidR="00FA69C3" w:rsidRDefault="00AC4802" w:rsidP="00FA69C3">
      <w:pPr>
        <w:spacing w:after="0" w:line="240" w:lineRule="auto"/>
        <w:rPr>
          <w:rFonts w:eastAsia="Times New Roman" w:cstheme="minorHAnsi"/>
          <w:iCs/>
          <w:sz w:val="20"/>
          <w:szCs w:val="20"/>
          <w:lang w:val="en-US" w:eastAsia="en-GB"/>
        </w:rPr>
      </w:pPr>
      <w:r>
        <w:rPr>
          <w:rFonts w:eastAsia="Times New Roman" w:cstheme="minorHAnsi"/>
          <w:sz w:val="20"/>
          <w:szCs w:val="20"/>
          <w:lang w:val="en-US" w:eastAsia="en-GB"/>
        </w:rPr>
        <w:t xml:space="preserve">Walkerdine V, </w:t>
      </w:r>
      <w:proofErr w:type="spellStart"/>
      <w:r>
        <w:rPr>
          <w:rFonts w:eastAsia="Times New Roman" w:cstheme="minorHAnsi"/>
          <w:sz w:val="20"/>
          <w:szCs w:val="20"/>
          <w:lang w:val="en-US" w:eastAsia="en-GB"/>
        </w:rPr>
        <w:t>Lucey</w:t>
      </w:r>
      <w:proofErr w:type="spellEnd"/>
      <w:r>
        <w:rPr>
          <w:rFonts w:eastAsia="Times New Roman" w:cstheme="minorHAnsi"/>
          <w:sz w:val="20"/>
          <w:szCs w:val="20"/>
          <w:lang w:val="en-US" w:eastAsia="en-GB"/>
        </w:rPr>
        <w:t xml:space="preserve"> </w:t>
      </w:r>
      <w:r w:rsidR="0018132A">
        <w:rPr>
          <w:rFonts w:eastAsia="Times New Roman" w:cstheme="minorHAnsi"/>
          <w:sz w:val="20"/>
          <w:szCs w:val="20"/>
          <w:lang w:val="en-US" w:eastAsia="en-GB"/>
        </w:rPr>
        <w:t xml:space="preserve">H and </w:t>
      </w:r>
      <w:r>
        <w:rPr>
          <w:rFonts w:eastAsia="Times New Roman" w:cstheme="minorHAnsi"/>
          <w:sz w:val="20"/>
          <w:szCs w:val="20"/>
          <w:lang w:val="en-US" w:eastAsia="en-GB"/>
        </w:rPr>
        <w:t>Melody</w:t>
      </w:r>
      <w:r w:rsidR="00FA69C3" w:rsidRPr="00EE451E">
        <w:rPr>
          <w:rFonts w:eastAsia="Times New Roman" w:cstheme="minorHAnsi"/>
          <w:sz w:val="20"/>
          <w:szCs w:val="20"/>
          <w:lang w:val="en-US" w:eastAsia="en-GB"/>
        </w:rPr>
        <w:t xml:space="preserve"> J (2001) </w:t>
      </w:r>
      <w:r w:rsidR="00FA69C3" w:rsidRPr="00EE451E">
        <w:rPr>
          <w:rFonts w:eastAsia="Times New Roman" w:cstheme="minorHAnsi"/>
          <w:i/>
          <w:iCs/>
          <w:sz w:val="20"/>
          <w:szCs w:val="20"/>
          <w:lang w:val="en-US" w:eastAsia="en-GB"/>
        </w:rPr>
        <w:t>Growing Up Girl: Psychosocial Explorations of Gender and Class</w:t>
      </w:r>
      <w:r w:rsidR="00FA69C3">
        <w:rPr>
          <w:rFonts w:eastAsia="Times New Roman" w:cstheme="minorHAnsi"/>
          <w:i/>
          <w:iCs/>
          <w:sz w:val="20"/>
          <w:szCs w:val="20"/>
          <w:lang w:val="en-US" w:eastAsia="en-GB"/>
        </w:rPr>
        <w:t>.</w:t>
      </w:r>
      <w:r w:rsidR="00FA69C3" w:rsidRPr="00EE451E">
        <w:rPr>
          <w:rFonts w:eastAsia="Times New Roman" w:cstheme="minorHAnsi"/>
          <w:i/>
          <w:iCs/>
          <w:sz w:val="20"/>
          <w:szCs w:val="20"/>
          <w:lang w:val="en-US" w:eastAsia="en-GB"/>
        </w:rPr>
        <w:t xml:space="preserve">   </w:t>
      </w:r>
      <w:r w:rsidR="00FA69C3" w:rsidRPr="00EE451E">
        <w:rPr>
          <w:rFonts w:eastAsia="Times New Roman" w:cstheme="minorHAnsi"/>
          <w:iCs/>
          <w:sz w:val="20"/>
          <w:szCs w:val="20"/>
          <w:lang w:val="en-US" w:eastAsia="en-GB"/>
        </w:rPr>
        <w:t>Basingstoke, Hants: Palgrave</w:t>
      </w:r>
      <w:r w:rsidR="00FA69C3">
        <w:rPr>
          <w:rFonts w:eastAsia="Times New Roman" w:cstheme="minorHAnsi"/>
          <w:iCs/>
          <w:sz w:val="20"/>
          <w:szCs w:val="20"/>
          <w:lang w:val="en-US" w:eastAsia="en-GB"/>
        </w:rPr>
        <w:t>.</w:t>
      </w:r>
    </w:p>
    <w:p w14:paraId="2937591B" w14:textId="77777777" w:rsidR="00203E93" w:rsidRDefault="00203E93" w:rsidP="00FA69C3">
      <w:pPr>
        <w:spacing w:after="0" w:line="240" w:lineRule="auto"/>
        <w:rPr>
          <w:rFonts w:eastAsia="Times New Roman" w:cstheme="minorHAnsi"/>
          <w:iCs/>
          <w:sz w:val="20"/>
          <w:szCs w:val="20"/>
          <w:lang w:val="en-US" w:eastAsia="en-GB"/>
        </w:rPr>
      </w:pPr>
    </w:p>
    <w:p w14:paraId="4B6219FA" w14:textId="69AE2FEB" w:rsidR="008F30B9" w:rsidRPr="008F30B9" w:rsidRDefault="00AC4802" w:rsidP="00FA69C3">
      <w:pPr>
        <w:spacing w:after="0" w:line="240" w:lineRule="auto"/>
        <w:rPr>
          <w:rFonts w:eastAsia="Times New Roman" w:cstheme="minorHAnsi"/>
          <w:iCs/>
          <w:sz w:val="20"/>
          <w:szCs w:val="20"/>
          <w:lang w:val="en-US" w:eastAsia="en-GB"/>
        </w:rPr>
      </w:pPr>
      <w:r>
        <w:rPr>
          <w:rFonts w:eastAsia="Times New Roman" w:cstheme="minorHAnsi"/>
          <w:iCs/>
          <w:sz w:val="20"/>
          <w:szCs w:val="20"/>
          <w:lang w:val="en-US" w:eastAsia="en-GB"/>
        </w:rPr>
        <w:t>Wetherell</w:t>
      </w:r>
      <w:r w:rsidR="0018132A">
        <w:rPr>
          <w:rFonts w:eastAsia="Times New Roman" w:cstheme="minorHAnsi"/>
          <w:iCs/>
          <w:sz w:val="20"/>
          <w:szCs w:val="20"/>
          <w:lang w:val="en-US" w:eastAsia="en-GB"/>
        </w:rPr>
        <w:t xml:space="preserve"> M</w:t>
      </w:r>
      <w:r w:rsidR="008F30B9">
        <w:rPr>
          <w:rFonts w:eastAsia="Times New Roman" w:cstheme="minorHAnsi"/>
          <w:iCs/>
          <w:sz w:val="20"/>
          <w:szCs w:val="20"/>
          <w:lang w:val="en-US" w:eastAsia="en-GB"/>
        </w:rPr>
        <w:t xml:space="preserve"> (2012) </w:t>
      </w:r>
      <w:r w:rsidR="008F30B9">
        <w:rPr>
          <w:rFonts w:eastAsia="Times New Roman" w:cstheme="minorHAnsi"/>
          <w:i/>
          <w:iCs/>
          <w:sz w:val="20"/>
          <w:szCs w:val="20"/>
          <w:lang w:val="en-US" w:eastAsia="en-GB"/>
        </w:rPr>
        <w:t xml:space="preserve">Affect and Emotion: A New Social Science Understanding. </w:t>
      </w:r>
      <w:r w:rsidR="008F30B9">
        <w:rPr>
          <w:rFonts w:eastAsia="Times New Roman" w:cstheme="minorHAnsi"/>
          <w:iCs/>
          <w:sz w:val="20"/>
          <w:szCs w:val="20"/>
          <w:lang w:val="en-US" w:eastAsia="en-GB"/>
        </w:rPr>
        <w:t>London: SAGE.</w:t>
      </w:r>
    </w:p>
    <w:p w14:paraId="0D8B7C5E" w14:textId="77777777" w:rsidR="00EA7B6B" w:rsidRDefault="00EA7B6B" w:rsidP="00EA7B6B">
      <w:pPr>
        <w:spacing w:after="0" w:line="240" w:lineRule="auto"/>
        <w:jc w:val="both"/>
      </w:pPr>
    </w:p>
    <w:p w14:paraId="3B2ECEE2" w14:textId="78403D83" w:rsidR="00EA7B6B" w:rsidRPr="003C657E" w:rsidRDefault="00AC4802" w:rsidP="00EA7B6B">
      <w:pPr>
        <w:spacing w:after="0" w:line="240" w:lineRule="auto"/>
        <w:jc w:val="both"/>
        <w:rPr>
          <w:rFonts w:ascii="Calibri" w:eastAsia="Times New Roman" w:hAnsi="Calibri" w:cs="Calibri"/>
          <w:sz w:val="20"/>
          <w:szCs w:val="20"/>
          <w:lang w:eastAsia="en-GB"/>
        </w:rPr>
      </w:pPr>
      <w:r>
        <w:rPr>
          <w:rFonts w:eastAsia="Times New Roman" w:cstheme="minorHAnsi"/>
          <w:iCs/>
          <w:sz w:val="20"/>
          <w:szCs w:val="20"/>
          <w:lang w:val="en-US" w:eastAsia="en-GB"/>
        </w:rPr>
        <w:t xml:space="preserve">Wetherell M (2014) </w:t>
      </w:r>
      <w:r w:rsidR="00EA7B6B">
        <w:rPr>
          <w:rFonts w:eastAsia="Times New Roman" w:cstheme="minorHAnsi"/>
          <w:iCs/>
          <w:sz w:val="20"/>
          <w:szCs w:val="20"/>
          <w:lang w:val="en-US" w:eastAsia="en-GB"/>
        </w:rPr>
        <w:t>Feeling rules, atmos</w:t>
      </w:r>
      <w:r w:rsidR="00C91245">
        <w:rPr>
          <w:rFonts w:eastAsia="Times New Roman" w:cstheme="minorHAnsi"/>
          <w:iCs/>
          <w:sz w:val="20"/>
          <w:szCs w:val="20"/>
          <w:lang w:val="en-US" w:eastAsia="en-GB"/>
        </w:rPr>
        <w:t>pheres and affective practice: s</w:t>
      </w:r>
      <w:r w:rsidR="00EA7B6B">
        <w:rPr>
          <w:rFonts w:eastAsia="Times New Roman" w:cstheme="minorHAnsi"/>
          <w:iCs/>
          <w:sz w:val="20"/>
          <w:szCs w:val="20"/>
          <w:lang w:val="en-US" w:eastAsia="en-GB"/>
        </w:rPr>
        <w:t>ome reflections on the ana</w:t>
      </w:r>
      <w:r>
        <w:rPr>
          <w:rFonts w:eastAsia="Times New Roman" w:cstheme="minorHAnsi"/>
          <w:iCs/>
          <w:sz w:val="20"/>
          <w:szCs w:val="20"/>
          <w:lang w:val="en-US" w:eastAsia="en-GB"/>
        </w:rPr>
        <w:t>lysis of emotional episodes. In:</w:t>
      </w:r>
      <w:r w:rsidR="00EA7B6B">
        <w:rPr>
          <w:rFonts w:eastAsia="Times New Roman" w:cstheme="minorHAnsi"/>
          <w:iCs/>
          <w:sz w:val="20"/>
          <w:szCs w:val="20"/>
          <w:lang w:val="en-US" w:eastAsia="en-GB"/>
        </w:rPr>
        <w:t xml:space="preserve"> </w:t>
      </w:r>
      <w:r w:rsidR="00EA7B6B">
        <w:rPr>
          <w:rFonts w:ascii="Calibri" w:eastAsia="Times New Roman" w:hAnsi="Calibri" w:cs="Calibri"/>
          <w:sz w:val="20"/>
          <w:szCs w:val="20"/>
          <w:lang w:eastAsia="en-GB"/>
        </w:rPr>
        <w:t>Maxwell</w:t>
      </w:r>
      <w:r>
        <w:rPr>
          <w:rFonts w:ascii="Calibri" w:eastAsia="Times New Roman" w:hAnsi="Calibri" w:cs="Calibri"/>
          <w:sz w:val="20"/>
          <w:szCs w:val="20"/>
          <w:lang w:eastAsia="en-GB"/>
        </w:rPr>
        <w:t xml:space="preserve"> C, </w:t>
      </w:r>
      <w:proofErr w:type="spellStart"/>
      <w:r w:rsidR="00EA7B6B">
        <w:rPr>
          <w:rFonts w:ascii="Calibri" w:eastAsia="Times New Roman" w:hAnsi="Calibri" w:cs="Calibri"/>
          <w:sz w:val="20"/>
          <w:szCs w:val="20"/>
          <w:lang w:eastAsia="en-GB"/>
        </w:rPr>
        <w:t>Aggleton</w:t>
      </w:r>
      <w:proofErr w:type="spellEnd"/>
      <w:r>
        <w:rPr>
          <w:rFonts w:ascii="Calibri" w:eastAsia="Times New Roman" w:hAnsi="Calibri" w:cs="Calibri"/>
          <w:sz w:val="20"/>
          <w:szCs w:val="20"/>
          <w:lang w:eastAsia="en-GB"/>
        </w:rPr>
        <w:t xml:space="preserve"> P</w:t>
      </w:r>
      <w:r w:rsidR="00EA7B6B">
        <w:rPr>
          <w:rFonts w:ascii="Calibri" w:eastAsia="Times New Roman" w:hAnsi="Calibri" w:cs="Calibri"/>
          <w:sz w:val="20"/>
          <w:szCs w:val="20"/>
          <w:lang w:eastAsia="en-GB"/>
        </w:rPr>
        <w:t xml:space="preserve"> (</w:t>
      </w:r>
      <w:proofErr w:type="spellStart"/>
      <w:proofErr w:type="gramStart"/>
      <w:r w:rsidR="00EA7B6B">
        <w:rPr>
          <w:rFonts w:ascii="Calibri" w:eastAsia="Times New Roman" w:hAnsi="Calibri" w:cs="Calibri"/>
          <w:sz w:val="20"/>
          <w:szCs w:val="20"/>
          <w:lang w:eastAsia="en-GB"/>
        </w:rPr>
        <w:t>eds</w:t>
      </w:r>
      <w:proofErr w:type="spellEnd"/>
      <w:proofErr w:type="gramEnd"/>
      <w:r w:rsidR="00EA7B6B">
        <w:rPr>
          <w:rFonts w:ascii="Calibri" w:eastAsia="Times New Roman" w:hAnsi="Calibri" w:cs="Calibri"/>
          <w:sz w:val="20"/>
          <w:szCs w:val="20"/>
          <w:lang w:eastAsia="en-GB"/>
        </w:rPr>
        <w:t xml:space="preserve">) </w:t>
      </w:r>
      <w:r w:rsidR="00EA7B6B">
        <w:rPr>
          <w:rFonts w:ascii="Calibri" w:eastAsia="Times New Roman" w:hAnsi="Calibri" w:cs="Calibri"/>
          <w:i/>
          <w:sz w:val="20"/>
          <w:szCs w:val="20"/>
          <w:lang w:eastAsia="en-GB"/>
        </w:rPr>
        <w:t xml:space="preserve">Privilege, Agency and Affect. </w:t>
      </w:r>
      <w:r w:rsidR="00EA7B6B">
        <w:rPr>
          <w:rFonts w:ascii="Calibri" w:eastAsia="Times New Roman" w:hAnsi="Calibri" w:cs="Calibri"/>
          <w:sz w:val="20"/>
          <w:szCs w:val="20"/>
          <w:lang w:eastAsia="en-GB"/>
        </w:rPr>
        <w:t>Basingstoke: Palgrave Macmillan, 221-239.</w:t>
      </w:r>
    </w:p>
    <w:p w14:paraId="0DC37871" w14:textId="77777777" w:rsidR="00EA7B6B" w:rsidRDefault="00EA7B6B" w:rsidP="00E153AF"/>
    <w:sectPr w:rsidR="00EA7B6B" w:rsidSect="00077364">
      <w:headerReference w:type="default" r:id="rId11"/>
      <w:endnotePr>
        <w:numFmt w:val="decimal"/>
      </w:endnotePr>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5B49F" w15:done="0"/>
  <w15:commentEx w15:paraId="37CF36EA" w15:done="0"/>
  <w15:commentEx w15:paraId="237A924A" w15:done="0"/>
  <w15:commentEx w15:paraId="304AEE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AC0C" w14:textId="77777777" w:rsidR="002710AC" w:rsidRDefault="002710AC" w:rsidP="000420B7">
      <w:pPr>
        <w:spacing w:after="0" w:line="240" w:lineRule="auto"/>
      </w:pPr>
      <w:r>
        <w:separator/>
      </w:r>
    </w:p>
  </w:endnote>
  <w:endnote w:type="continuationSeparator" w:id="0">
    <w:p w14:paraId="5CED9A79" w14:textId="77777777" w:rsidR="002710AC" w:rsidRDefault="002710AC" w:rsidP="000420B7">
      <w:pPr>
        <w:spacing w:after="0" w:line="240" w:lineRule="auto"/>
      </w:pPr>
      <w:r>
        <w:continuationSeparator/>
      </w:r>
    </w:p>
  </w:endnote>
  <w:endnote w:id="1">
    <w:p w14:paraId="71E4F4B0" w14:textId="77777777" w:rsidR="005D3070" w:rsidRDefault="005D3070">
      <w:pPr>
        <w:pStyle w:val="EndnoteText"/>
      </w:pPr>
    </w:p>
  </w:endnote>
  <w:endnote w:id="2">
    <w:p w14:paraId="778BFAB2" w14:textId="77777777" w:rsidR="005D3070" w:rsidRDefault="005D3070">
      <w:pPr>
        <w:pStyle w:val="EndnoteText"/>
      </w:pPr>
    </w:p>
  </w:endnote>
  <w:endnote w:id="3">
    <w:p w14:paraId="5BFEE3BC" w14:textId="77777777" w:rsidR="005D3070" w:rsidRDefault="005D3070" w:rsidP="00F55B9A">
      <w:pPr>
        <w:pStyle w:val="EndnoteText"/>
      </w:pPr>
    </w:p>
  </w:endnote>
  <w:endnote w:id="4">
    <w:p w14:paraId="4683240F" w14:textId="5E1F4A5F" w:rsidR="005D3070" w:rsidRDefault="00E153AF" w:rsidP="00C74735">
      <w:pPr>
        <w:pStyle w:val="EndnoteText"/>
        <w:spacing w:after="120"/>
        <w:rPr>
          <w:b/>
          <w:sz w:val="22"/>
          <w:szCs w:val="22"/>
        </w:rPr>
      </w:pPr>
      <w:r w:rsidRPr="00E153AF">
        <w:rPr>
          <w:b/>
          <w:sz w:val="22"/>
          <w:szCs w:val="22"/>
        </w:rPr>
        <w:t>Author biography</w:t>
      </w:r>
    </w:p>
    <w:p w14:paraId="423F8AAB" w14:textId="77777777" w:rsidR="00C74735" w:rsidRPr="00C74735" w:rsidRDefault="00C74735" w:rsidP="00C74735">
      <w:pPr>
        <w:jc w:val="both"/>
        <w:rPr>
          <w:rFonts w:eastAsiaTheme="minorEastAsia"/>
          <w:lang w:eastAsia="zh-CN"/>
        </w:rPr>
      </w:pPr>
      <w:r w:rsidRPr="00C74735">
        <w:rPr>
          <w:rFonts w:eastAsiaTheme="minorEastAsia"/>
          <w:lang w:eastAsia="zh-CN"/>
        </w:rPr>
        <w:t xml:space="preserve">Vik Loveday is a lecturer in the Department of Sociology at Goldsmiths, University of London. She is interested in higher education and the cultural analysis of class, and her previous research has explored memory, upward mobility and symbolic indebtedness. She is currently conducting research on academic identities and casualisation in English higher education. </w:t>
      </w:r>
    </w:p>
    <w:p w14:paraId="24C3992D" w14:textId="77777777" w:rsidR="00C74735" w:rsidRDefault="00C74735">
      <w:pPr>
        <w:pStyle w:val="EndnoteText"/>
        <w:rPr>
          <w:b/>
          <w:sz w:val="22"/>
          <w:szCs w:val="22"/>
        </w:rPr>
      </w:pPr>
    </w:p>
    <w:p w14:paraId="3DDF737D" w14:textId="77777777" w:rsidR="00E153AF" w:rsidRPr="00E153AF" w:rsidRDefault="00E153AF">
      <w:pPr>
        <w:pStyle w:val="EndnoteText"/>
        <w:rPr>
          <w:b/>
          <w:sz w:val="22"/>
          <w:szCs w:val="22"/>
        </w:rPr>
      </w:pPr>
    </w:p>
  </w:endnote>
  <w:endnote w:id="5">
    <w:p w14:paraId="501D7B1F" w14:textId="77777777" w:rsidR="005D3070" w:rsidRDefault="005D30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66BD7" w14:textId="77777777" w:rsidR="002710AC" w:rsidRDefault="002710AC" w:rsidP="000420B7">
      <w:pPr>
        <w:spacing w:after="0" w:line="240" w:lineRule="auto"/>
      </w:pPr>
      <w:r>
        <w:separator/>
      </w:r>
    </w:p>
  </w:footnote>
  <w:footnote w:type="continuationSeparator" w:id="0">
    <w:p w14:paraId="5E8FD284" w14:textId="77777777" w:rsidR="002710AC" w:rsidRDefault="002710AC" w:rsidP="00042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83729"/>
      <w:docPartObj>
        <w:docPartGallery w:val="Page Numbers (Top of Page)"/>
        <w:docPartUnique/>
      </w:docPartObj>
    </w:sdtPr>
    <w:sdtEndPr>
      <w:rPr>
        <w:noProof/>
      </w:rPr>
    </w:sdtEndPr>
    <w:sdtContent>
      <w:p w14:paraId="685E62ED" w14:textId="77777777" w:rsidR="005D3070" w:rsidRDefault="005D3070">
        <w:pPr>
          <w:pStyle w:val="Header"/>
          <w:jc w:val="right"/>
        </w:pPr>
        <w:r>
          <w:fldChar w:fldCharType="begin"/>
        </w:r>
        <w:r>
          <w:instrText xml:space="preserve"> PAGE   \* MERGEFORMAT </w:instrText>
        </w:r>
        <w:r>
          <w:fldChar w:fldCharType="separate"/>
        </w:r>
        <w:r w:rsidR="00664DB5">
          <w:rPr>
            <w:noProof/>
          </w:rPr>
          <w:t>11</w:t>
        </w:r>
        <w:r>
          <w:rPr>
            <w:noProof/>
          </w:rPr>
          <w:fldChar w:fldCharType="end"/>
        </w:r>
      </w:p>
    </w:sdtContent>
  </w:sdt>
  <w:p w14:paraId="08061BE8" w14:textId="77777777" w:rsidR="005D3070" w:rsidRDefault="005D307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 Loveday">
    <w15:presenceInfo w15:providerId="AD" w15:userId="S-1-5-21-898883349-1891153797-3843570174-94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B7"/>
    <w:rsid w:val="00000E70"/>
    <w:rsid w:val="00002380"/>
    <w:rsid w:val="00003E82"/>
    <w:rsid w:val="000066EE"/>
    <w:rsid w:val="00013EFA"/>
    <w:rsid w:val="000148B1"/>
    <w:rsid w:val="00022783"/>
    <w:rsid w:val="00022E7B"/>
    <w:rsid w:val="0002495D"/>
    <w:rsid w:val="00025212"/>
    <w:rsid w:val="000420B7"/>
    <w:rsid w:val="00052942"/>
    <w:rsid w:val="00053491"/>
    <w:rsid w:val="00054824"/>
    <w:rsid w:val="0005556B"/>
    <w:rsid w:val="00064EA7"/>
    <w:rsid w:val="00067262"/>
    <w:rsid w:val="0007087C"/>
    <w:rsid w:val="000764AD"/>
    <w:rsid w:val="00077364"/>
    <w:rsid w:val="00081900"/>
    <w:rsid w:val="000841AD"/>
    <w:rsid w:val="0009521C"/>
    <w:rsid w:val="00096430"/>
    <w:rsid w:val="00096750"/>
    <w:rsid w:val="00096E84"/>
    <w:rsid w:val="000A21BF"/>
    <w:rsid w:val="000A3905"/>
    <w:rsid w:val="000A5E65"/>
    <w:rsid w:val="000B443A"/>
    <w:rsid w:val="000B4DDF"/>
    <w:rsid w:val="000C022F"/>
    <w:rsid w:val="000C0515"/>
    <w:rsid w:val="000C3984"/>
    <w:rsid w:val="000C64BD"/>
    <w:rsid w:val="000D19F7"/>
    <w:rsid w:val="000D327C"/>
    <w:rsid w:val="000D5E9D"/>
    <w:rsid w:val="000E176B"/>
    <w:rsid w:val="000E2137"/>
    <w:rsid w:val="000E46E1"/>
    <w:rsid w:val="000F0288"/>
    <w:rsid w:val="000F1FDC"/>
    <w:rsid w:val="000F212E"/>
    <w:rsid w:val="000F350C"/>
    <w:rsid w:val="000F3ACA"/>
    <w:rsid w:val="000F4A75"/>
    <w:rsid w:val="000F5221"/>
    <w:rsid w:val="000F699B"/>
    <w:rsid w:val="001015FE"/>
    <w:rsid w:val="001020B1"/>
    <w:rsid w:val="001020F4"/>
    <w:rsid w:val="00113857"/>
    <w:rsid w:val="00114092"/>
    <w:rsid w:val="00117220"/>
    <w:rsid w:val="0012284A"/>
    <w:rsid w:val="00124687"/>
    <w:rsid w:val="0013054F"/>
    <w:rsid w:val="00131CC9"/>
    <w:rsid w:val="00132895"/>
    <w:rsid w:val="00132ACB"/>
    <w:rsid w:val="00134F78"/>
    <w:rsid w:val="001355FA"/>
    <w:rsid w:val="0013617C"/>
    <w:rsid w:val="00142E98"/>
    <w:rsid w:val="00143F59"/>
    <w:rsid w:val="00144FA0"/>
    <w:rsid w:val="00146223"/>
    <w:rsid w:val="00151B0C"/>
    <w:rsid w:val="00153433"/>
    <w:rsid w:val="0015510A"/>
    <w:rsid w:val="001564CA"/>
    <w:rsid w:val="001577D9"/>
    <w:rsid w:val="00162178"/>
    <w:rsid w:val="00166CF5"/>
    <w:rsid w:val="00167369"/>
    <w:rsid w:val="0018132A"/>
    <w:rsid w:val="00184EAE"/>
    <w:rsid w:val="00184FC0"/>
    <w:rsid w:val="001857F6"/>
    <w:rsid w:val="00191157"/>
    <w:rsid w:val="00191B53"/>
    <w:rsid w:val="00192BC8"/>
    <w:rsid w:val="001A012D"/>
    <w:rsid w:val="001A12A3"/>
    <w:rsid w:val="001A2B5C"/>
    <w:rsid w:val="001A6938"/>
    <w:rsid w:val="001A7DCD"/>
    <w:rsid w:val="001C3249"/>
    <w:rsid w:val="001C3C3D"/>
    <w:rsid w:val="001D17C9"/>
    <w:rsid w:val="001D254A"/>
    <w:rsid w:val="001E3F04"/>
    <w:rsid w:val="001E652F"/>
    <w:rsid w:val="001F257D"/>
    <w:rsid w:val="001F2756"/>
    <w:rsid w:val="001F5D80"/>
    <w:rsid w:val="00200024"/>
    <w:rsid w:val="00201F16"/>
    <w:rsid w:val="00203E93"/>
    <w:rsid w:val="002058A5"/>
    <w:rsid w:val="00212AF7"/>
    <w:rsid w:val="002152DB"/>
    <w:rsid w:val="0021596A"/>
    <w:rsid w:val="002212FF"/>
    <w:rsid w:val="00222C57"/>
    <w:rsid w:val="0022368F"/>
    <w:rsid w:val="0022656D"/>
    <w:rsid w:val="00226837"/>
    <w:rsid w:val="002274F4"/>
    <w:rsid w:val="002333DC"/>
    <w:rsid w:val="00234806"/>
    <w:rsid w:val="00240053"/>
    <w:rsid w:val="00241867"/>
    <w:rsid w:val="00243E00"/>
    <w:rsid w:val="00247B30"/>
    <w:rsid w:val="00250FB7"/>
    <w:rsid w:val="0025326D"/>
    <w:rsid w:val="00263713"/>
    <w:rsid w:val="00263C51"/>
    <w:rsid w:val="00263E9B"/>
    <w:rsid w:val="00265C0F"/>
    <w:rsid w:val="00267E77"/>
    <w:rsid w:val="00270F09"/>
    <w:rsid w:val="002710AC"/>
    <w:rsid w:val="00276E77"/>
    <w:rsid w:val="002774BD"/>
    <w:rsid w:val="00281357"/>
    <w:rsid w:val="002879DD"/>
    <w:rsid w:val="002930FF"/>
    <w:rsid w:val="002935A8"/>
    <w:rsid w:val="002948CF"/>
    <w:rsid w:val="002A071B"/>
    <w:rsid w:val="002A0A19"/>
    <w:rsid w:val="002A1127"/>
    <w:rsid w:val="002A1F94"/>
    <w:rsid w:val="002B52D4"/>
    <w:rsid w:val="002C022C"/>
    <w:rsid w:val="002C4581"/>
    <w:rsid w:val="002C5630"/>
    <w:rsid w:val="002D5425"/>
    <w:rsid w:val="002D61DE"/>
    <w:rsid w:val="002D6ED8"/>
    <w:rsid w:val="002E0B26"/>
    <w:rsid w:val="002E11B7"/>
    <w:rsid w:val="002E371E"/>
    <w:rsid w:val="002E5002"/>
    <w:rsid w:val="002E6B97"/>
    <w:rsid w:val="002E78DA"/>
    <w:rsid w:val="002E7BB6"/>
    <w:rsid w:val="002F20F6"/>
    <w:rsid w:val="003007DA"/>
    <w:rsid w:val="00302F6C"/>
    <w:rsid w:val="00303690"/>
    <w:rsid w:val="00305EA7"/>
    <w:rsid w:val="003060BE"/>
    <w:rsid w:val="00307141"/>
    <w:rsid w:val="00311180"/>
    <w:rsid w:val="003111FB"/>
    <w:rsid w:val="003121CC"/>
    <w:rsid w:val="003160C5"/>
    <w:rsid w:val="003173A5"/>
    <w:rsid w:val="0032503A"/>
    <w:rsid w:val="003252F7"/>
    <w:rsid w:val="00332280"/>
    <w:rsid w:val="00334C62"/>
    <w:rsid w:val="00335201"/>
    <w:rsid w:val="0033684D"/>
    <w:rsid w:val="00337087"/>
    <w:rsid w:val="0033751C"/>
    <w:rsid w:val="00340FDC"/>
    <w:rsid w:val="003461AC"/>
    <w:rsid w:val="00347D74"/>
    <w:rsid w:val="00350561"/>
    <w:rsid w:val="00350614"/>
    <w:rsid w:val="00353867"/>
    <w:rsid w:val="0035537B"/>
    <w:rsid w:val="003576B7"/>
    <w:rsid w:val="00362211"/>
    <w:rsid w:val="003731E4"/>
    <w:rsid w:val="003732A4"/>
    <w:rsid w:val="003736D1"/>
    <w:rsid w:val="00373F67"/>
    <w:rsid w:val="003826A2"/>
    <w:rsid w:val="00384733"/>
    <w:rsid w:val="00391180"/>
    <w:rsid w:val="003912AC"/>
    <w:rsid w:val="00397814"/>
    <w:rsid w:val="003A0A65"/>
    <w:rsid w:val="003A2F64"/>
    <w:rsid w:val="003A7C4E"/>
    <w:rsid w:val="003B53A3"/>
    <w:rsid w:val="003C11F3"/>
    <w:rsid w:val="003C190A"/>
    <w:rsid w:val="003C209B"/>
    <w:rsid w:val="003C3C62"/>
    <w:rsid w:val="003C418B"/>
    <w:rsid w:val="003C657E"/>
    <w:rsid w:val="003D15D2"/>
    <w:rsid w:val="003D2FC3"/>
    <w:rsid w:val="003E00D4"/>
    <w:rsid w:val="003E203B"/>
    <w:rsid w:val="003E43E3"/>
    <w:rsid w:val="003E5DC0"/>
    <w:rsid w:val="003E781E"/>
    <w:rsid w:val="003F2789"/>
    <w:rsid w:val="003F6522"/>
    <w:rsid w:val="004007DA"/>
    <w:rsid w:val="00400BD0"/>
    <w:rsid w:val="0040186D"/>
    <w:rsid w:val="004030BD"/>
    <w:rsid w:val="0040428A"/>
    <w:rsid w:val="00407687"/>
    <w:rsid w:val="00411799"/>
    <w:rsid w:val="00413BAD"/>
    <w:rsid w:val="00413BD6"/>
    <w:rsid w:val="00415001"/>
    <w:rsid w:val="00416982"/>
    <w:rsid w:val="00417753"/>
    <w:rsid w:val="004217FB"/>
    <w:rsid w:val="004222A3"/>
    <w:rsid w:val="00430BD3"/>
    <w:rsid w:val="0044058B"/>
    <w:rsid w:val="00441C05"/>
    <w:rsid w:val="00442E46"/>
    <w:rsid w:val="00443FAD"/>
    <w:rsid w:val="004441A2"/>
    <w:rsid w:val="00447BC9"/>
    <w:rsid w:val="00447DAA"/>
    <w:rsid w:val="00453F25"/>
    <w:rsid w:val="00455C1B"/>
    <w:rsid w:val="00455C81"/>
    <w:rsid w:val="004568B4"/>
    <w:rsid w:val="00456A6B"/>
    <w:rsid w:val="00456D67"/>
    <w:rsid w:val="004572E3"/>
    <w:rsid w:val="00460FB4"/>
    <w:rsid w:val="00462061"/>
    <w:rsid w:val="004639B4"/>
    <w:rsid w:val="004646AA"/>
    <w:rsid w:val="00467EA0"/>
    <w:rsid w:val="0047077B"/>
    <w:rsid w:val="00470975"/>
    <w:rsid w:val="00471C69"/>
    <w:rsid w:val="00473800"/>
    <w:rsid w:val="00473B4E"/>
    <w:rsid w:val="00473E89"/>
    <w:rsid w:val="0047491A"/>
    <w:rsid w:val="00474C9A"/>
    <w:rsid w:val="00476B8F"/>
    <w:rsid w:val="0047737D"/>
    <w:rsid w:val="004840D5"/>
    <w:rsid w:val="004874F1"/>
    <w:rsid w:val="00492148"/>
    <w:rsid w:val="0049276C"/>
    <w:rsid w:val="004933E9"/>
    <w:rsid w:val="00493CBE"/>
    <w:rsid w:val="00493E5B"/>
    <w:rsid w:val="004A21DC"/>
    <w:rsid w:val="004A532E"/>
    <w:rsid w:val="004B103C"/>
    <w:rsid w:val="004B5ABE"/>
    <w:rsid w:val="004C5D60"/>
    <w:rsid w:val="004D2B1F"/>
    <w:rsid w:val="004D5628"/>
    <w:rsid w:val="004D7599"/>
    <w:rsid w:val="004E13C3"/>
    <w:rsid w:val="004E352B"/>
    <w:rsid w:val="004E6C63"/>
    <w:rsid w:val="004F0BBF"/>
    <w:rsid w:val="004F2D5F"/>
    <w:rsid w:val="00502167"/>
    <w:rsid w:val="0050408A"/>
    <w:rsid w:val="00507155"/>
    <w:rsid w:val="005119A7"/>
    <w:rsid w:val="00513807"/>
    <w:rsid w:val="00513A07"/>
    <w:rsid w:val="0051571A"/>
    <w:rsid w:val="005176A7"/>
    <w:rsid w:val="00520DC0"/>
    <w:rsid w:val="00524ACA"/>
    <w:rsid w:val="00526463"/>
    <w:rsid w:val="00527035"/>
    <w:rsid w:val="0052775A"/>
    <w:rsid w:val="00532599"/>
    <w:rsid w:val="0053380D"/>
    <w:rsid w:val="00534C0D"/>
    <w:rsid w:val="00536B88"/>
    <w:rsid w:val="005428E1"/>
    <w:rsid w:val="00543479"/>
    <w:rsid w:val="00545157"/>
    <w:rsid w:val="00547BB8"/>
    <w:rsid w:val="00553340"/>
    <w:rsid w:val="0056739E"/>
    <w:rsid w:val="005767C9"/>
    <w:rsid w:val="005913F5"/>
    <w:rsid w:val="00593018"/>
    <w:rsid w:val="00597CE7"/>
    <w:rsid w:val="005A56CD"/>
    <w:rsid w:val="005A652E"/>
    <w:rsid w:val="005B133D"/>
    <w:rsid w:val="005B2E67"/>
    <w:rsid w:val="005B38B2"/>
    <w:rsid w:val="005D093F"/>
    <w:rsid w:val="005D2A65"/>
    <w:rsid w:val="005D3070"/>
    <w:rsid w:val="005D3BF8"/>
    <w:rsid w:val="005D67A8"/>
    <w:rsid w:val="005E19B4"/>
    <w:rsid w:val="005E4769"/>
    <w:rsid w:val="005F3ECE"/>
    <w:rsid w:val="005F48B7"/>
    <w:rsid w:val="005F53EA"/>
    <w:rsid w:val="006008B4"/>
    <w:rsid w:val="0060109E"/>
    <w:rsid w:val="006036F1"/>
    <w:rsid w:val="00604647"/>
    <w:rsid w:val="00604652"/>
    <w:rsid w:val="00610D97"/>
    <w:rsid w:val="00616496"/>
    <w:rsid w:val="0062112D"/>
    <w:rsid w:val="00622BB7"/>
    <w:rsid w:val="006233CE"/>
    <w:rsid w:val="0062533B"/>
    <w:rsid w:val="00625821"/>
    <w:rsid w:val="0063178E"/>
    <w:rsid w:val="00631A25"/>
    <w:rsid w:val="00632EF0"/>
    <w:rsid w:val="00635389"/>
    <w:rsid w:val="00636B08"/>
    <w:rsid w:val="00636D63"/>
    <w:rsid w:val="00637334"/>
    <w:rsid w:val="00645469"/>
    <w:rsid w:val="00654461"/>
    <w:rsid w:val="0065666C"/>
    <w:rsid w:val="00657B73"/>
    <w:rsid w:val="00661FB9"/>
    <w:rsid w:val="006635FA"/>
    <w:rsid w:val="00664DB5"/>
    <w:rsid w:val="00667478"/>
    <w:rsid w:val="006705C7"/>
    <w:rsid w:val="00671A24"/>
    <w:rsid w:val="006738A1"/>
    <w:rsid w:val="00674014"/>
    <w:rsid w:val="00674CC9"/>
    <w:rsid w:val="00681545"/>
    <w:rsid w:val="0068477E"/>
    <w:rsid w:val="00684F93"/>
    <w:rsid w:val="0068540A"/>
    <w:rsid w:val="00691699"/>
    <w:rsid w:val="006929B6"/>
    <w:rsid w:val="00693BDE"/>
    <w:rsid w:val="00694FCE"/>
    <w:rsid w:val="006A3E71"/>
    <w:rsid w:val="006A4EFE"/>
    <w:rsid w:val="006A5090"/>
    <w:rsid w:val="006B2769"/>
    <w:rsid w:val="006B35FA"/>
    <w:rsid w:val="006B43BE"/>
    <w:rsid w:val="006B5152"/>
    <w:rsid w:val="006B6538"/>
    <w:rsid w:val="006C1DFC"/>
    <w:rsid w:val="006D3B81"/>
    <w:rsid w:val="006D4CC6"/>
    <w:rsid w:val="006D4F37"/>
    <w:rsid w:val="006D54B1"/>
    <w:rsid w:val="006D6784"/>
    <w:rsid w:val="006E0E91"/>
    <w:rsid w:val="006E13FD"/>
    <w:rsid w:val="006E2255"/>
    <w:rsid w:val="006E30FD"/>
    <w:rsid w:val="006E7175"/>
    <w:rsid w:val="006E74E6"/>
    <w:rsid w:val="006E76AF"/>
    <w:rsid w:val="006F31BB"/>
    <w:rsid w:val="006F418C"/>
    <w:rsid w:val="00702067"/>
    <w:rsid w:val="007103AE"/>
    <w:rsid w:val="00710CB6"/>
    <w:rsid w:val="0071111B"/>
    <w:rsid w:val="00711F7F"/>
    <w:rsid w:val="00712ACC"/>
    <w:rsid w:val="00712DF6"/>
    <w:rsid w:val="00713DED"/>
    <w:rsid w:val="0071561A"/>
    <w:rsid w:val="00716B47"/>
    <w:rsid w:val="00716CA5"/>
    <w:rsid w:val="00724C80"/>
    <w:rsid w:val="00727F26"/>
    <w:rsid w:val="00732375"/>
    <w:rsid w:val="00747FEA"/>
    <w:rsid w:val="00750169"/>
    <w:rsid w:val="007526E7"/>
    <w:rsid w:val="007531AD"/>
    <w:rsid w:val="00753839"/>
    <w:rsid w:val="00754CC1"/>
    <w:rsid w:val="007661BB"/>
    <w:rsid w:val="00767BEB"/>
    <w:rsid w:val="007763CE"/>
    <w:rsid w:val="00781A21"/>
    <w:rsid w:val="00787931"/>
    <w:rsid w:val="007939B0"/>
    <w:rsid w:val="00797DBF"/>
    <w:rsid w:val="007A103E"/>
    <w:rsid w:val="007A2510"/>
    <w:rsid w:val="007A63E9"/>
    <w:rsid w:val="007B04DF"/>
    <w:rsid w:val="007C25DA"/>
    <w:rsid w:val="007C304C"/>
    <w:rsid w:val="007C73B4"/>
    <w:rsid w:val="007C7425"/>
    <w:rsid w:val="007D1814"/>
    <w:rsid w:val="007D3340"/>
    <w:rsid w:val="007D3D02"/>
    <w:rsid w:val="007D51DA"/>
    <w:rsid w:val="007D5C6F"/>
    <w:rsid w:val="007D77AF"/>
    <w:rsid w:val="007E2CF4"/>
    <w:rsid w:val="007E47CB"/>
    <w:rsid w:val="007E52E2"/>
    <w:rsid w:val="007F0C87"/>
    <w:rsid w:val="008018FC"/>
    <w:rsid w:val="008027A4"/>
    <w:rsid w:val="00806F0D"/>
    <w:rsid w:val="00810071"/>
    <w:rsid w:val="00821D24"/>
    <w:rsid w:val="00821E07"/>
    <w:rsid w:val="00822DC2"/>
    <w:rsid w:val="00825187"/>
    <w:rsid w:val="00825DB0"/>
    <w:rsid w:val="008274D3"/>
    <w:rsid w:val="00834003"/>
    <w:rsid w:val="00834F6E"/>
    <w:rsid w:val="00835E3F"/>
    <w:rsid w:val="0084068D"/>
    <w:rsid w:val="00842821"/>
    <w:rsid w:val="008528B7"/>
    <w:rsid w:val="008553BE"/>
    <w:rsid w:val="008563D3"/>
    <w:rsid w:val="008620A5"/>
    <w:rsid w:val="008679F7"/>
    <w:rsid w:val="00870197"/>
    <w:rsid w:val="00870F9A"/>
    <w:rsid w:val="00871CBD"/>
    <w:rsid w:val="00877BF8"/>
    <w:rsid w:val="00884045"/>
    <w:rsid w:val="008848DC"/>
    <w:rsid w:val="00884FE4"/>
    <w:rsid w:val="00886F0A"/>
    <w:rsid w:val="00890041"/>
    <w:rsid w:val="0089382F"/>
    <w:rsid w:val="00896E64"/>
    <w:rsid w:val="008A0E13"/>
    <w:rsid w:val="008A1A50"/>
    <w:rsid w:val="008A3150"/>
    <w:rsid w:val="008A3EF2"/>
    <w:rsid w:val="008A5933"/>
    <w:rsid w:val="008B0064"/>
    <w:rsid w:val="008B466B"/>
    <w:rsid w:val="008B77AF"/>
    <w:rsid w:val="008B7ECD"/>
    <w:rsid w:val="008C2234"/>
    <w:rsid w:val="008C37F5"/>
    <w:rsid w:val="008C73AC"/>
    <w:rsid w:val="008D6EEE"/>
    <w:rsid w:val="008E35BF"/>
    <w:rsid w:val="008E4D27"/>
    <w:rsid w:val="008E516D"/>
    <w:rsid w:val="008E56AB"/>
    <w:rsid w:val="008E643D"/>
    <w:rsid w:val="008E647A"/>
    <w:rsid w:val="008F1C81"/>
    <w:rsid w:val="008F30B9"/>
    <w:rsid w:val="008F4A7D"/>
    <w:rsid w:val="008F6DDB"/>
    <w:rsid w:val="008F7DDC"/>
    <w:rsid w:val="00906E1D"/>
    <w:rsid w:val="00911D44"/>
    <w:rsid w:val="0091492E"/>
    <w:rsid w:val="009176D8"/>
    <w:rsid w:val="00920F79"/>
    <w:rsid w:val="00921678"/>
    <w:rsid w:val="009216FC"/>
    <w:rsid w:val="00931659"/>
    <w:rsid w:val="00936F2A"/>
    <w:rsid w:val="009379E2"/>
    <w:rsid w:val="00940ECE"/>
    <w:rsid w:val="00942B9F"/>
    <w:rsid w:val="00947B5D"/>
    <w:rsid w:val="00952D8E"/>
    <w:rsid w:val="0096531F"/>
    <w:rsid w:val="009733DB"/>
    <w:rsid w:val="009734FD"/>
    <w:rsid w:val="00973F65"/>
    <w:rsid w:val="00975F9B"/>
    <w:rsid w:val="009775A9"/>
    <w:rsid w:val="00977620"/>
    <w:rsid w:val="00982B18"/>
    <w:rsid w:val="009838FF"/>
    <w:rsid w:val="00986520"/>
    <w:rsid w:val="00995398"/>
    <w:rsid w:val="00995E41"/>
    <w:rsid w:val="00996785"/>
    <w:rsid w:val="009A25B4"/>
    <w:rsid w:val="009A50C5"/>
    <w:rsid w:val="009A6D3F"/>
    <w:rsid w:val="009A6EF0"/>
    <w:rsid w:val="009B220C"/>
    <w:rsid w:val="009C1379"/>
    <w:rsid w:val="009C3AAF"/>
    <w:rsid w:val="009C49C3"/>
    <w:rsid w:val="009C52AD"/>
    <w:rsid w:val="009C5F6B"/>
    <w:rsid w:val="009C654C"/>
    <w:rsid w:val="009D05B7"/>
    <w:rsid w:val="009D2945"/>
    <w:rsid w:val="009D68D2"/>
    <w:rsid w:val="009E5318"/>
    <w:rsid w:val="009E6955"/>
    <w:rsid w:val="009F447D"/>
    <w:rsid w:val="009F512A"/>
    <w:rsid w:val="009F534F"/>
    <w:rsid w:val="009F7E07"/>
    <w:rsid w:val="00A018B0"/>
    <w:rsid w:val="00A0416F"/>
    <w:rsid w:val="00A0471D"/>
    <w:rsid w:val="00A04DF4"/>
    <w:rsid w:val="00A1333A"/>
    <w:rsid w:val="00A134CB"/>
    <w:rsid w:val="00A148CD"/>
    <w:rsid w:val="00A174BB"/>
    <w:rsid w:val="00A22863"/>
    <w:rsid w:val="00A26190"/>
    <w:rsid w:val="00A26C25"/>
    <w:rsid w:val="00A310B6"/>
    <w:rsid w:val="00A323F7"/>
    <w:rsid w:val="00A35783"/>
    <w:rsid w:val="00A40256"/>
    <w:rsid w:val="00A45208"/>
    <w:rsid w:val="00A46EE2"/>
    <w:rsid w:val="00A50159"/>
    <w:rsid w:val="00A51669"/>
    <w:rsid w:val="00A51E84"/>
    <w:rsid w:val="00A5480F"/>
    <w:rsid w:val="00A54C6E"/>
    <w:rsid w:val="00A55157"/>
    <w:rsid w:val="00A56325"/>
    <w:rsid w:val="00A678C8"/>
    <w:rsid w:val="00A70411"/>
    <w:rsid w:val="00A704FC"/>
    <w:rsid w:val="00A7393E"/>
    <w:rsid w:val="00A74F50"/>
    <w:rsid w:val="00A77455"/>
    <w:rsid w:val="00A81778"/>
    <w:rsid w:val="00A83AAA"/>
    <w:rsid w:val="00A84897"/>
    <w:rsid w:val="00A85D26"/>
    <w:rsid w:val="00A9036A"/>
    <w:rsid w:val="00A93CAF"/>
    <w:rsid w:val="00AA3769"/>
    <w:rsid w:val="00AA5137"/>
    <w:rsid w:val="00AA7355"/>
    <w:rsid w:val="00AA7F7F"/>
    <w:rsid w:val="00AB4EE2"/>
    <w:rsid w:val="00AB6B0F"/>
    <w:rsid w:val="00AB731D"/>
    <w:rsid w:val="00AC174D"/>
    <w:rsid w:val="00AC3BAA"/>
    <w:rsid w:val="00AC4802"/>
    <w:rsid w:val="00AC52AD"/>
    <w:rsid w:val="00AC59D0"/>
    <w:rsid w:val="00AC7D67"/>
    <w:rsid w:val="00AD6E36"/>
    <w:rsid w:val="00AE024A"/>
    <w:rsid w:val="00AE1133"/>
    <w:rsid w:val="00AE26DC"/>
    <w:rsid w:val="00AE32FE"/>
    <w:rsid w:val="00AE360B"/>
    <w:rsid w:val="00AE5CB0"/>
    <w:rsid w:val="00B04D63"/>
    <w:rsid w:val="00B10576"/>
    <w:rsid w:val="00B11262"/>
    <w:rsid w:val="00B1621F"/>
    <w:rsid w:val="00B232F3"/>
    <w:rsid w:val="00B2336A"/>
    <w:rsid w:val="00B2676C"/>
    <w:rsid w:val="00B31C34"/>
    <w:rsid w:val="00B34B33"/>
    <w:rsid w:val="00B368B0"/>
    <w:rsid w:val="00B40712"/>
    <w:rsid w:val="00B4096C"/>
    <w:rsid w:val="00B41D35"/>
    <w:rsid w:val="00B422D2"/>
    <w:rsid w:val="00B43F65"/>
    <w:rsid w:val="00B440AA"/>
    <w:rsid w:val="00B44335"/>
    <w:rsid w:val="00B46B97"/>
    <w:rsid w:val="00B52A8A"/>
    <w:rsid w:val="00B57137"/>
    <w:rsid w:val="00B64B55"/>
    <w:rsid w:val="00B73600"/>
    <w:rsid w:val="00B80329"/>
    <w:rsid w:val="00B8068E"/>
    <w:rsid w:val="00B80B59"/>
    <w:rsid w:val="00B906A0"/>
    <w:rsid w:val="00B94B7D"/>
    <w:rsid w:val="00B95A37"/>
    <w:rsid w:val="00B95CFB"/>
    <w:rsid w:val="00B96F4D"/>
    <w:rsid w:val="00BA1AC8"/>
    <w:rsid w:val="00BA265D"/>
    <w:rsid w:val="00BA524A"/>
    <w:rsid w:val="00BB0760"/>
    <w:rsid w:val="00BB0F7A"/>
    <w:rsid w:val="00BB29C6"/>
    <w:rsid w:val="00BB576B"/>
    <w:rsid w:val="00BC0E66"/>
    <w:rsid w:val="00BD25BF"/>
    <w:rsid w:val="00BD3F40"/>
    <w:rsid w:val="00BD426C"/>
    <w:rsid w:val="00BE04B0"/>
    <w:rsid w:val="00BE24A4"/>
    <w:rsid w:val="00BE7F2E"/>
    <w:rsid w:val="00BF0C60"/>
    <w:rsid w:val="00BF1210"/>
    <w:rsid w:val="00BF2586"/>
    <w:rsid w:val="00BF2EBE"/>
    <w:rsid w:val="00C0420D"/>
    <w:rsid w:val="00C12955"/>
    <w:rsid w:val="00C151D1"/>
    <w:rsid w:val="00C166AA"/>
    <w:rsid w:val="00C2105F"/>
    <w:rsid w:val="00C21FEC"/>
    <w:rsid w:val="00C23545"/>
    <w:rsid w:val="00C26101"/>
    <w:rsid w:val="00C31920"/>
    <w:rsid w:val="00C329FF"/>
    <w:rsid w:val="00C32E48"/>
    <w:rsid w:val="00C33F37"/>
    <w:rsid w:val="00C3768C"/>
    <w:rsid w:val="00C409B4"/>
    <w:rsid w:val="00C418C3"/>
    <w:rsid w:val="00C43FDD"/>
    <w:rsid w:val="00C450C3"/>
    <w:rsid w:val="00C5054A"/>
    <w:rsid w:val="00C5649B"/>
    <w:rsid w:val="00C57979"/>
    <w:rsid w:val="00C615C4"/>
    <w:rsid w:val="00C62524"/>
    <w:rsid w:val="00C6453E"/>
    <w:rsid w:val="00C73894"/>
    <w:rsid w:val="00C74735"/>
    <w:rsid w:val="00C75A88"/>
    <w:rsid w:val="00C81339"/>
    <w:rsid w:val="00C8549C"/>
    <w:rsid w:val="00C86ECF"/>
    <w:rsid w:val="00C91245"/>
    <w:rsid w:val="00CB004E"/>
    <w:rsid w:val="00CB0F86"/>
    <w:rsid w:val="00CB2540"/>
    <w:rsid w:val="00CD1F12"/>
    <w:rsid w:val="00CD6FA7"/>
    <w:rsid w:val="00CD7926"/>
    <w:rsid w:val="00CE2354"/>
    <w:rsid w:val="00CE4839"/>
    <w:rsid w:val="00CE5DEE"/>
    <w:rsid w:val="00CF554A"/>
    <w:rsid w:val="00D028B7"/>
    <w:rsid w:val="00D03E5D"/>
    <w:rsid w:val="00D04CF9"/>
    <w:rsid w:val="00D052FE"/>
    <w:rsid w:val="00D22CC4"/>
    <w:rsid w:val="00D277EF"/>
    <w:rsid w:val="00D30A00"/>
    <w:rsid w:val="00D3137C"/>
    <w:rsid w:val="00D34686"/>
    <w:rsid w:val="00D34FDB"/>
    <w:rsid w:val="00D35186"/>
    <w:rsid w:val="00D36B5C"/>
    <w:rsid w:val="00D37D56"/>
    <w:rsid w:val="00D40B29"/>
    <w:rsid w:val="00D42D68"/>
    <w:rsid w:val="00D471F6"/>
    <w:rsid w:val="00D55A54"/>
    <w:rsid w:val="00D564FB"/>
    <w:rsid w:val="00D5738C"/>
    <w:rsid w:val="00D60D81"/>
    <w:rsid w:val="00D619DF"/>
    <w:rsid w:val="00D62821"/>
    <w:rsid w:val="00D6282A"/>
    <w:rsid w:val="00D669CF"/>
    <w:rsid w:val="00D66EF9"/>
    <w:rsid w:val="00D707B1"/>
    <w:rsid w:val="00D718AC"/>
    <w:rsid w:val="00D764B1"/>
    <w:rsid w:val="00D76EC5"/>
    <w:rsid w:val="00D772DA"/>
    <w:rsid w:val="00D80AB2"/>
    <w:rsid w:val="00D84128"/>
    <w:rsid w:val="00D842F7"/>
    <w:rsid w:val="00D85A34"/>
    <w:rsid w:val="00D957C5"/>
    <w:rsid w:val="00D97E6E"/>
    <w:rsid w:val="00DA0D12"/>
    <w:rsid w:val="00DB1C8F"/>
    <w:rsid w:val="00DB1F6C"/>
    <w:rsid w:val="00DB2558"/>
    <w:rsid w:val="00DB261A"/>
    <w:rsid w:val="00DB5123"/>
    <w:rsid w:val="00DB7F42"/>
    <w:rsid w:val="00DC7D8E"/>
    <w:rsid w:val="00DD1CB9"/>
    <w:rsid w:val="00DD284B"/>
    <w:rsid w:val="00DD2E20"/>
    <w:rsid w:val="00DE3527"/>
    <w:rsid w:val="00DE59A7"/>
    <w:rsid w:val="00DE7DDC"/>
    <w:rsid w:val="00DF36B5"/>
    <w:rsid w:val="00DF4BC6"/>
    <w:rsid w:val="00DF5769"/>
    <w:rsid w:val="00E012AD"/>
    <w:rsid w:val="00E01AFD"/>
    <w:rsid w:val="00E03F77"/>
    <w:rsid w:val="00E0456C"/>
    <w:rsid w:val="00E04B9B"/>
    <w:rsid w:val="00E05E64"/>
    <w:rsid w:val="00E06617"/>
    <w:rsid w:val="00E068A4"/>
    <w:rsid w:val="00E10534"/>
    <w:rsid w:val="00E10D3F"/>
    <w:rsid w:val="00E152B0"/>
    <w:rsid w:val="00E153AF"/>
    <w:rsid w:val="00E1652C"/>
    <w:rsid w:val="00E173CC"/>
    <w:rsid w:val="00E20623"/>
    <w:rsid w:val="00E2490E"/>
    <w:rsid w:val="00E27BA1"/>
    <w:rsid w:val="00E30137"/>
    <w:rsid w:val="00E3722C"/>
    <w:rsid w:val="00E42E32"/>
    <w:rsid w:val="00E44CE9"/>
    <w:rsid w:val="00E46E38"/>
    <w:rsid w:val="00E47CDF"/>
    <w:rsid w:val="00E50E36"/>
    <w:rsid w:val="00E57CDF"/>
    <w:rsid w:val="00E609A3"/>
    <w:rsid w:val="00E66F2E"/>
    <w:rsid w:val="00E67453"/>
    <w:rsid w:val="00E73967"/>
    <w:rsid w:val="00E73E3C"/>
    <w:rsid w:val="00E8136E"/>
    <w:rsid w:val="00E852D5"/>
    <w:rsid w:val="00E90580"/>
    <w:rsid w:val="00E94C2F"/>
    <w:rsid w:val="00E96325"/>
    <w:rsid w:val="00EA2431"/>
    <w:rsid w:val="00EA77C8"/>
    <w:rsid w:val="00EA7B6B"/>
    <w:rsid w:val="00EB1B02"/>
    <w:rsid w:val="00EB1F24"/>
    <w:rsid w:val="00EB2189"/>
    <w:rsid w:val="00EB4B6E"/>
    <w:rsid w:val="00EB54E2"/>
    <w:rsid w:val="00EB7259"/>
    <w:rsid w:val="00EB7C52"/>
    <w:rsid w:val="00EC080A"/>
    <w:rsid w:val="00ED2892"/>
    <w:rsid w:val="00ED7769"/>
    <w:rsid w:val="00EE10E0"/>
    <w:rsid w:val="00EE2873"/>
    <w:rsid w:val="00EF4586"/>
    <w:rsid w:val="00EF46A2"/>
    <w:rsid w:val="00F00559"/>
    <w:rsid w:val="00F02B50"/>
    <w:rsid w:val="00F05756"/>
    <w:rsid w:val="00F1292B"/>
    <w:rsid w:val="00F14F17"/>
    <w:rsid w:val="00F1535A"/>
    <w:rsid w:val="00F16079"/>
    <w:rsid w:val="00F17A7F"/>
    <w:rsid w:val="00F21357"/>
    <w:rsid w:val="00F216EE"/>
    <w:rsid w:val="00F22B6F"/>
    <w:rsid w:val="00F231B0"/>
    <w:rsid w:val="00F23D6E"/>
    <w:rsid w:val="00F3118E"/>
    <w:rsid w:val="00F311DE"/>
    <w:rsid w:val="00F31A9E"/>
    <w:rsid w:val="00F343AD"/>
    <w:rsid w:val="00F3568B"/>
    <w:rsid w:val="00F37CFA"/>
    <w:rsid w:val="00F41448"/>
    <w:rsid w:val="00F41820"/>
    <w:rsid w:val="00F468AC"/>
    <w:rsid w:val="00F468CB"/>
    <w:rsid w:val="00F47047"/>
    <w:rsid w:val="00F55B9A"/>
    <w:rsid w:val="00F61728"/>
    <w:rsid w:val="00F62DF2"/>
    <w:rsid w:val="00F63127"/>
    <w:rsid w:val="00F64142"/>
    <w:rsid w:val="00F76D97"/>
    <w:rsid w:val="00F800DA"/>
    <w:rsid w:val="00F84820"/>
    <w:rsid w:val="00F85866"/>
    <w:rsid w:val="00F95CF1"/>
    <w:rsid w:val="00FA0702"/>
    <w:rsid w:val="00FA475F"/>
    <w:rsid w:val="00FA69C3"/>
    <w:rsid w:val="00FB3D9B"/>
    <w:rsid w:val="00FB5ED4"/>
    <w:rsid w:val="00FC428D"/>
    <w:rsid w:val="00FC5707"/>
    <w:rsid w:val="00FC668C"/>
    <w:rsid w:val="00FD09F2"/>
    <w:rsid w:val="00FD488B"/>
    <w:rsid w:val="00FD7F3A"/>
    <w:rsid w:val="00FE01C8"/>
    <w:rsid w:val="00FE2DF7"/>
    <w:rsid w:val="00FE2F88"/>
    <w:rsid w:val="00FE6FE0"/>
    <w:rsid w:val="00FF5F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420B7"/>
    <w:pPr>
      <w:spacing w:after="0" w:line="240" w:lineRule="auto"/>
    </w:pPr>
    <w:rPr>
      <w:sz w:val="20"/>
      <w:szCs w:val="20"/>
    </w:rPr>
  </w:style>
  <w:style w:type="character" w:customStyle="1" w:styleId="FootnoteTextChar">
    <w:name w:val="Footnote Text Char"/>
    <w:basedOn w:val="DefaultParagraphFont"/>
    <w:link w:val="FootnoteText"/>
    <w:semiHidden/>
    <w:rsid w:val="000420B7"/>
    <w:rPr>
      <w:sz w:val="20"/>
      <w:szCs w:val="20"/>
    </w:rPr>
  </w:style>
  <w:style w:type="character" w:styleId="FootnoteReference">
    <w:name w:val="footnote reference"/>
    <w:basedOn w:val="DefaultParagraphFont"/>
    <w:semiHidden/>
    <w:unhideWhenUsed/>
    <w:rsid w:val="000420B7"/>
    <w:rPr>
      <w:vertAlign w:val="superscript"/>
    </w:rPr>
  </w:style>
  <w:style w:type="paragraph" w:styleId="NormalWeb">
    <w:name w:val="Normal (Web)"/>
    <w:basedOn w:val="Normal"/>
    <w:uiPriority w:val="99"/>
    <w:unhideWhenUsed/>
    <w:rsid w:val="000420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263713"/>
    <w:rPr>
      <w:vertAlign w:val="superscript"/>
    </w:rPr>
  </w:style>
  <w:style w:type="paragraph" w:styleId="BalloonText">
    <w:name w:val="Balloon Text"/>
    <w:basedOn w:val="Normal"/>
    <w:link w:val="BalloonTextChar"/>
    <w:uiPriority w:val="99"/>
    <w:semiHidden/>
    <w:unhideWhenUsed/>
    <w:rsid w:val="002C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81"/>
    <w:rPr>
      <w:rFonts w:ascii="Tahoma" w:hAnsi="Tahoma" w:cs="Tahoma"/>
      <w:sz w:val="16"/>
      <w:szCs w:val="16"/>
    </w:rPr>
  </w:style>
  <w:style w:type="paragraph" w:styleId="EndnoteText">
    <w:name w:val="endnote text"/>
    <w:basedOn w:val="Normal"/>
    <w:link w:val="EndnoteTextChar"/>
    <w:uiPriority w:val="99"/>
    <w:unhideWhenUsed/>
    <w:rsid w:val="00131CC9"/>
    <w:pPr>
      <w:spacing w:after="0" w:line="240" w:lineRule="auto"/>
    </w:pPr>
    <w:rPr>
      <w:sz w:val="20"/>
      <w:szCs w:val="20"/>
    </w:rPr>
  </w:style>
  <w:style w:type="character" w:customStyle="1" w:styleId="EndnoteTextChar">
    <w:name w:val="Endnote Text Char"/>
    <w:basedOn w:val="DefaultParagraphFont"/>
    <w:link w:val="EndnoteText"/>
    <w:uiPriority w:val="99"/>
    <w:rsid w:val="00131CC9"/>
    <w:rPr>
      <w:sz w:val="20"/>
      <w:szCs w:val="20"/>
    </w:rPr>
  </w:style>
  <w:style w:type="character" w:styleId="Emphasis">
    <w:name w:val="Emphasis"/>
    <w:basedOn w:val="DefaultParagraphFont"/>
    <w:uiPriority w:val="20"/>
    <w:qFormat/>
    <w:rsid w:val="00FA69C3"/>
    <w:rPr>
      <w:i/>
      <w:iCs/>
    </w:rPr>
  </w:style>
  <w:style w:type="character" w:customStyle="1" w:styleId="googqs-tidbit1">
    <w:name w:val="goog_qs-tidbit1"/>
    <w:basedOn w:val="DefaultParagraphFont"/>
    <w:rsid w:val="00FA69C3"/>
    <w:rPr>
      <w:vanish w:val="0"/>
      <w:webHidden w:val="0"/>
      <w:specVanish w:val="0"/>
    </w:rPr>
  </w:style>
  <w:style w:type="paragraph" w:styleId="Header">
    <w:name w:val="header"/>
    <w:basedOn w:val="Normal"/>
    <w:link w:val="HeaderChar"/>
    <w:uiPriority w:val="99"/>
    <w:unhideWhenUsed/>
    <w:rsid w:val="002E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97"/>
  </w:style>
  <w:style w:type="paragraph" w:styleId="Footer">
    <w:name w:val="footer"/>
    <w:basedOn w:val="Normal"/>
    <w:link w:val="FooterChar"/>
    <w:uiPriority w:val="99"/>
    <w:unhideWhenUsed/>
    <w:rsid w:val="002E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97"/>
  </w:style>
  <w:style w:type="character" w:styleId="CommentReference">
    <w:name w:val="annotation reference"/>
    <w:basedOn w:val="DefaultParagraphFont"/>
    <w:uiPriority w:val="99"/>
    <w:semiHidden/>
    <w:unhideWhenUsed/>
    <w:rsid w:val="008D6EEE"/>
    <w:rPr>
      <w:sz w:val="16"/>
      <w:szCs w:val="16"/>
    </w:rPr>
  </w:style>
  <w:style w:type="paragraph" w:styleId="CommentText">
    <w:name w:val="annotation text"/>
    <w:basedOn w:val="Normal"/>
    <w:link w:val="CommentTextChar"/>
    <w:uiPriority w:val="99"/>
    <w:semiHidden/>
    <w:unhideWhenUsed/>
    <w:rsid w:val="008D6EEE"/>
    <w:pPr>
      <w:spacing w:line="240" w:lineRule="auto"/>
    </w:pPr>
    <w:rPr>
      <w:sz w:val="20"/>
      <w:szCs w:val="20"/>
    </w:rPr>
  </w:style>
  <w:style w:type="character" w:customStyle="1" w:styleId="CommentTextChar">
    <w:name w:val="Comment Text Char"/>
    <w:basedOn w:val="DefaultParagraphFont"/>
    <w:link w:val="CommentText"/>
    <w:uiPriority w:val="99"/>
    <w:semiHidden/>
    <w:rsid w:val="008D6EEE"/>
    <w:rPr>
      <w:sz w:val="20"/>
      <w:szCs w:val="20"/>
    </w:rPr>
  </w:style>
  <w:style w:type="paragraph" w:styleId="CommentSubject">
    <w:name w:val="annotation subject"/>
    <w:basedOn w:val="CommentText"/>
    <w:next w:val="CommentText"/>
    <w:link w:val="CommentSubjectChar"/>
    <w:uiPriority w:val="99"/>
    <w:semiHidden/>
    <w:unhideWhenUsed/>
    <w:rsid w:val="008D6EEE"/>
    <w:rPr>
      <w:b/>
      <w:bCs/>
    </w:rPr>
  </w:style>
  <w:style w:type="character" w:customStyle="1" w:styleId="CommentSubjectChar">
    <w:name w:val="Comment Subject Char"/>
    <w:basedOn w:val="CommentTextChar"/>
    <w:link w:val="CommentSubject"/>
    <w:uiPriority w:val="99"/>
    <w:semiHidden/>
    <w:rsid w:val="008D6EEE"/>
    <w:rPr>
      <w:b/>
      <w:bCs/>
      <w:sz w:val="20"/>
      <w:szCs w:val="20"/>
    </w:rPr>
  </w:style>
  <w:style w:type="character" w:styleId="Hyperlink">
    <w:name w:val="Hyperlink"/>
    <w:basedOn w:val="DefaultParagraphFont"/>
    <w:uiPriority w:val="99"/>
    <w:unhideWhenUsed/>
    <w:rsid w:val="00247B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420B7"/>
    <w:pPr>
      <w:spacing w:after="0" w:line="240" w:lineRule="auto"/>
    </w:pPr>
    <w:rPr>
      <w:sz w:val="20"/>
      <w:szCs w:val="20"/>
    </w:rPr>
  </w:style>
  <w:style w:type="character" w:customStyle="1" w:styleId="FootnoteTextChar">
    <w:name w:val="Footnote Text Char"/>
    <w:basedOn w:val="DefaultParagraphFont"/>
    <w:link w:val="FootnoteText"/>
    <w:semiHidden/>
    <w:rsid w:val="000420B7"/>
    <w:rPr>
      <w:sz w:val="20"/>
      <w:szCs w:val="20"/>
    </w:rPr>
  </w:style>
  <w:style w:type="character" w:styleId="FootnoteReference">
    <w:name w:val="footnote reference"/>
    <w:basedOn w:val="DefaultParagraphFont"/>
    <w:semiHidden/>
    <w:unhideWhenUsed/>
    <w:rsid w:val="000420B7"/>
    <w:rPr>
      <w:vertAlign w:val="superscript"/>
    </w:rPr>
  </w:style>
  <w:style w:type="paragraph" w:styleId="NormalWeb">
    <w:name w:val="Normal (Web)"/>
    <w:basedOn w:val="Normal"/>
    <w:uiPriority w:val="99"/>
    <w:unhideWhenUsed/>
    <w:rsid w:val="000420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263713"/>
    <w:rPr>
      <w:vertAlign w:val="superscript"/>
    </w:rPr>
  </w:style>
  <w:style w:type="paragraph" w:styleId="BalloonText">
    <w:name w:val="Balloon Text"/>
    <w:basedOn w:val="Normal"/>
    <w:link w:val="BalloonTextChar"/>
    <w:uiPriority w:val="99"/>
    <w:semiHidden/>
    <w:unhideWhenUsed/>
    <w:rsid w:val="002C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81"/>
    <w:rPr>
      <w:rFonts w:ascii="Tahoma" w:hAnsi="Tahoma" w:cs="Tahoma"/>
      <w:sz w:val="16"/>
      <w:szCs w:val="16"/>
    </w:rPr>
  </w:style>
  <w:style w:type="paragraph" w:styleId="EndnoteText">
    <w:name w:val="endnote text"/>
    <w:basedOn w:val="Normal"/>
    <w:link w:val="EndnoteTextChar"/>
    <w:uiPriority w:val="99"/>
    <w:unhideWhenUsed/>
    <w:rsid w:val="00131CC9"/>
    <w:pPr>
      <w:spacing w:after="0" w:line="240" w:lineRule="auto"/>
    </w:pPr>
    <w:rPr>
      <w:sz w:val="20"/>
      <w:szCs w:val="20"/>
    </w:rPr>
  </w:style>
  <w:style w:type="character" w:customStyle="1" w:styleId="EndnoteTextChar">
    <w:name w:val="Endnote Text Char"/>
    <w:basedOn w:val="DefaultParagraphFont"/>
    <w:link w:val="EndnoteText"/>
    <w:uiPriority w:val="99"/>
    <w:rsid w:val="00131CC9"/>
    <w:rPr>
      <w:sz w:val="20"/>
      <w:szCs w:val="20"/>
    </w:rPr>
  </w:style>
  <w:style w:type="character" w:styleId="Emphasis">
    <w:name w:val="Emphasis"/>
    <w:basedOn w:val="DefaultParagraphFont"/>
    <w:uiPriority w:val="20"/>
    <w:qFormat/>
    <w:rsid w:val="00FA69C3"/>
    <w:rPr>
      <w:i/>
      <w:iCs/>
    </w:rPr>
  </w:style>
  <w:style w:type="character" w:customStyle="1" w:styleId="googqs-tidbit1">
    <w:name w:val="goog_qs-tidbit1"/>
    <w:basedOn w:val="DefaultParagraphFont"/>
    <w:rsid w:val="00FA69C3"/>
    <w:rPr>
      <w:vanish w:val="0"/>
      <w:webHidden w:val="0"/>
      <w:specVanish w:val="0"/>
    </w:rPr>
  </w:style>
  <w:style w:type="paragraph" w:styleId="Header">
    <w:name w:val="header"/>
    <w:basedOn w:val="Normal"/>
    <w:link w:val="HeaderChar"/>
    <w:uiPriority w:val="99"/>
    <w:unhideWhenUsed/>
    <w:rsid w:val="002E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97"/>
  </w:style>
  <w:style w:type="paragraph" w:styleId="Footer">
    <w:name w:val="footer"/>
    <w:basedOn w:val="Normal"/>
    <w:link w:val="FooterChar"/>
    <w:uiPriority w:val="99"/>
    <w:unhideWhenUsed/>
    <w:rsid w:val="002E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97"/>
  </w:style>
  <w:style w:type="character" w:styleId="CommentReference">
    <w:name w:val="annotation reference"/>
    <w:basedOn w:val="DefaultParagraphFont"/>
    <w:uiPriority w:val="99"/>
    <w:semiHidden/>
    <w:unhideWhenUsed/>
    <w:rsid w:val="008D6EEE"/>
    <w:rPr>
      <w:sz w:val="16"/>
      <w:szCs w:val="16"/>
    </w:rPr>
  </w:style>
  <w:style w:type="paragraph" w:styleId="CommentText">
    <w:name w:val="annotation text"/>
    <w:basedOn w:val="Normal"/>
    <w:link w:val="CommentTextChar"/>
    <w:uiPriority w:val="99"/>
    <w:semiHidden/>
    <w:unhideWhenUsed/>
    <w:rsid w:val="008D6EEE"/>
    <w:pPr>
      <w:spacing w:line="240" w:lineRule="auto"/>
    </w:pPr>
    <w:rPr>
      <w:sz w:val="20"/>
      <w:szCs w:val="20"/>
    </w:rPr>
  </w:style>
  <w:style w:type="character" w:customStyle="1" w:styleId="CommentTextChar">
    <w:name w:val="Comment Text Char"/>
    <w:basedOn w:val="DefaultParagraphFont"/>
    <w:link w:val="CommentText"/>
    <w:uiPriority w:val="99"/>
    <w:semiHidden/>
    <w:rsid w:val="008D6EEE"/>
    <w:rPr>
      <w:sz w:val="20"/>
      <w:szCs w:val="20"/>
    </w:rPr>
  </w:style>
  <w:style w:type="paragraph" w:styleId="CommentSubject">
    <w:name w:val="annotation subject"/>
    <w:basedOn w:val="CommentText"/>
    <w:next w:val="CommentText"/>
    <w:link w:val="CommentSubjectChar"/>
    <w:uiPriority w:val="99"/>
    <w:semiHidden/>
    <w:unhideWhenUsed/>
    <w:rsid w:val="008D6EEE"/>
    <w:rPr>
      <w:b/>
      <w:bCs/>
    </w:rPr>
  </w:style>
  <w:style w:type="character" w:customStyle="1" w:styleId="CommentSubjectChar">
    <w:name w:val="Comment Subject Char"/>
    <w:basedOn w:val="CommentTextChar"/>
    <w:link w:val="CommentSubject"/>
    <w:uiPriority w:val="99"/>
    <w:semiHidden/>
    <w:rsid w:val="008D6EEE"/>
    <w:rPr>
      <w:b/>
      <w:bCs/>
      <w:sz w:val="20"/>
      <w:szCs w:val="20"/>
    </w:rPr>
  </w:style>
  <w:style w:type="character" w:styleId="Hyperlink">
    <w:name w:val="Hyperlink"/>
    <w:basedOn w:val="DefaultParagraphFont"/>
    <w:uiPriority w:val="99"/>
    <w:unhideWhenUsed/>
    <w:rsid w:val="00247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80188/Higher-Educa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jrf.org.uk/sites/files/jrf/1859354130.pdf" TargetMode="External"/><Relationship Id="rId4" Type="http://schemas.openxmlformats.org/officeDocument/2006/relationships/settings" Target="settings.xml"/><Relationship Id="rId9" Type="http://schemas.openxmlformats.org/officeDocument/2006/relationships/hyperlink" Target="http://www.offa.org.uk/wp-content/uploads/2006/07/OFFA-2014.01.pdf"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E9F7-AE25-4358-8EA4-79FF4E5E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7960</Words>
  <Characters>45375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dc:creator>
  <cp:lastModifiedBy>Vik</cp:lastModifiedBy>
  <cp:revision>3</cp:revision>
  <cp:lastPrinted>2015-03-23T09:36:00Z</cp:lastPrinted>
  <dcterms:created xsi:type="dcterms:W3CDTF">2015-05-14T16:46:00Z</dcterms:created>
  <dcterms:modified xsi:type="dcterms:W3CDTF">2015-05-14T16:48:00Z</dcterms:modified>
</cp:coreProperties>
</file>