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E9D4C" w14:textId="4F1ED44A" w:rsidR="00AB300B" w:rsidRPr="00672BA4" w:rsidRDefault="00AB300B" w:rsidP="00AB300B">
      <w:pPr>
        <w:rPr>
          <w:rFonts w:ascii="Didot" w:hAnsi="Didot" w:cs="Didot"/>
          <w:b/>
          <w:sz w:val="20"/>
          <w:szCs w:val="20"/>
          <w:lang w:val="en-US"/>
        </w:rPr>
      </w:pPr>
      <w:r w:rsidRPr="00672BA4">
        <w:rPr>
          <w:rFonts w:ascii="Didot" w:hAnsi="Didot" w:cs="Didot"/>
          <w:b/>
          <w:sz w:val="20"/>
          <w:szCs w:val="20"/>
          <w:lang w:val="en-US"/>
        </w:rPr>
        <w:t>Linnaeus’ herbarium cabinet: a piece of furniture and its function</w:t>
      </w:r>
    </w:p>
    <w:p w14:paraId="5E451778" w14:textId="220C4A46" w:rsidR="00AB300B" w:rsidRPr="00672BA4" w:rsidRDefault="00AB300B" w:rsidP="00AB300B">
      <w:pPr>
        <w:rPr>
          <w:rFonts w:ascii="Didot" w:hAnsi="Didot" w:cs="Didot"/>
          <w:b/>
          <w:sz w:val="20"/>
          <w:szCs w:val="20"/>
          <w:lang w:val="en-US"/>
        </w:rPr>
      </w:pPr>
      <w:proofErr w:type="spellStart"/>
      <w:r w:rsidRPr="00672BA4">
        <w:rPr>
          <w:rFonts w:ascii="Didot" w:hAnsi="Didot" w:cs="Didot"/>
          <w:b/>
          <w:sz w:val="20"/>
          <w:szCs w:val="20"/>
          <w:lang w:val="en-US"/>
        </w:rPr>
        <w:t>Staffan</w:t>
      </w:r>
      <w:proofErr w:type="spellEnd"/>
      <w:r w:rsidRPr="00672BA4">
        <w:rPr>
          <w:rFonts w:ascii="Didot" w:hAnsi="Didot" w:cs="Didot"/>
          <w:b/>
          <w:sz w:val="20"/>
          <w:szCs w:val="20"/>
          <w:lang w:val="en-US"/>
        </w:rPr>
        <w:t xml:space="preserve"> Mu</w:t>
      </w:r>
      <w:r w:rsidR="000E4AA3" w:rsidRPr="00672BA4">
        <w:rPr>
          <w:rFonts w:ascii="Didot" w:hAnsi="Didot" w:cs="Didot"/>
          <w:b/>
          <w:sz w:val="20"/>
          <w:szCs w:val="20"/>
          <w:lang w:val="en-US"/>
        </w:rPr>
        <w:t>e</w:t>
      </w:r>
      <w:r w:rsidRPr="00672BA4">
        <w:rPr>
          <w:rFonts w:ascii="Didot" w:hAnsi="Didot" w:cs="Didot"/>
          <w:b/>
          <w:sz w:val="20"/>
          <w:szCs w:val="20"/>
          <w:lang w:val="en-US"/>
        </w:rPr>
        <w:t>ller-</w:t>
      </w:r>
      <w:proofErr w:type="spellStart"/>
      <w:r w:rsidRPr="00672BA4">
        <w:rPr>
          <w:rFonts w:ascii="Didot" w:hAnsi="Didot" w:cs="Didot"/>
          <w:b/>
          <w:sz w:val="20"/>
          <w:szCs w:val="20"/>
          <w:lang w:val="en-US"/>
        </w:rPr>
        <w:t>Wille</w:t>
      </w:r>
      <w:proofErr w:type="spellEnd"/>
    </w:p>
    <w:p w14:paraId="0D393B78" w14:textId="77777777" w:rsidR="00B97C7F" w:rsidRPr="00672BA4" w:rsidRDefault="00B97C7F" w:rsidP="00B97C7F">
      <w:pPr>
        <w:rPr>
          <w:rFonts w:ascii="Didot" w:hAnsi="Didot" w:cs="Didot"/>
          <w:sz w:val="20"/>
          <w:szCs w:val="20"/>
          <w:lang w:val="en-US"/>
        </w:rPr>
      </w:pPr>
    </w:p>
    <w:p w14:paraId="1DB309A1" w14:textId="788534C2" w:rsidR="00672BA4" w:rsidRDefault="00B97C7F" w:rsidP="00672BA4">
      <w:pPr>
        <w:rPr>
          <w:rFonts w:ascii="Didot" w:hAnsi="Didot" w:cs="Didot"/>
          <w:sz w:val="20"/>
          <w:szCs w:val="20"/>
          <w:lang w:val="en-US"/>
        </w:rPr>
      </w:pPr>
      <w:r w:rsidRPr="00672BA4">
        <w:rPr>
          <w:rFonts w:ascii="Didot" w:hAnsi="Didot" w:cs="Didot"/>
          <w:sz w:val="20"/>
          <w:szCs w:val="20"/>
          <w:lang w:val="en-US"/>
        </w:rPr>
        <w:t xml:space="preserve">Abridged </w:t>
      </w:r>
      <w:r w:rsidRPr="00672BA4">
        <w:rPr>
          <w:rFonts w:ascii="Didot" w:hAnsi="Didot" w:cs="Didot"/>
          <w:sz w:val="20"/>
          <w:szCs w:val="20"/>
          <w:lang w:val="en-US"/>
        </w:rPr>
        <w:t xml:space="preserve">with permission of the author </w:t>
      </w:r>
      <w:r w:rsidRPr="00672BA4">
        <w:rPr>
          <w:rFonts w:ascii="Didot" w:hAnsi="Didot" w:cs="Didot"/>
          <w:sz w:val="20"/>
          <w:szCs w:val="20"/>
          <w:lang w:val="en-US"/>
        </w:rPr>
        <w:t>by Becky Beasley</w:t>
      </w:r>
    </w:p>
    <w:p w14:paraId="1AB4F03D" w14:textId="4D4ABC2A" w:rsidR="000E4AA3" w:rsidRPr="00672BA4" w:rsidRDefault="000E4AA3" w:rsidP="00672BA4">
      <w:pPr>
        <w:rPr>
          <w:rFonts w:ascii="Didot" w:hAnsi="Didot" w:cs="Didot"/>
          <w:sz w:val="20"/>
          <w:szCs w:val="20"/>
          <w:lang w:val="en-US"/>
        </w:rPr>
      </w:pPr>
    </w:p>
    <w:p w14:paraId="2D7204B7" w14:textId="77777777" w:rsidR="00AB300B" w:rsidRPr="00672BA4" w:rsidRDefault="00AB300B" w:rsidP="00AB300B">
      <w:pPr>
        <w:rPr>
          <w:rFonts w:ascii="Didot" w:hAnsi="Didot" w:cs="Didot"/>
          <w:sz w:val="20"/>
          <w:szCs w:val="20"/>
          <w:lang w:val="en-US"/>
        </w:rPr>
      </w:pPr>
      <w:r w:rsidRPr="00672BA4">
        <w:rPr>
          <w:rFonts w:ascii="Didot" w:hAnsi="Didot" w:cs="Didot"/>
          <w:sz w:val="20"/>
          <w:szCs w:val="20"/>
          <w:lang w:val="en-US"/>
        </w:rPr>
        <w:t xml:space="preserve">The Swedish 18th-century naturalist </w:t>
      </w:r>
      <w:proofErr w:type="spellStart"/>
      <w:r w:rsidRPr="00672BA4">
        <w:rPr>
          <w:rFonts w:ascii="Didot" w:hAnsi="Didot" w:cs="Didot"/>
          <w:sz w:val="20"/>
          <w:szCs w:val="20"/>
          <w:lang w:val="en-US"/>
        </w:rPr>
        <w:t>Carolus</w:t>
      </w:r>
      <w:proofErr w:type="spellEnd"/>
      <w:r w:rsidRPr="00672BA4">
        <w:rPr>
          <w:rFonts w:ascii="Didot" w:hAnsi="Didot" w:cs="Didot"/>
          <w:sz w:val="20"/>
          <w:szCs w:val="20"/>
          <w:lang w:val="en-US"/>
        </w:rPr>
        <w:t xml:space="preserve"> (Carl) Linnaeus is habitually credited with laying the foundations of modern taxonomy through the invention of binominal nomenclature. However, another innovation of Linnaeus’ has largely gone unnoticed. He seems to have been one of the first botanists to leave his herbarium unbound, keeping the sheets of dried plants separate and stacking them in a purpose built-cabinet. Understanding the significance of this seemingly mundane and simple invention opens a window onto the profound changes that natural history underwent in the 18th century.</w:t>
      </w:r>
    </w:p>
    <w:p w14:paraId="497D0F2C" w14:textId="77777777" w:rsidR="00AB300B" w:rsidRPr="00672BA4" w:rsidRDefault="00AB300B" w:rsidP="00AB300B">
      <w:pPr>
        <w:rPr>
          <w:rFonts w:ascii="Didot" w:hAnsi="Didot" w:cs="Didot"/>
          <w:sz w:val="20"/>
          <w:szCs w:val="20"/>
          <w:lang w:val="en-US"/>
        </w:rPr>
      </w:pPr>
    </w:p>
    <w:p w14:paraId="7827E774" w14:textId="2DE74614" w:rsidR="000E4AA3" w:rsidRPr="00672BA4" w:rsidRDefault="00AB300B" w:rsidP="00AB300B">
      <w:pPr>
        <w:rPr>
          <w:rFonts w:ascii="Didot" w:hAnsi="Didot" w:cs="Didot"/>
          <w:b/>
          <w:sz w:val="20"/>
          <w:szCs w:val="20"/>
          <w:lang w:val="en-US"/>
        </w:rPr>
      </w:pPr>
      <w:r w:rsidRPr="00672BA4">
        <w:rPr>
          <w:rFonts w:ascii="Didot" w:hAnsi="Didot" w:cs="Didot"/>
          <w:b/>
          <w:sz w:val="20"/>
          <w:szCs w:val="20"/>
          <w:lang w:val="en-US"/>
        </w:rPr>
        <w:t>Making a herbarium</w:t>
      </w:r>
    </w:p>
    <w:p w14:paraId="0C2F455D" w14:textId="44EFE128" w:rsidR="00AB300B" w:rsidRPr="00672BA4" w:rsidRDefault="00AB300B" w:rsidP="00AB300B">
      <w:pPr>
        <w:rPr>
          <w:rFonts w:ascii="Didot" w:hAnsi="Didot" w:cs="Didot"/>
          <w:sz w:val="20"/>
          <w:szCs w:val="20"/>
          <w:lang w:val="en-US"/>
        </w:rPr>
      </w:pPr>
      <w:r w:rsidRPr="00672BA4">
        <w:rPr>
          <w:rFonts w:ascii="Didot" w:hAnsi="Didot" w:cs="Didot"/>
          <w:sz w:val="20"/>
          <w:szCs w:val="20"/>
          <w:lang w:val="en-US"/>
        </w:rPr>
        <w:t xml:space="preserve">The </w:t>
      </w:r>
      <w:proofErr w:type="spellStart"/>
      <w:r w:rsidRPr="00672BA4">
        <w:rPr>
          <w:rFonts w:ascii="Didot" w:hAnsi="Didot" w:cs="Didot"/>
          <w:i/>
          <w:sz w:val="20"/>
          <w:szCs w:val="20"/>
          <w:lang w:val="en-US"/>
        </w:rPr>
        <w:t>Philosophia</w:t>
      </w:r>
      <w:proofErr w:type="spellEnd"/>
      <w:r w:rsidRPr="00672BA4">
        <w:rPr>
          <w:rFonts w:ascii="Didot" w:hAnsi="Didot" w:cs="Didot"/>
          <w:i/>
          <w:sz w:val="20"/>
          <w:szCs w:val="20"/>
          <w:lang w:val="en-US"/>
        </w:rPr>
        <w:t xml:space="preserve"> </w:t>
      </w:r>
      <w:proofErr w:type="spellStart"/>
      <w:r w:rsidRPr="00672BA4">
        <w:rPr>
          <w:rFonts w:ascii="Didot" w:hAnsi="Didot" w:cs="Didot"/>
          <w:i/>
          <w:sz w:val="20"/>
          <w:szCs w:val="20"/>
          <w:lang w:val="en-US"/>
        </w:rPr>
        <w:t>Botanica</w:t>
      </w:r>
      <w:proofErr w:type="spellEnd"/>
      <w:r w:rsidRPr="00672BA4">
        <w:rPr>
          <w:rFonts w:ascii="Didot" w:hAnsi="Didot" w:cs="Didot"/>
          <w:sz w:val="20"/>
          <w:szCs w:val="20"/>
          <w:lang w:val="en-US"/>
        </w:rPr>
        <w:t xml:space="preserve">, a botany textbook that Linnaeus based on the lectures he gave at the University of Uppsala, contains careful instructions on how to create a herbarium [8]. Linnaeus described how plants should be collected, dried, pressed and glued onto paper, including such details as </w:t>
      </w:r>
      <w:r w:rsidR="000E4AA3" w:rsidRPr="00672BA4">
        <w:rPr>
          <w:rFonts w:ascii="Didot" w:hAnsi="Didot" w:cs="Didot"/>
          <w:sz w:val="20"/>
          <w:szCs w:val="20"/>
          <w:lang w:val="en-US"/>
        </w:rPr>
        <w:t xml:space="preserve">what materials and glue to use. </w:t>
      </w:r>
      <w:r w:rsidRPr="00672BA4">
        <w:rPr>
          <w:rFonts w:ascii="Didot" w:hAnsi="Didot" w:cs="Didot"/>
          <w:sz w:val="20"/>
          <w:szCs w:val="20"/>
          <w:lang w:val="en-US"/>
        </w:rPr>
        <w:t>These instructions were an attempt to standardize botanical procedures and erase the habits and whims of individual collectors.</w:t>
      </w:r>
    </w:p>
    <w:p w14:paraId="0C84AE6C" w14:textId="77777777" w:rsidR="00AB300B" w:rsidRPr="00672BA4" w:rsidRDefault="00AB300B" w:rsidP="00AB300B">
      <w:pPr>
        <w:rPr>
          <w:rFonts w:ascii="Didot" w:hAnsi="Didot" w:cs="Didot"/>
          <w:sz w:val="20"/>
          <w:szCs w:val="20"/>
          <w:lang w:val="en-US"/>
        </w:rPr>
      </w:pPr>
    </w:p>
    <w:p w14:paraId="56A44902" w14:textId="000955E6" w:rsidR="00AB300B" w:rsidRPr="00672BA4" w:rsidRDefault="000E4AA3" w:rsidP="00AB300B">
      <w:pPr>
        <w:rPr>
          <w:rFonts w:ascii="Didot" w:hAnsi="Didot" w:cs="Didot"/>
          <w:sz w:val="20"/>
          <w:szCs w:val="20"/>
          <w:lang w:val="en-US"/>
        </w:rPr>
      </w:pPr>
      <w:r w:rsidRPr="00672BA4">
        <w:rPr>
          <w:rFonts w:ascii="Didot" w:hAnsi="Didot" w:cs="Didot"/>
          <w:sz w:val="20"/>
          <w:szCs w:val="20"/>
          <w:lang w:val="en-US"/>
        </w:rPr>
        <w:t>…</w:t>
      </w:r>
      <w:r w:rsidR="00AB300B" w:rsidRPr="00672BA4">
        <w:rPr>
          <w:rFonts w:ascii="Didot" w:hAnsi="Didot" w:cs="Didot"/>
          <w:sz w:val="20"/>
          <w:szCs w:val="20"/>
          <w:lang w:val="en-US"/>
        </w:rPr>
        <w:t>Compared to earlier collectors, however, Linnaeus’</w:t>
      </w:r>
      <w:r w:rsidR="004A7C94" w:rsidRPr="00672BA4">
        <w:rPr>
          <w:rFonts w:ascii="Didot" w:hAnsi="Didot" w:cs="Didot"/>
          <w:sz w:val="20"/>
          <w:szCs w:val="20"/>
          <w:lang w:val="en-US"/>
        </w:rPr>
        <w:t xml:space="preserve"> </w:t>
      </w:r>
      <w:r w:rsidR="00AB300B" w:rsidRPr="00672BA4">
        <w:rPr>
          <w:rFonts w:ascii="Didot" w:hAnsi="Didot" w:cs="Didot"/>
          <w:sz w:val="20"/>
          <w:szCs w:val="20"/>
          <w:lang w:val="en-US"/>
        </w:rPr>
        <w:t>instructions contained a decisive innovation. Traditionally,</w:t>
      </w:r>
      <w:r w:rsidR="004A7C94" w:rsidRPr="00672BA4">
        <w:rPr>
          <w:rFonts w:ascii="Didot" w:hAnsi="Didot" w:cs="Didot"/>
          <w:sz w:val="20"/>
          <w:szCs w:val="20"/>
          <w:lang w:val="en-US"/>
        </w:rPr>
        <w:t xml:space="preserve"> </w:t>
      </w:r>
      <w:r w:rsidR="00AB300B" w:rsidRPr="00672BA4">
        <w:rPr>
          <w:rFonts w:ascii="Didot" w:hAnsi="Didot" w:cs="Didot"/>
          <w:sz w:val="20"/>
          <w:szCs w:val="20"/>
          <w:lang w:val="en-US"/>
        </w:rPr>
        <w:t>several specimens might be glued in a decorative</w:t>
      </w:r>
      <w:r w:rsidR="004A7C94" w:rsidRPr="00672BA4">
        <w:rPr>
          <w:rFonts w:ascii="Didot" w:hAnsi="Didot" w:cs="Didot"/>
          <w:sz w:val="20"/>
          <w:szCs w:val="20"/>
          <w:lang w:val="en-US"/>
        </w:rPr>
        <w:t xml:space="preserve"> </w:t>
      </w:r>
      <w:r w:rsidR="00AB300B" w:rsidRPr="00672BA4">
        <w:rPr>
          <w:rFonts w:ascii="Didot" w:hAnsi="Didot" w:cs="Didot"/>
          <w:sz w:val="20"/>
          <w:szCs w:val="20"/>
          <w:lang w:val="en-US"/>
        </w:rPr>
        <w:t>arrangement on a single sheet of paper</w:t>
      </w:r>
      <w:r w:rsidR="00D735A9" w:rsidRPr="00672BA4">
        <w:rPr>
          <w:rFonts w:ascii="Didot" w:hAnsi="Didot" w:cs="Didot"/>
          <w:sz w:val="20"/>
          <w:szCs w:val="20"/>
          <w:lang w:val="en-US"/>
        </w:rPr>
        <w:t xml:space="preserve">. </w:t>
      </w:r>
      <w:r w:rsidR="00AB300B" w:rsidRPr="00672BA4">
        <w:rPr>
          <w:rFonts w:ascii="Didot" w:hAnsi="Didot" w:cs="Didot"/>
          <w:sz w:val="20"/>
          <w:szCs w:val="20"/>
          <w:lang w:val="en-US"/>
        </w:rPr>
        <w:t>These</w:t>
      </w:r>
      <w:r w:rsidR="004A7C94" w:rsidRPr="00672BA4">
        <w:rPr>
          <w:rFonts w:ascii="Didot" w:hAnsi="Didot" w:cs="Didot"/>
          <w:sz w:val="20"/>
          <w:szCs w:val="20"/>
          <w:lang w:val="en-US"/>
        </w:rPr>
        <w:t xml:space="preserve"> </w:t>
      </w:r>
      <w:r w:rsidR="00AB300B" w:rsidRPr="00672BA4">
        <w:rPr>
          <w:rFonts w:ascii="Didot" w:hAnsi="Didot" w:cs="Didot"/>
          <w:sz w:val="20"/>
          <w:szCs w:val="20"/>
          <w:lang w:val="en-US"/>
        </w:rPr>
        <w:t>sheets were then bound into volumes, stored in a library</w:t>
      </w:r>
      <w:r w:rsidR="004A7C94" w:rsidRPr="00672BA4">
        <w:rPr>
          <w:rFonts w:ascii="Didot" w:hAnsi="Didot" w:cs="Didot"/>
          <w:sz w:val="20"/>
          <w:szCs w:val="20"/>
          <w:lang w:val="en-US"/>
        </w:rPr>
        <w:t xml:space="preserve"> </w:t>
      </w:r>
      <w:r w:rsidR="00AB300B" w:rsidRPr="00672BA4">
        <w:rPr>
          <w:rFonts w:ascii="Didot" w:hAnsi="Didot" w:cs="Didot"/>
          <w:sz w:val="20"/>
          <w:szCs w:val="20"/>
          <w:lang w:val="en-US"/>
        </w:rPr>
        <w:t>and cited like books. Specimens were thus placed into a</w:t>
      </w:r>
      <w:r w:rsidR="004A7C94" w:rsidRPr="00672BA4">
        <w:rPr>
          <w:rFonts w:ascii="Didot" w:hAnsi="Didot" w:cs="Didot"/>
          <w:sz w:val="20"/>
          <w:szCs w:val="20"/>
          <w:lang w:val="en-US"/>
        </w:rPr>
        <w:t xml:space="preserve"> </w:t>
      </w:r>
      <w:r w:rsidR="00AB300B" w:rsidRPr="00672BA4">
        <w:rPr>
          <w:rFonts w:ascii="Didot" w:hAnsi="Didot" w:cs="Didot"/>
          <w:sz w:val="20"/>
          <w:szCs w:val="20"/>
          <w:lang w:val="en-US"/>
        </w:rPr>
        <w:t>fixed order from which they could not be removed without</w:t>
      </w:r>
      <w:r w:rsidR="004A7C94" w:rsidRPr="00672BA4">
        <w:rPr>
          <w:rFonts w:ascii="Didot" w:hAnsi="Didot" w:cs="Didot"/>
          <w:sz w:val="20"/>
          <w:szCs w:val="20"/>
          <w:lang w:val="en-US"/>
        </w:rPr>
        <w:t xml:space="preserve"> </w:t>
      </w:r>
      <w:r w:rsidR="00AB300B" w:rsidRPr="00672BA4">
        <w:rPr>
          <w:rFonts w:ascii="Didot" w:hAnsi="Didot" w:cs="Didot"/>
          <w:sz w:val="20"/>
          <w:szCs w:val="20"/>
          <w:lang w:val="en-US"/>
        </w:rPr>
        <w:t>destroying the herbarium or even the specimens. Linnaeus,</w:t>
      </w:r>
      <w:r w:rsidR="004A7C94" w:rsidRPr="00672BA4">
        <w:rPr>
          <w:rFonts w:ascii="Didot" w:hAnsi="Didot" w:cs="Didot"/>
          <w:sz w:val="20"/>
          <w:szCs w:val="20"/>
          <w:lang w:val="en-US"/>
        </w:rPr>
        <w:t xml:space="preserve"> </w:t>
      </w:r>
      <w:r w:rsidR="00AB300B" w:rsidRPr="00672BA4">
        <w:rPr>
          <w:rFonts w:ascii="Didot" w:hAnsi="Didot" w:cs="Didot"/>
          <w:sz w:val="20"/>
          <w:szCs w:val="20"/>
          <w:lang w:val="en-US"/>
        </w:rPr>
        <w:t xml:space="preserve">by contrast, advised readers of the </w:t>
      </w:r>
      <w:proofErr w:type="spellStart"/>
      <w:r w:rsidR="00AB300B" w:rsidRPr="00672BA4">
        <w:rPr>
          <w:rFonts w:ascii="Didot" w:hAnsi="Didot" w:cs="Didot"/>
          <w:i/>
          <w:sz w:val="20"/>
          <w:szCs w:val="20"/>
          <w:lang w:val="en-US"/>
        </w:rPr>
        <w:t>Philosophia</w:t>
      </w:r>
      <w:proofErr w:type="spellEnd"/>
      <w:r w:rsidR="004A7C94" w:rsidRPr="00672BA4">
        <w:rPr>
          <w:rFonts w:ascii="Didot" w:hAnsi="Didot" w:cs="Didot"/>
          <w:i/>
          <w:sz w:val="20"/>
          <w:szCs w:val="20"/>
          <w:lang w:val="en-US"/>
        </w:rPr>
        <w:t xml:space="preserve"> </w:t>
      </w:r>
      <w:proofErr w:type="spellStart"/>
      <w:r w:rsidR="00AB300B" w:rsidRPr="00672BA4">
        <w:rPr>
          <w:rFonts w:ascii="Didot" w:hAnsi="Didot" w:cs="Didot"/>
          <w:i/>
          <w:sz w:val="20"/>
          <w:szCs w:val="20"/>
          <w:lang w:val="en-US"/>
        </w:rPr>
        <w:t>Botanica</w:t>
      </w:r>
      <w:proofErr w:type="spellEnd"/>
      <w:r w:rsidR="00AB300B" w:rsidRPr="00672BA4">
        <w:rPr>
          <w:rFonts w:ascii="Didot" w:hAnsi="Didot" w:cs="Didot"/>
          <w:sz w:val="20"/>
          <w:szCs w:val="20"/>
          <w:lang w:val="en-US"/>
        </w:rPr>
        <w:t xml:space="preserve"> to mount just one specimen per sheet and refrain</w:t>
      </w:r>
      <w:r w:rsidR="004A7C94" w:rsidRPr="00672BA4">
        <w:rPr>
          <w:rFonts w:ascii="Didot" w:hAnsi="Didot" w:cs="Didot"/>
          <w:sz w:val="20"/>
          <w:szCs w:val="20"/>
          <w:lang w:val="en-US"/>
        </w:rPr>
        <w:t xml:space="preserve"> </w:t>
      </w:r>
      <w:r w:rsidR="00AB300B" w:rsidRPr="00672BA4">
        <w:rPr>
          <w:rFonts w:ascii="Didot" w:hAnsi="Didot" w:cs="Didot"/>
          <w:sz w:val="20"/>
          <w:szCs w:val="20"/>
          <w:lang w:val="en-US"/>
        </w:rPr>
        <w:t>from binding them together.</w:t>
      </w:r>
    </w:p>
    <w:p w14:paraId="7791A917" w14:textId="77777777" w:rsidR="004A7C94" w:rsidRPr="00672BA4" w:rsidRDefault="004A7C94" w:rsidP="00AB300B">
      <w:pPr>
        <w:rPr>
          <w:rFonts w:ascii="Didot" w:hAnsi="Didot" w:cs="Didot"/>
          <w:sz w:val="20"/>
          <w:szCs w:val="20"/>
          <w:lang w:val="en-US"/>
        </w:rPr>
      </w:pPr>
    </w:p>
    <w:p w14:paraId="1B642E96" w14:textId="77777777" w:rsidR="00672BA4" w:rsidRDefault="00672BA4" w:rsidP="00672BA4">
      <w:pPr>
        <w:jc w:val="center"/>
        <w:rPr>
          <w:rFonts w:ascii="Didot" w:hAnsi="Didot" w:cs="Didot"/>
          <w:sz w:val="20"/>
          <w:szCs w:val="20"/>
          <w:lang w:val="en-US"/>
        </w:rPr>
      </w:pPr>
      <w:r w:rsidRPr="00672BA4">
        <w:rPr>
          <w:rFonts w:ascii="Didot" w:hAnsi="Didot" w:cs="Didot"/>
          <w:noProof/>
          <w:sz w:val="20"/>
          <w:szCs w:val="20"/>
          <w:lang w:val="en-US"/>
        </w:rPr>
        <w:lastRenderedPageBreak/>
        <w:drawing>
          <wp:inline distT="0" distB="0" distL="0" distR="0" wp14:anchorId="6A2D500B" wp14:editId="6764A6E9">
            <wp:extent cx="3236976" cy="464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neausHerbariumCabinetPhoto_Society.jpg"/>
                    <pic:cNvPicPr/>
                  </pic:nvPicPr>
                  <pic:blipFill>
                    <a:blip r:embed="rId5">
                      <a:extLst>
                        <a:ext uri="{28A0092B-C50C-407E-A947-70E740481C1C}">
                          <a14:useLocalDpi xmlns:a14="http://schemas.microsoft.com/office/drawing/2010/main" val="0"/>
                        </a:ext>
                      </a:extLst>
                    </a:blip>
                    <a:stretch>
                      <a:fillRect/>
                    </a:stretch>
                  </pic:blipFill>
                  <pic:spPr>
                    <a:xfrm>
                      <a:off x="0" y="0"/>
                      <a:ext cx="3236976" cy="4648200"/>
                    </a:xfrm>
                    <a:prstGeom prst="rect">
                      <a:avLst/>
                    </a:prstGeom>
                  </pic:spPr>
                </pic:pic>
              </a:graphicData>
            </a:graphic>
          </wp:inline>
        </w:drawing>
      </w:r>
    </w:p>
    <w:p w14:paraId="54AD0906" w14:textId="77777777" w:rsidR="00672BA4" w:rsidRDefault="00672BA4" w:rsidP="00672BA4">
      <w:pPr>
        <w:rPr>
          <w:rFonts w:ascii="Didot" w:hAnsi="Didot" w:cs="Didot"/>
          <w:b/>
          <w:sz w:val="20"/>
          <w:szCs w:val="20"/>
          <w:lang w:val="en-US"/>
        </w:rPr>
      </w:pPr>
    </w:p>
    <w:p w14:paraId="2287F41F" w14:textId="77777777" w:rsidR="00672BA4" w:rsidRPr="00672BA4" w:rsidRDefault="00672BA4" w:rsidP="00672BA4">
      <w:pPr>
        <w:rPr>
          <w:rFonts w:ascii="Didot" w:hAnsi="Didot" w:cs="Didot"/>
          <w:b/>
          <w:sz w:val="20"/>
          <w:szCs w:val="20"/>
          <w:lang w:val="en-US"/>
        </w:rPr>
      </w:pPr>
      <w:r w:rsidRPr="00672BA4">
        <w:rPr>
          <w:rFonts w:ascii="Didot" w:hAnsi="Didot" w:cs="Didot"/>
          <w:b/>
          <w:sz w:val="20"/>
          <w:szCs w:val="20"/>
          <w:lang w:val="en-US"/>
        </w:rPr>
        <w:t xml:space="preserve">Figure 1. </w:t>
      </w:r>
      <w:proofErr w:type="gramStart"/>
      <w:r w:rsidRPr="00672BA4">
        <w:rPr>
          <w:rFonts w:ascii="Didot" w:hAnsi="Didot" w:cs="Didot"/>
          <w:b/>
          <w:sz w:val="20"/>
          <w:szCs w:val="20"/>
          <w:lang w:val="en-US"/>
        </w:rPr>
        <w:t>Linnaeus’ herbarium cabinets.</w:t>
      </w:r>
      <w:proofErr w:type="gramEnd"/>
      <w:r w:rsidRPr="00672BA4">
        <w:rPr>
          <w:rFonts w:ascii="Didot" w:hAnsi="Didot" w:cs="Didot"/>
          <w:b/>
          <w:sz w:val="20"/>
          <w:szCs w:val="20"/>
          <w:lang w:val="en-US"/>
        </w:rPr>
        <w:t xml:space="preserve"> This image shows the cabinets as they were set up inside a large mahogany unit in the meeting room at the </w:t>
      </w:r>
      <w:proofErr w:type="spellStart"/>
      <w:r w:rsidRPr="00672BA4">
        <w:rPr>
          <w:rFonts w:ascii="Didot" w:hAnsi="Didot" w:cs="Didot"/>
          <w:b/>
          <w:sz w:val="20"/>
          <w:szCs w:val="20"/>
          <w:lang w:val="en-US"/>
        </w:rPr>
        <w:t>Linnean</w:t>
      </w:r>
      <w:proofErr w:type="spellEnd"/>
      <w:r w:rsidRPr="00672BA4">
        <w:rPr>
          <w:rFonts w:ascii="Didot" w:hAnsi="Didot" w:cs="Didot"/>
          <w:b/>
          <w:sz w:val="20"/>
          <w:szCs w:val="20"/>
          <w:lang w:val="en-US"/>
        </w:rPr>
        <w:t xml:space="preserve"> Society, circa 1907. To the extreme right are the publications of Linnaeus. Image reproduced courtesy of the Linnaean Society of London.</w:t>
      </w:r>
    </w:p>
    <w:p w14:paraId="78B5B93B" w14:textId="77777777" w:rsidR="00672BA4" w:rsidRDefault="00672BA4" w:rsidP="00672BA4">
      <w:pPr>
        <w:jc w:val="center"/>
        <w:rPr>
          <w:rFonts w:ascii="Didot" w:hAnsi="Didot" w:cs="Didot"/>
          <w:sz w:val="20"/>
          <w:szCs w:val="20"/>
          <w:lang w:val="en-US"/>
        </w:rPr>
      </w:pPr>
    </w:p>
    <w:p w14:paraId="79EDDAF3" w14:textId="77777777" w:rsidR="00672BA4" w:rsidRDefault="00672BA4" w:rsidP="00672BA4">
      <w:pPr>
        <w:jc w:val="center"/>
        <w:rPr>
          <w:rFonts w:ascii="Didot" w:hAnsi="Didot" w:cs="Didot"/>
          <w:sz w:val="20"/>
          <w:szCs w:val="20"/>
          <w:lang w:val="en-US"/>
        </w:rPr>
      </w:pPr>
      <w:r>
        <w:rPr>
          <w:rFonts w:ascii="Didot" w:hAnsi="Didot" w:cs="Didot"/>
          <w:noProof/>
          <w:sz w:val="20"/>
          <w:szCs w:val="20"/>
          <w:lang w:val="en-US"/>
        </w:rPr>
        <w:drawing>
          <wp:inline distT="0" distB="0" distL="0" distR="0" wp14:anchorId="50AB03A9" wp14:editId="0ADC0902">
            <wp:extent cx="2674055" cy="47967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neaus_CabinetDesign_p337.jpg"/>
                    <pic:cNvPicPr/>
                  </pic:nvPicPr>
                  <pic:blipFill>
                    <a:blip r:embed="rId6">
                      <a:extLst>
                        <a:ext uri="{28A0092B-C50C-407E-A947-70E740481C1C}">
                          <a14:useLocalDpi xmlns:a14="http://schemas.microsoft.com/office/drawing/2010/main" val="0"/>
                        </a:ext>
                      </a:extLst>
                    </a:blip>
                    <a:stretch>
                      <a:fillRect/>
                    </a:stretch>
                  </pic:blipFill>
                  <pic:spPr>
                    <a:xfrm>
                      <a:off x="0" y="0"/>
                      <a:ext cx="2674335" cy="4797293"/>
                    </a:xfrm>
                    <a:prstGeom prst="rect">
                      <a:avLst/>
                    </a:prstGeom>
                  </pic:spPr>
                </pic:pic>
              </a:graphicData>
            </a:graphic>
          </wp:inline>
        </w:drawing>
      </w:r>
    </w:p>
    <w:p w14:paraId="36523AA3" w14:textId="77777777" w:rsidR="00672BA4" w:rsidRDefault="00672BA4" w:rsidP="00672BA4">
      <w:pPr>
        <w:rPr>
          <w:rFonts w:ascii="Didot" w:hAnsi="Didot" w:cs="Didot"/>
          <w:b/>
          <w:sz w:val="20"/>
          <w:szCs w:val="20"/>
          <w:lang w:val="en-US"/>
        </w:rPr>
      </w:pPr>
    </w:p>
    <w:p w14:paraId="158D4A17" w14:textId="77777777" w:rsidR="00672BA4" w:rsidRPr="00672BA4" w:rsidRDefault="00672BA4" w:rsidP="00672BA4">
      <w:pPr>
        <w:rPr>
          <w:rFonts w:ascii="Didot" w:hAnsi="Didot" w:cs="Didot"/>
          <w:b/>
          <w:sz w:val="20"/>
          <w:szCs w:val="20"/>
          <w:lang w:val="en-US"/>
        </w:rPr>
      </w:pPr>
      <w:r w:rsidRPr="00672BA4">
        <w:rPr>
          <w:rFonts w:ascii="Didot" w:hAnsi="Didot" w:cs="Didot"/>
          <w:b/>
          <w:sz w:val="20"/>
          <w:szCs w:val="20"/>
          <w:lang w:val="en-US"/>
        </w:rPr>
        <w:t>Figure 3. (a) Construction plan by Linnaeus for a herbarium cabinet, reproduced</w:t>
      </w:r>
    </w:p>
    <w:p w14:paraId="68601CA9" w14:textId="77777777" w:rsidR="00672BA4" w:rsidRPr="00672BA4" w:rsidRDefault="00672BA4" w:rsidP="00672BA4">
      <w:pPr>
        <w:rPr>
          <w:rFonts w:ascii="Didot" w:hAnsi="Didot" w:cs="Didot"/>
          <w:sz w:val="20"/>
          <w:szCs w:val="20"/>
          <w:lang w:val="en-US"/>
        </w:rPr>
      </w:pPr>
      <w:proofErr w:type="gramStart"/>
      <w:r w:rsidRPr="00672BA4">
        <w:rPr>
          <w:rFonts w:ascii="Didot" w:hAnsi="Didot" w:cs="Didot"/>
          <w:b/>
          <w:sz w:val="20"/>
          <w:szCs w:val="20"/>
          <w:lang w:val="en-US"/>
        </w:rPr>
        <w:t>from</w:t>
      </w:r>
      <w:proofErr w:type="gramEnd"/>
      <w:r w:rsidRPr="00672BA4">
        <w:rPr>
          <w:rFonts w:ascii="Didot" w:hAnsi="Didot" w:cs="Didot"/>
          <w:b/>
          <w:sz w:val="20"/>
          <w:szCs w:val="20"/>
          <w:lang w:val="en-US"/>
        </w:rPr>
        <w:t xml:space="preserve"> Linnaeus’ </w:t>
      </w:r>
      <w:proofErr w:type="spellStart"/>
      <w:r w:rsidRPr="00672BA4">
        <w:rPr>
          <w:rFonts w:ascii="Didot" w:hAnsi="Didot" w:cs="Didot"/>
          <w:b/>
          <w:sz w:val="20"/>
          <w:szCs w:val="20"/>
          <w:lang w:val="en-US"/>
        </w:rPr>
        <w:t>Philosophia</w:t>
      </w:r>
      <w:proofErr w:type="spellEnd"/>
      <w:r w:rsidRPr="00672BA4">
        <w:rPr>
          <w:rFonts w:ascii="Didot" w:hAnsi="Didot" w:cs="Didot"/>
          <w:b/>
          <w:sz w:val="20"/>
          <w:szCs w:val="20"/>
          <w:lang w:val="en-US"/>
        </w:rPr>
        <w:t xml:space="preserve"> </w:t>
      </w:r>
      <w:proofErr w:type="spellStart"/>
      <w:r w:rsidRPr="00672BA4">
        <w:rPr>
          <w:rFonts w:ascii="Didot" w:hAnsi="Didot" w:cs="Didot"/>
          <w:b/>
          <w:sz w:val="20"/>
          <w:szCs w:val="20"/>
          <w:lang w:val="en-US"/>
        </w:rPr>
        <w:t>Botanica</w:t>
      </w:r>
      <w:proofErr w:type="spellEnd"/>
      <w:r w:rsidRPr="00672BA4">
        <w:rPr>
          <w:rFonts w:ascii="Didot" w:hAnsi="Didot" w:cs="Didot"/>
          <w:b/>
          <w:sz w:val="20"/>
          <w:szCs w:val="20"/>
          <w:lang w:val="en-US"/>
        </w:rPr>
        <w:t xml:space="preserve"> (1751) (b) Linnaeus’ herbarium cabinets circa 1938 – image reproduced courtesy of the Linnaean Society of London.</w:t>
      </w:r>
      <w:r w:rsidRPr="00672BA4">
        <w:rPr>
          <w:rFonts w:ascii="Didot" w:hAnsi="Didot" w:cs="Didot"/>
          <w:sz w:val="20"/>
          <w:szCs w:val="20"/>
          <w:lang w:val="en-US"/>
        </w:rPr>
        <w:t xml:space="preserve"> </w:t>
      </w:r>
    </w:p>
    <w:p w14:paraId="5A98088F" w14:textId="77777777" w:rsidR="00672BA4" w:rsidRDefault="00672BA4" w:rsidP="00672BA4">
      <w:pPr>
        <w:jc w:val="center"/>
        <w:rPr>
          <w:rFonts w:ascii="Didot" w:hAnsi="Didot" w:cs="Didot"/>
          <w:sz w:val="20"/>
          <w:szCs w:val="20"/>
          <w:lang w:val="en-US"/>
        </w:rPr>
      </w:pPr>
    </w:p>
    <w:p w14:paraId="7064F1B7" w14:textId="77777777" w:rsidR="00672BA4" w:rsidRDefault="00672BA4">
      <w:pPr>
        <w:rPr>
          <w:rFonts w:ascii="Didot" w:hAnsi="Didot" w:cs="Didot"/>
          <w:sz w:val="20"/>
          <w:szCs w:val="20"/>
          <w:lang w:val="en-US"/>
        </w:rPr>
      </w:pPr>
      <w:r>
        <w:rPr>
          <w:rFonts w:ascii="Didot" w:hAnsi="Didot" w:cs="Didot"/>
          <w:sz w:val="20"/>
          <w:szCs w:val="20"/>
          <w:lang w:val="en-US"/>
        </w:rPr>
        <w:br w:type="page"/>
      </w:r>
    </w:p>
    <w:p w14:paraId="2A10CF9E" w14:textId="4A386419" w:rsidR="00AB300B" w:rsidRPr="00672BA4" w:rsidRDefault="00AB300B" w:rsidP="00672BA4">
      <w:pPr>
        <w:rPr>
          <w:rFonts w:ascii="Didot" w:hAnsi="Didot" w:cs="Didot"/>
          <w:sz w:val="20"/>
          <w:szCs w:val="20"/>
          <w:lang w:val="en-US"/>
        </w:rPr>
      </w:pPr>
      <w:r w:rsidRPr="00672BA4">
        <w:rPr>
          <w:rFonts w:ascii="Didot" w:hAnsi="Didot" w:cs="Didot"/>
          <w:sz w:val="20"/>
          <w:szCs w:val="20"/>
          <w:lang w:val="en-US"/>
        </w:rPr>
        <w:t>For storage of the mounted specimens, Linnaeus</w:t>
      </w:r>
      <w:r w:rsidR="004A7C94" w:rsidRPr="00672BA4">
        <w:rPr>
          <w:rFonts w:ascii="Didot" w:hAnsi="Didot" w:cs="Didot"/>
          <w:sz w:val="20"/>
          <w:szCs w:val="20"/>
          <w:lang w:val="en-US"/>
        </w:rPr>
        <w:t xml:space="preserve"> </w:t>
      </w:r>
      <w:r w:rsidRPr="00672BA4">
        <w:rPr>
          <w:rFonts w:ascii="Didot" w:hAnsi="Didot" w:cs="Didot"/>
          <w:sz w:val="20"/>
          <w:szCs w:val="20"/>
          <w:lang w:val="en-US"/>
        </w:rPr>
        <w:t>suggested a purpose-built cabinet and gave illustrated</w:t>
      </w:r>
      <w:r w:rsidR="004A7C94" w:rsidRPr="00672BA4">
        <w:rPr>
          <w:rFonts w:ascii="Didot" w:hAnsi="Didot" w:cs="Didot"/>
          <w:sz w:val="20"/>
          <w:szCs w:val="20"/>
          <w:lang w:val="en-US"/>
        </w:rPr>
        <w:t xml:space="preserve"> </w:t>
      </w:r>
      <w:r w:rsidRPr="00672BA4">
        <w:rPr>
          <w:rFonts w:ascii="Didot" w:hAnsi="Didot" w:cs="Didot"/>
          <w:sz w:val="20"/>
          <w:szCs w:val="20"/>
          <w:lang w:val="en-US"/>
        </w:rPr>
        <w:t>guidance on how to construct it</w:t>
      </w:r>
      <w:r w:rsidR="00D735A9" w:rsidRPr="00672BA4">
        <w:rPr>
          <w:rFonts w:ascii="Didot" w:hAnsi="Didot" w:cs="Didot"/>
          <w:sz w:val="20"/>
          <w:szCs w:val="20"/>
          <w:lang w:val="en-US"/>
        </w:rPr>
        <w:t xml:space="preserve">. </w:t>
      </w:r>
      <w:r w:rsidRPr="00672BA4">
        <w:rPr>
          <w:rFonts w:ascii="Didot" w:hAnsi="Didot" w:cs="Didot"/>
          <w:sz w:val="20"/>
          <w:szCs w:val="20"/>
          <w:lang w:val="en-US"/>
        </w:rPr>
        <w:t>These</w:t>
      </w:r>
      <w:r w:rsidR="004A7C94" w:rsidRPr="00672BA4">
        <w:rPr>
          <w:rFonts w:ascii="Didot" w:hAnsi="Didot" w:cs="Didot"/>
          <w:sz w:val="20"/>
          <w:szCs w:val="20"/>
          <w:lang w:val="en-US"/>
        </w:rPr>
        <w:t xml:space="preserve"> </w:t>
      </w:r>
      <w:r w:rsidRPr="00672BA4">
        <w:rPr>
          <w:rFonts w:ascii="Didot" w:hAnsi="Didot" w:cs="Didot"/>
          <w:sz w:val="20"/>
          <w:szCs w:val="20"/>
          <w:lang w:val="en-US"/>
        </w:rPr>
        <w:t>instructions correspond exactly to the three cabinets</w:t>
      </w:r>
      <w:r w:rsidR="004A7C94" w:rsidRPr="00672BA4">
        <w:rPr>
          <w:rFonts w:ascii="Didot" w:hAnsi="Didot" w:cs="Didot"/>
          <w:sz w:val="20"/>
          <w:szCs w:val="20"/>
          <w:lang w:val="en-US"/>
        </w:rPr>
        <w:t xml:space="preserve"> </w:t>
      </w:r>
      <w:r w:rsidRPr="00672BA4">
        <w:rPr>
          <w:rFonts w:ascii="Didot" w:hAnsi="Didot" w:cs="Didot"/>
          <w:sz w:val="20"/>
          <w:szCs w:val="20"/>
          <w:lang w:val="en-US"/>
        </w:rPr>
        <w:t>that Linnaeus possessed. These are rather plain in design</w:t>
      </w:r>
      <w:r w:rsidR="004A7C94" w:rsidRPr="00672BA4">
        <w:rPr>
          <w:rFonts w:ascii="Didot" w:hAnsi="Didot" w:cs="Didot"/>
          <w:sz w:val="20"/>
          <w:szCs w:val="20"/>
          <w:lang w:val="en-US"/>
        </w:rPr>
        <w:t xml:space="preserve"> </w:t>
      </w:r>
      <w:r w:rsidRPr="00672BA4">
        <w:rPr>
          <w:rFonts w:ascii="Didot" w:hAnsi="Didot" w:cs="Didot"/>
          <w:sz w:val="20"/>
          <w:szCs w:val="20"/>
          <w:lang w:val="en-US"/>
        </w:rPr>
        <w:t>– only one of them was adorned with two rows of leaf</w:t>
      </w:r>
      <w:r w:rsidR="004A7C94" w:rsidRPr="00672BA4">
        <w:rPr>
          <w:rFonts w:ascii="Didot" w:hAnsi="Didot" w:cs="Didot"/>
          <w:sz w:val="20"/>
          <w:szCs w:val="20"/>
          <w:lang w:val="en-US"/>
        </w:rPr>
        <w:t xml:space="preserve"> </w:t>
      </w:r>
      <w:r w:rsidRPr="00672BA4">
        <w:rPr>
          <w:rFonts w:ascii="Didot" w:hAnsi="Didot" w:cs="Didot"/>
          <w:sz w:val="20"/>
          <w:szCs w:val="20"/>
          <w:lang w:val="en-US"/>
        </w:rPr>
        <w:t>impressions on the outside of the doors. The doors open</w:t>
      </w:r>
      <w:r w:rsidR="004A7C94" w:rsidRPr="00672BA4">
        <w:rPr>
          <w:rFonts w:ascii="Didot" w:hAnsi="Didot" w:cs="Didot"/>
          <w:sz w:val="20"/>
          <w:szCs w:val="20"/>
          <w:lang w:val="en-US"/>
        </w:rPr>
        <w:t xml:space="preserve"> </w:t>
      </w:r>
      <w:r w:rsidRPr="00672BA4">
        <w:rPr>
          <w:rFonts w:ascii="Didot" w:hAnsi="Didot" w:cs="Didot"/>
          <w:sz w:val="20"/>
          <w:szCs w:val="20"/>
          <w:lang w:val="en-US"/>
        </w:rPr>
        <w:t>onto two narrow columns of shelves and it appears that at</w:t>
      </w:r>
      <w:r w:rsidR="004A7C94" w:rsidRPr="00672BA4">
        <w:rPr>
          <w:rFonts w:ascii="Didot" w:hAnsi="Didot" w:cs="Didot"/>
          <w:sz w:val="20"/>
          <w:szCs w:val="20"/>
          <w:lang w:val="en-US"/>
        </w:rPr>
        <w:t xml:space="preserve"> </w:t>
      </w:r>
      <w:r w:rsidRPr="00672BA4">
        <w:rPr>
          <w:rFonts w:ascii="Didot" w:hAnsi="Didot" w:cs="Didot"/>
          <w:sz w:val="20"/>
          <w:szCs w:val="20"/>
          <w:lang w:val="en-US"/>
        </w:rPr>
        <w:t>least one of the cabinets that returned to Sweden was also</w:t>
      </w:r>
      <w:r w:rsidR="004A7C94" w:rsidRPr="00672BA4">
        <w:rPr>
          <w:rFonts w:ascii="Didot" w:hAnsi="Didot" w:cs="Didot"/>
          <w:sz w:val="20"/>
          <w:szCs w:val="20"/>
          <w:lang w:val="en-US"/>
        </w:rPr>
        <w:t xml:space="preserve"> </w:t>
      </w:r>
      <w:r w:rsidRPr="00672BA4">
        <w:rPr>
          <w:rFonts w:ascii="Didot" w:hAnsi="Didot" w:cs="Didot"/>
          <w:sz w:val="20"/>
          <w:szCs w:val="20"/>
          <w:lang w:val="en-US"/>
        </w:rPr>
        <w:t>equipped with a dense, parallel series of horizontal slits</w:t>
      </w:r>
      <w:r w:rsidR="004A7C94" w:rsidRPr="00672BA4">
        <w:rPr>
          <w:rFonts w:ascii="Didot" w:hAnsi="Didot" w:cs="Didot"/>
          <w:sz w:val="20"/>
          <w:szCs w:val="20"/>
          <w:lang w:val="en-US"/>
        </w:rPr>
        <w:t xml:space="preserve"> </w:t>
      </w:r>
      <w:r w:rsidRPr="00672BA4">
        <w:rPr>
          <w:rFonts w:ascii="Didot" w:hAnsi="Didot" w:cs="Didot"/>
          <w:sz w:val="20"/>
          <w:szCs w:val="20"/>
          <w:lang w:val="en-US"/>
        </w:rPr>
        <w:t>covering its inner walls, into which the shelves supporting</w:t>
      </w:r>
      <w:r w:rsidR="004A7C94" w:rsidRPr="00672BA4">
        <w:rPr>
          <w:rFonts w:ascii="Didot" w:hAnsi="Didot" w:cs="Didot"/>
          <w:sz w:val="20"/>
          <w:szCs w:val="20"/>
          <w:lang w:val="en-US"/>
        </w:rPr>
        <w:t xml:space="preserve"> </w:t>
      </w:r>
      <w:r w:rsidRPr="00672BA4">
        <w:rPr>
          <w:rFonts w:ascii="Didot" w:hAnsi="Didot" w:cs="Didot"/>
          <w:sz w:val="20"/>
          <w:szCs w:val="20"/>
          <w:lang w:val="en-US"/>
        </w:rPr>
        <w:t>the herbarium sheets could be inserted at variable</w:t>
      </w:r>
      <w:r w:rsidR="004A7C94" w:rsidRPr="00672BA4">
        <w:rPr>
          <w:rFonts w:ascii="Didot" w:hAnsi="Didot" w:cs="Didot"/>
          <w:sz w:val="20"/>
          <w:szCs w:val="20"/>
          <w:lang w:val="en-US"/>
        </w:rPr>
        <w:t xml:space="preserve"> </w:t>
      </w:r>
      <w:r w:rsidRPr="00672BA4">
        <w:rPr>
          <w:rFonts w:ascii="Didot" w:hAnsi="Didot" w:cs="Didot"/>
          <w:sz w:val="20"/>
          <w:szCs w:val="20"/>
          <w:lang w:val="en-US"/>
        </w:rPr>
        <w:t>distances [10]. It is impossible to know if these were part of</w:t>
      </w:r>
      <w:r w:rsidR="004A7C94" w:rsidRPr="00672BA4">
        <w:rPr>
          <w:rFonts w:ascii="Didot" w:hAnsi="Didot" w:cs="Didot"/>
          <w:sz w:val="20"/>
          <w:szCs w:val="20"/>
          <w:lang w:val="en-US"/>
        </w:rPr>
        <w:t xml:space="preserve"> </w:t>
      </w:r>
      <w:r w:rsidRPr="00672BA4">
        <w:rPr>
          <w:rFonts w:ascii="Didot" w:hAnsi="Didot" w:cs="Didot"/>
          <w:sz w:val="20"/>
          <w:szCs w:val="20"/>
          <w:lang w:val="en-US"/>
        </w:rPr>
        <w:t>the original design or were added later. However, this</w:t>
      </w:r>
      <w:r w:rsidR="004A7C94" w:rsidRPr="00672BA4">
        <w:rPr>
          <w:rFonts w:ascii="Didot" w:hAnsi="Didot" w:cs="Didot"/>
          <w:sz w:val="20"/>
          <w:szCs w:val="20"/>
          <w:lang w:val="en-US"/>
        </w:rPr>
        <w:t xml:space="preserve"> </w:t>
      </w:r>
      <w:r w:rsidRPr="00672BA4">
        <w:rPr>
          <w:rFonts w:ascii="Didot" w:hAnsi="Didot" w:cs="Didot"/>
          <w:sz w:val="20"/>
          <w:szCs w:val="20"/>
          <w:lang w:val="en-US"/>
        </w:rPr>
        <w:t>detail indicates that the number of shelves and distances</w:t>
      </w:r>
      <w:r w:rsidR="004A7C94" w:rsidRPr="00672BA4">
        <w:rPr>
          <w:rFonts w:ascii="Didot" w:hAnsi="Didot" w:cs="Didot"/>
          <w:sz w:val="20"/>
          <w:szCs w:val="20"/>
          <w:lang w:val="en-US"/>
        </w:rPr>
        <w:t xml:space="preserve"> </w:t>
      </w:r>
      <w:r w:rsidRPr="00672BA4">
        <w:rPr>
          <w:rFonts w:ascii="Didot" w:hAnsi="Didot" w:cs="Didot"/>
          <w:sz w:val="20"/>
          <w:szCs w:val="20"/>
          <w:lang w:val="en-US"/>
        </w:rPr>
        <w:t>between them could be changed easily, either to accommodate</w:t>
      </w:r>
      <w:r w:rsidR="004A7C94" w:rsidRPr="00672BA4">
        <w:rPr>
          <w:rFonts w:ascii="Didot" w:hAnsi="Didot" w:cs="Didot"/>
          <w:sz w:val="20"/>
          <w:szCs w:val="20"/>
          <w:lang w:val="en-US"/>
        </w:rPr>
        <w:t xml:space="preserve"> </w:t>
      </w:r>
      <w:r w:rsidRPr="00672BA4">
        <w:rPr>
          <w:rFonts w:ascii="Didot" w:hAnsi="Didot" w:cs="Didot"/>
          <w:sz w:val="20"/>
          <w:szCs w:val="20"/>
          <w:lang w:val="en-US"/>
        </w:rPr>
        <w:t>new material or to rearrange the collection as a</w:t>
      </w:r>
      <w:r w:rsidR="004A7C94" w:rsidRPr="00672BA4">
        <w:rPr>
          <w:rFonts w:ascii="Didot" w:hAnsi="Didot" w:cs="Didot"/>
          <w:sz w:val="20"/>
          <w:szCs w:val="20"/>
          <w:lang w:val="en-US"/>
        </w:rPr>
        <w:t xml:space="preserve"> </w:t>
      </w:r>
      <w:r w:rsidRPr="00672BA4">
        <w:rPr>
          <w:rFonts w:ascii="Didot" w:hAnsi="Didot" w:cs="Didot"/>
          <w:sz w:val="20"/>
          <w:szCs w:val="20"/>
          <w:lang w:val="en-US"/>
        </w:rPr>
        <w:t>whole. Therefore, although the herbarium of Linnaeus</w:t>
      </w:r>
      <w:r w:rsidR="004A7C94" w:rsidRPr="00672BA4">
        <w:rPr>
          <w:rFonts w:ascii="Didot" w:hAnsi="Didot" w:cs="Didot"/>
          <w:sz w:val="20"/>
          <w:szCs w:val="20"/>
          <w:lang w:val="en-US"/>
        </w:rPr>
        <w:t xml:space="preserve"> </w:t>
      </w:r>
      <w:r w:rsidRPr="00672BA4">
        <w:rPr>
          <w:rFonts w:ascii="Didot" w:hAnsi="Didot" w:cs="Didot"/>
          <w:sz w:val="20"/>
          <w:szCs w:val="20"/>
          <w:lang w:val="en-US"/>
        </w:rPr>
        <w:t>brought his specimens into an order, individual sheets</w:t>
      </w:r>
      <w:r w:rsidR="004A7C94" w:rsidRPr="00672BA4">
        <w:rPr>
          <w:rFonts w:ascii="Didot" w:hAnsi="Didot" w:cs="Didot"/>
          <w:sz w:val="20"/>
          <w:szCs w:val="20"/>
          <w:lang w:val="en-US"/>
        </w:rPr>
        <w:t xml:space="preserve"> </w:t>
      </w:r>
      <w:r w:rsidRPr="00672BA4">
        <w:rPr>
          <w:rFonts w:ascii="Didot" w:hAnsi="Didot" w:cs="Didot"/>
          <w:sz w:val="20"/>
          <w:szCs w:val="20"/>
          <w:lang w:val="en-US"/>
        </w:rPr>
        <w:t>could easily be inserted at any place, removed at any time</w:t>
      </w:r>
      <w:r w:rsidR="004A7C94" w:rsidRPr="00672BA4">
        <w:rPr>
          <w:rFonts w:ascii="Didot" w:hAnsi="Didot" w:cs="Didot"/>
          <w:sz w:val="20"/>
          <w:szCs w:val="20"/>
          <w:lang w:val="en-US"/>
        </w:rPr>
        <w:t xml:space="preserve"> </w:t>
      </w:r>
      <w:r w:rsidRPr="00672BA4">
        <w:rPr>
          <w:rFonts w:ascii="Didot" w:hAnsi="Didot" w:cs="Didot"/>
          <w:sz w:val="20"/>
          <w:szCs w:val="20"/>
          <w:lang w:val="en-US"/>
        </w:rPr>
        <w:t>and reinserted again anywhere in the collection: the</w:t>
      </w:r>
      <w:r w:rsidR="004A7C94" w:rsidRPr="00672BA4">
        <w:rPr>
          <w:rFonts w:ascii="Didot" w:hAnsi="Didot" w:cs="Didot"/>
          <w:sz w:val="20"/>
          <w:szCs w:val="20"/>
          <w:lang w:val="en-US"/>
        </w:rPr>
        <w:t xml:space="preserve"> </w:t>
      </w:r>
      <w:r w:rsidRPr="00672BA4">
        <w:rPr>
          <w:rFonts w:ascii="Didot" w:hAnsi="Didot" w:cs="Didot"/>
          <w:sz w:val="20"/>
          <w:szCs w:val="20"/>
          <w:lang w:val="en-US"/>
        </w:rPr>
        <w:t>herbarium essentially functioned as a filing cabinet.</w:t>
      </w:r>
    </w:p>
    <w:p w14:paraId="61F9A867" w14:textId="77777777" w:rsidR="00AB300B" w:rsidRPr="00672BA4" w:rsidRDefault="00AB300B" w:rsidP="004A7C94">
      <w:pPr>
        <w:rPr>
          <w:rFonts w:ascii="Didot" w:hAnsi="Didot" w:cs="Didot"/>
          <w:sz w:val="20"/>
          <w:szCs w:val="20"/>
          <w:lang w:val="en-US"/>
        </w:rPr>
      </w:pPr>
      <w:r w:rsidRPr="00672BA4">
        <w:rPr>
          <w:rFonts w:ascii="Didot" w:hAnsi="Didot" w:cs="Didot"/>
          <w:sz w:val="20"/>
          <w:szCs w:val="20"/>
          <w:lang w:val="en-US"/>
        </w:rPr>
        <w:t>In contrast to the bound volumes of older herbaria, the</w:t>
      </w:r>
      <w:r w:rsidR="004A7C94" w:rsidRPr="00672BA4">
        <w:rPr>
          <w:rFonts w:ascii="Didot" w:hAnsi="Didot" w:cs="Didot"/>
          <w:sz w:val="20"/>
          <w:szCs w:val="20"/>
          <w:lang w:val="en-US"/>
        </w:rPr>
        <w:t xml:space="preserve"> </w:t>
      </w:r>
      <w:r w:rsidRPr="00672BA4">
        <w:rPr>
          <w:rFonts w:ascii="Didot" w:hAnsi="Didot" w:cs="Didot"/>
          <w:sz w:val="20"/>
          <w:szCs w:val="20"/>
          <w:lang w:val="en-US"/>
        </w:rPr>
        <w:t>order Linnaeus’ herbarium cabinet brought to his</w:t>
      </w:r>
      <w:r w:rsidR="004A7C94" w:rsidRPr="00672BA4">
        <w:rPr>
          <w:rFonts w:ascii="Didot" w:hAnsi="Didot" w:cs="Didot"/>
          <w:sz w:val="20"/>
          <w:szCs w:val="20"/>
          <w:lang w:val="en-US"/>
        </w:rPr>
        <w:t xml:space="preserve"> </w:t>
      </w:r>
      <w:r w:rsidRPr="00672BA4">
        <w:rPr>
          <w:rFonts w:ascii="Didot" w:hAnsi="Didot" w:cs="Didot"/>
          <w:sz w:val="20"/>
          <w:szCs w:val="20"/>
          <w:lang w:val="en-US"/>
        </w:rPr>
        <w:t>collection was not fixed and perpetual. It was designed</w:t>
      </w:r>
      <w:r w:rsidR="004A7C94" w:rsidRPr="00672BA4">
        <w:rPr>
          <w:rFonts w:ascii="Didot" w:hAnsi="Didot" w:cs="Didot"/>
          <w:sz w:val="20"/>
          <w:szCs w:val="20"/>
          <w:lang w:val="en-US"/>
        </w:rPr>
        <w:t xml:space="preserve"> </w:t>
      </w:r>
      <w:r w:rsidRPr="00672BA4">
        <w:rPr>
          <w:rFonts w:ascii="Didot" w:hAnsi="Didot" w:cs="Didot"/>
          <w:sz w:val="20"/>
          <w:szCs w:val="20"/>
          <w:lang w:val="en-US"/>
        </w:rPr>
        <w:t>to accommodate the steady arrival of new material and</w:t>
      </w:r>
      <w:r w:rsidR="004A7C94" w:rsidRPr="00672BA4">
        <w:rPr>
          <w:rFonts w:ascii="Didot" w:hAnsi="Didot" w:cs="Didot"/>
          <w:sz w:val="20"/>
          <w:szCs w:val="20"/>
          <w:lang w:val="en-US"/>
        </w:rPr>
        <w:t xml:space="preserve"> </w:t>
      </w:r>
      <w:r w:rsidRPr="00672BA4">
        <w:rPr>
          <w:rFonts w:ascii="Didot" w:hAnsi="Didot" w:cs="Didot"/>
          <w:sz w:val="20"/>
          <w:szCs w:val="20"/>
          <w:lang w:val="en-US"/>
        </w:rPr>
        <w:t>enabled its user, in principle at least, to repeatedly</w:t>
      </w:r>
      <w:r w:rsidR="004A7C94" w:rsidRPr="00672BA4">
        <w:rPr>
          <w:rFonts w:ascii="Didot" w:hAnsi="Didot" w:cs="Didot"/>
          <w:sz w:val="20"/>
          <w:szCs w:val="20"/>
          <w:lang w:val="en-US"/>
        </w:rPr>
        <w:t xml:space="preserve"> </w:t>
      </w:r>
      <w:r w:rsidRPr="00672BA4">
        <w:rPr>
          <w:rFonts w:ascii="Didot" w:hAnsi="Didot" w:cs="Didot"/>
          <w:sz w:val="20"/>
          <w:szCs w:val="20"/>
          <w:lang w:val="en-US"/>
        </w:rPr>
        <w:t xml:space="preserve">rearrange that material. </w:t>
      </w:r>
    </w:p>
    <w:p w14:paraId="41BE669D" w14:textId="77777777" w:rsidR="004A7C94" w:rsidRPr="00672BA4" w:rsidRDefault="004A7C94" w:rsidP="00AB300B">
      <w:pPr>
        <w:rPr>
          <w:rFonts w:ascii="Didot" w:hAnsi="Didot" w:cs="Didot"/>
          <w:sz w:val="20"/>
          <w:szCs w:val="20"/>
          <w:lang w:val="en-US"/>
        </w:rPr>
      </w:pPr>
    </w:p>
    <w:p w14:paraId="31582D39" w14:textId="1C782756" w:rsidR="00631521" w:rsidRPr="00672BA4" w:rsidRDefault="00AB300B" w:rsidP="00AB300B">
      <w:pPr>
        <w:rPr>
          <w:rFonts w:ascii="Didot" w:hAnsi="Didot" w:cs="Didot"/>
          <w:b/>
          <w:sz w:val="20"/>
          <w:szCs w:val="20"/>
          <w:lang w:val="en-US"/>
        </w:rPr>
      </w:pPr>
      <w:r w:rsidRPr="00672BA4">
        <w:rPr>
          <w:rFonts w:ascii="Didot" w:hAnsi="Didot" w:cs="Didot"/>
          <w:b/>
          <w:sz w:val="20"/>
          <w:szCs w:val="20"/>
          <w:lang w:val="en-US"/>
        </w:rPr>
        <w:t>The natural order of plants</w:t>
      </w:r>
    </w:p>
    <w:p w14:paraId="6E731ED7" w14:textId="60306F36" w:rsidR="00AB300B" w:rsidRPr="00672BA4" w:rsidRDefault="00AB300B" w:rsidP="00AB300B">
      <w:pPr>
        <w:rPr>
          <w:rFonts w:ascii="Didot" w:hAnsi="Didot" w:cs="Didot"/>
          <w:sz w:val="20"/>
          <w:szCs w:val="20"/>
          <w:lang w:val="en-US"/>
        </w:rPr>
      </w:pPr>
      <w:r w:rsidRPr="00672BA4">
        <w:rPr>
          <w:rFonts w:ascii="Didot" w:hAnsi="Didot" w:cs="Didot"/>
          <w:sz w:val="20"/>
          <w:szCs w:val="20"/>
          <w:lang w:val="en-US"/>
        </w:rPr>
        <w:t>How did Linnaeus use his herbarium? Some clues lie in</w:t>
      </w:r>
      <w:r w:rsidR="00631521" w:rsidRPr="00672BA4">
        <w:rPr>
          <w:rFonts w:ascii="Didot" w:hAnsi="Didot" w:cs="Didot"/>
          <w:sz w:val="20"/>
          <w:szCs w:val="20"/>
          <w:lang w:val="en-US"/>
        </w:rPr>
        <w:t xml:space="preserve"> </w:t>
      </w:r>
      <w:r w:rsidRPr="00672BA4">
        <w:rPr>
          <w:rFonts w:ascii="Didot" w:hAnsi="Didot" w:cs="Didot"/>
          <w:sz w:val="20"/>
          <w:szCs w:val="20"/>
          <w:lang w:val="en-US"/>
        </w:rPr>
        <w:t xml:space="preserve">the </w:t>
      </w:r>
      <w:proofErr w:type="spellStart"/>
      <w:r w:rsidRPr="00672BA4">
        <w:rPr>
          <w:rFonts w:ascii="Didot" w:hAnsi="Didot" w:cs="Didot"/>
          <w:i/>
          <w:sz w:val="20"/>
          <w:szCs w:val="20"/>
          <w:lang w:val="en-US"/>
        </w:rPr>
        <w:t>Philosophia</w:t>
      </w:r>
      <w:proofErr w:type="spellEnd"/>
      <w:r w:rsidRPr="00672BA4">
        <w:rPr>
          <w:rFonts w:ascii="Didot" w:hAnsi="Didot" w:cs="Didot"/>
          <w:i/>
          <w:sz w:val="20"/>
          <w:szCs w:val="20"/>
          <w:lang w:val="en-US"/>
        </w:rPr>
        <w:t xml:space="preserve"> </w:t>
      </w:r>
      <w:proofErr w:type="spellStart"/>
      <w:r w:rsidRPr="00672BA4">
        <w:rPr>
          <w:rFonts w:ascii="Didot" w:hAnsi="Didot" w:cs="Didot"/>
          <w:i/>
          <w:sz w:val="20"/>
          <w:szCs w:val="20"/>
          <w:lang w:val="en-US"/>
        </w:rPr>
        <w:t>Botanica</w:t>
      </w:r>
      <w:proofErr w:type="spellEnd"/>
      <w:r w:rsidRPr="00672BA4">
        <w:rPr>
          <w:rFonts w:ascii="Didot" w:hAnsi="Didot" w:cs="Didot"/>
          <w:sz w:val="20"/>
          <w:szCs w:val="20"/>
          <w:lang w:val="en-US"/>
        </w:rPr>
        <w:t>, where he described how to set</w:t>
      </w:r>
      <w:r w:rsidR="00631521" w:rsidRPr="00672BA4">
        <w:rPr>
          <w:rFonts w:ascii="Didot" w:hAnsi="Didot" w:cs="Didot"/>
          <w:sz w:val="20"/>
          <w:szCs w:val="20"/>
          <w:lang w:val="en-US"/>
        </w:rPr>
        <w:t xml:space="preserve"> </w:t>
      </w:r>
      <w:r w:rsidRPr="00672BA4">
        <w:rPr>
          <w:rFonts w:ascii="Didot" w:hAnsi="Didot" w:cs="Didot"/>
          <w:sz w:val="20"/>
          <w:szCs w:val="20"/>
          <w:lang w:val="en-US"/>
        </w:rPr>
        <w:t>up what he called ‘natural’ definitions of plant species and</w:t>
      </w:r>
      <w:r w:rsidR="00631521" w:rsidRPr="00672BA4">
        <w:rPr>
          <w:rFonts w:ascii="Didot" w:hAnsi="Didot" w:cs="Didot"/>
          <w:sz w:val="20"/>
          <w:szCs w:val="20"/>
          <w:lang w:val="en-US"/>
        </w:rPr>
        <w:t xml:space="preserve"> genera…</w:t>
      </w:r>
      <w:proofErr w:type="gramStart"/>
      <w:r w:rsidRPr="00672BA4">
        <w:rPr>
          <w:rFonts w:ascii="Didot" w:hAnsi="Didot" w:cs="Didot"/>
          <w:sz w:val="20"/>
          <w:szCs w:val="20"/>
          <w:lang w:val="en-US"/>
        </w:rPr>
        <w:t>The</w:t>
      </w:r>
      <w:proofErr w:type="gramEnd"/>
      <w:r w:rsidRPr="00672BA4">
        <w:rPr>
          <w:rFonts w:ascii="Didot" w:hAnsi="Didot" w:cs="Didot"/>
          <w:sz w:val="20"/>
          <w:szCs w:val="20"/>
          <w:lang w:val="en-US"/>
        </w:rPr>
        <w:t xml:space="preserve"> method that</w:t>
      </w:r>
      <w:r w:rsidR="00EB5852" w:rsidRPr="00672BA4">
        <w:rPr>
          <w:rFonts w:ascii="Didot" w:hAnsi="Didot" w:cs="Didot"/>
          <w:sz w:val="20"/>
          <w:szCs w:val="20"/>
          <w:lang w:val="en-US"/>
        </w:rPr>
        <w:t xml:space="preserve"> </w:t>
      </w:r>
      <w:r w:rsidR="00672BA4" w:rsidRPr="00672BA4">
        <w:rPr>
          <w:rFonts w:ascii="Didot" w:hAnsi="Didot" w:cs="Didot"/>
          <w:sz w:val="20"/>
          <w:szCs w:val="20"/>
          <w:lang w:val="en-US"/>
        </w:rPr>
        <w:t xml:space="preserve">Linnaeus proposed for </w:t>
      </w:r>
      <w:r w:rsidRPr="00672BA4">
        <w:rPr>
          <w:rFonts w:ascii="Didot" w:hAnsi="Didot" w:cs="Didot"/>
          <w:sz w:val="20"/>
          <w:szCs w:val="20"/>
          <w:lang w:val="en-US"/>
        </w:rPr>
        <w:t>establishing natural characters</w:t>
      </w:r>
      <w:r w:rsidR="00631521" w:rsidRPr="00672BA4">
        <w:rPr>
          <w:rFonts w:ascii="Didot" w:hAnsi="Didot" w:cs="Didot"/>
          <w:sz w:val="20"/>
          <w:szCs w:val="20"/>
          <w:lang w:val="en-US"/>
        </w:rPr>
        <w:t xml:space="preserve"> </w:t>
      </w:r>
      <w:r w:rsidRPr="00672BA4">
        <w:rPr>
          <w:rFonts w:ascii="Didot" w:hAnsi="Didot" w:cs="Didot"/>
          <w:sz w:val="20"/>
          <w:szCs w:val="20"/>
          <w:lang w:val="en-US"/>
        </w:rPr>
        <w:t>was simple and straightforward. The botanist started with</w:t>
      </w:r>
      <w:r w:rsidR="00631521" w:rsidRPr="00672BA4">
        <w:rPr>
          <w:rFonts w:ascii="Didot" w:hAnsi="Didot" w:cs="Didot"/>
          <w:sz w:val="20"/>
          <w:szCs w:val="20"/>
          <w:lang w:val="en-US"/>
        </w:rPr>
        <w:t xml:space="preserve"> </w:t>
      </w:r>
      <w:r w:rsidRPr="00672BA4">
        <w:rPr>
          <w:rFonts w:ascii="Didot" w:hAnsi="Didot" w:cs="Didot"/>
          <w:sz w:val="20"/>
          <w:szCs w:val="20"/>
          <w:lang w:val="en-US"/>
        </w:rPr>
        <w:t>a ‘first species’ (prima species) represented by a garden</w:t>
      </w:r>
      <w:r w:rsidR="00631521" w:rsidRPr="00672BA4">
        <w:rPr>
          <w:rFonts w:ascii="Didot" w:hAnsi="Didot" w:cs="Didot"/>
          <w:sz w:val="20"/>
          <w:szCs w:val="20"/>
          <w:lang w:val="en-US"/>
        </w:rPr>
        <w:t xml:space="preserve"> </w:t>
      </w:r>
      <w:r w:rsidRPr="00672BA4">
        <w:rPr>
          <w:rFonts w:ascii="Didot" w:hAnsi="Didot" w:cs="Didot"/>
          <w:sz w:val="20"/>
          <w:szCs w:val="20"/>
          <w:lang w:val="en-US"/>
        </w:rPr>
        <w:t>exemplar, a herbarium specimen or a drawing, and drew</w:t>
      </w:r>
      <w:r w:rsidR="00631521" w:rsidRPr="00672BA4">
        <w:rPr>
          <w:rFonts w:ascii="Didot" w:hAnsi="Didot" w:cs="Didot"/>
          <w:sz w:val="20"/>
          <w:szCs w:val="20"/>
          <w:lang w:val="en-US"/>
        </w:rPr>
        <w:t xml:space="preserve"> </w:t>
      </w:r>
      <w:r w:rsidRPr="00672BA4">
        <w:rPr>
          <w:rFonts w:ascii="Didot" w:hAnsi="Didot" w:cs="Didot"/>
          <w:sz w:val="20"/>
          <w:szCs w:val="20"/>
          <w:lang w:val="en-US"/>
        </w:rPr>
        <w:t>up a full description of its morphology. In a series of</w:t>
      </w:r>
      <w:r w:rsidR="00631521" w:rsidRPr="00672BA4">
        <w:rPr>
          <w:rFonts w:ascii="Didot" w:hAnsi="Didot" w:cs="Didot"/>
          <w:sz w:val="20"/>
          <w:szCs w:val="20"/>
          <w:lang w:val="en-US"/>
        </w:rPr>
        <w:t xml:space="preserve"> </w:t>
      </w:r>
      <w:r w:rsidRPr="00672BA4">
        <w:rPr>
          <w:rFonts w:ascii="Didot" w:hAnsi="Didot" w:cs="Didot"/>
          <w:sz w:val="20"/>
          <w:szCs w:val="20"/>
          <w:lang w:val="en-US"/>
        </w:rPr>
        <w:t>further steps, additional representative specimens were</w:t>
      </w:r>
      <w:r w:rsidR="00631521" w:rsidRPr="00672BA4">
        <w:rPr>
          <w:rFonts w:ascii="Didot" w:hAnsi="Didot" w:cs="Didot"/>
          <w:sz w:val="20"/>
          <w:szCs w:val="20"/>
          <w:lang w:val="en-US"/>
        </w:rPr>
        <w:t xml:space="preserve"> </w:t>
      </w:r>
      <w:r w:rsidRPr="00672BA4">
        <w:rPr>
          <w:rFonts w:ascii="Didot" w:hAnsi="Didot" w:cs="Didot"/>
          <w:sz w:val="20"/>
          <w:szCs w:val="20"/>
          <w:lang w:val="en-US"/>
        </w:rPr>
        <w:t>gathered one by one. Characters that deviated from the</w:t>
      </w:r>
      <w:r w:rsidR="00631521" w:rsidRPr="00672BA4">
        <w:rPr>
          <w:rFonts w:ascii="Didot" w:hAnsi="Didot" w:cs="Didot"/>
          <w:sz w:val="20"/>
          <w:szCs w:val="20"/>
          <w:lang w:val="en-US"/>
        </w:rPr>
        <w:t xml:space="preserve"> </w:t>
      </w:r>
      <w:r w:rsidRPr="00672BA4">
        <w:rPr>
          <w:rFonts w:ascii="Didot" w:hAnsi="Didot" w:cs="Didot"/>
          <w:sz w:val="20"/>
          <w:szCs w:val="20"/>
          <w:lang w:val="en-US"/>
        </w:rPr>
        <w:t>original were then cancelled from the description. What</w:t>
      </w:r>
      <w:r w:rsidR="00631521" w:rsidRPr="00672BA4">
        <w:rPr>
          <w:rFonts w:ascii="Didot" w:hAnsi="Didot" w:cs="Didot"/>
          <w:sz w:val="20"/>
          <w:szCs w:val="20"/>
          <w:lang w:val="en-US"/>
        </w:rPr>
        <w:t xml:space="preserve"> </w:t>
      </w:r>
      <w:r w:rsidRPr="00672BA4">
        <w:rPr>
          <w:rFonts w:ascii="Didot" w:hAnsi="Didot" w:cs="Didot"/>
          <w:sz w:val="20"/>
          <w:szCs w:val="20"/>
          <w:lang w:val="en-US"/>
        </w:rPr>
        <w:t>was left was the set of characters that had proved to be</w:t>
      </w:r>
      <w:r w:rsidR="00631521" w:rsidRPr="00672BA4">
        <w:rPr>
          <w:rFonts w:ascii="Didot" w:hAnsi="Didot" w:cs="Didot"/>
          <w:sz w:val="20"/>
          <w:szCs w:val="20"/>
          <w:lang w:val="en-US"/>
        </w:rPr>
        <w:t xml:space="preserve"> </w:t>
      </w:r>
      <w:r w:rsidRPr="00672BA4">
        <w:rPr>
          <w:rFonts w:ascii="Didot" w:hAnsi="Didot" w:cs="Didot"/>
          <w:sz w:val="20"/>
          <w:szCs w:val="20"/>
          <w:lang w:val="en-US"/>
        </w:rPr>
        <w:t>‘constant’.</w:t>
      </w:r>
    </w:p>
    <w:p w14:paraId="49EE5686" w14:textId="6EEB0E03" w:rsidR="00AB300B" w:rsidRPr="00672BA4" w:rsidRDefault="00AB300B" w:rsidP="00AB300B">
      <w:pPr>
        <w:rPr>
          <w:rFonts w:ascii="Didot" w:hAnsi="Didot" w:cs="Didot"/>
          <w:sz w:val="20"/>
          <w:szCs w:val="20"/>
          <w:lang w:val="en-US"/>
        </w:rPr>
      </w:pPr>
      <w:r w:rsidRPr="00672BA4">
        <w:rPr>
          <w:rFonts w:ascii="Didot" w:hAnsi="Didot" w:cs="Didot"/>
          <w:sz w:val="20"/>
          <w:szCs w:val="20"/>
          <w:lang w:val="en-US"/>
        </w:rPr>
        <w:t>In some instances Linnaeus referred to this comparative</w:t>
      </w:r>
      <w:r w:rsidR="00631521" w:rsidRPr="00672BA4">
        <w:rPr>
          <w:rFonts w:ascii="Didot" w:hAnsi="Didot" w:cs="Didot"/>
          <w:sz w:val="20"/>
          <w:szCs w:val="20"/>
          <w:lang w:val="en-US"/>
        </w:rPr>
        <w:t xml:space="preserve"> </w:t>
      </w:r>
      <w:r w:rsidRPr="00672BA4">
        <w:rPr>
          <w:rFonts w:ascii="Didot" w:hAnsi="Didot" w:cs="Didot"/>
          <w:sz w:val="20"/>
          <w:szCs w:val="20"/>
          <w:lang w:val="en-US"/>
        </w:rPr>
        <w:t>method as ‘collation’, a legal term for the word-byword</w:t>
      </w:r>
      <w:r w:rsidR="00631521" w:rsidRPr="00672BA4">
        <w:rPr>
          <w:rFonts w:ascii="Didot" w:hAnsi="Didot" w:cs="Didot"/>
          <w:sz w:val="20"/>
          <w:szCs w:val="20"/>
          <w:lang w:val="en-US"/>
        </w:rPr>
        <w:t xml:space="preserve"> </w:t>
      </w:r>
      <w:r w:rsidRPr="00672BA4">
        <w:rPr>
          <w:rFonts w:ascii="Didot" w:hAnsi="Didot" w:cs="Didot"/>
          <w:sz w:val="20"/>
          <w:szCs w:val="20"/>
          <w:lang w:val="en-US"/>
        </w:rPr>
        <w:t>comparison of an original document with its copy.</w:t>
      </w:r>
      <w:r w:rsidR="00631521" w:rsidRPr="00672BA4">
        <w:rPr>
          <w:rFonts w:ascii="Didot" w:hAnsi="Didot" w:cs="Didot"/>
          <w:sz w:val="20"/>
          <w:szCs w:val="20"/>
          <w:lang w:val="en-US"/>
        </w:rPr>
        <w:t xml:space="preserve"> </w:t>
      </w:r>
      <w:r w:rsidRPr="00672BA4">
        <w:rPr>
          <w:rFonts w:ascii="Didot" w:hAnsi="Didot" w:cs="Didot"/>
          <w:sz w:val="20"/>
          <w:szCs w:val="20"/>
          <w:lang w:val="en-US"/>
        </w:rPr>
        <w:t>This metaphor can be taken literally. Garden exemplars</w:t>
      </w:r>
      <w:r w:rsidR="00631521" w:rsidRPr="00672BA4">
        <w:rPr>
          <w:rFonts w:ascii="Didot" w:hAnsi="Didot" w:cs="Didot"/>
          <w:sz w:val="20"/>
          <w:szCs w:val="20"/>
          <w:lang w:val="en-US"/>
        </w:rPr>
        <w:t xml:space="preserve"> </w:t>
      </w:r>
      <w:r w:rsidRPr="00672BA4">
        <w:rPr>
          <w:rFonts w:ascii="Didot" w:hAnsi="Didot" w:cs="Didot"/>
          <w:sz w:val="20"/>
          <w:szCs w:val="20"/>
          <w:lang w:val="en-US"/>
        </w:rPr>
        <w:t>were seasonal, and plant drawings often unreliable. The</w:t>
      </w:r>
      <w:r w:rsidR="00631521" w:rsidRPr="00672BA4">
        <w:rPr>
          <w:rFonts w:ascii="Didot" w:hAnsi="Didot" w:cs="Didot"/>
          <w:sz w:val="20"/>
          <w:szCs w:val="20"/>
          <w:lang w:val="en-US"/>
        </w:rPr>
        <w:t xml:space="preserve"> </w:t>
      </w:r>
      <w:r w:rsidRPr="00672BA4">
        <w:rPr>
          <w:rFonts w:ascii="Didot" w:hAnsi="Didot" w:cs="Didot"/>
          <w:sz w:val="20"/>
          <w:szCs w:val="20"/>
          <w:lang w:val="en-US"/>
        </w:rPr>
        <w:t>herbarium, on the other hand, provided a reliable source</w:t>
      </w:r>
      <w:r w:rsidR="00631521" w:rsidRPr="00672BA4">
        <w:rPr>
          <w:rFonts w:ascii="Didot" w:hAnsi="Didot" w:cs="Didot"/>
          <w:sz w:val="20"/>
          <w:szCs w:val="20"/>
          <w:lang w:val="en-US"/>
        </w:rPr>
        <w:t xml:space="preserve"> </w:t>
      </w:r>
      <w:r w:rsidRPr="00672BA4">
        <w:rPr>
          <w:rFonts w:ascii="Didot" w:hAnsi="Didot" w:cs="Didot"/>
          <w:sz w:val="20"/>
          <w:szCs w:val="20"/>
          <w:lang w:val="en-US"/>
        </w:rPr>
        <w:t>of concrete evidence: stable and ready at hand throughout</w:t>
      </w:r>
      <w:r w:rsidR="00631521" w:rsidRPr="00672BA4">
        <w:rPr>
          <w:rFonts w:ascii="Didot" w:hAnsi="Didot" w:cs="Didot"/>
          <w:sz w:val="20"/>
          <w:szCs w:val="20"/>
          <w:lang w:val="en-US"/>
        </w:rPr>
        <w:t xml:space="preserve"> </w:t>
      </w:r>
      <w:r w:rsidR="0033006F" w:rsidRPr="00672BA4">
        <w:rPr>
          <w:rFonts w:ascii="Didot" w:hAnsi="Didot" w:cs="Didot"/>
          <w:sz w:val="20"/>
          <w:szCs w:val="20"/>
          <w:lang w:val="en-US"/>
        </w:rPr>
        <w:t xml:space="preserve">the year. </w:t>
      </w:r>
      <w:r w:rsidRPr="00672BA4">
        <w:rPr>
          <w:rFonts w:ascii="Didot" w:hAnsi="Didot" w:cs="Didot"/>
          <w:sz w:val="20"/>
          <w:szCs w:val="20"/>
          <w:lang w:val="en-US"/>
        </w:rPr>
        <w:t>Linnaeus’ description of collation enables us to</w:t>
      </w:r>
      <w:r w:rsidR="00631521" w:rsidRPr="00672BA4">
        <w:rPr>
          <w:rFonts w:ascii="Didot" w:hAnsi="Didot" w:cs="Didot"/>
          <w:sz w:val="20"/>
          <w:szCs w:val="20"/>
          <w:lang w:val="en-US"/>
        </w:rPr>
        <w:t xml:space="preserve"> </w:t>
      </w:r>
      <w:r w:rsidRPr="00672BA4">
        <w:rPr>
          <w:rFonts w:ascii="Didot" w:hAnsi="Didot" w:cs="Didot"/>
          <w:sz w:val="20"/>
          <w:szCs w:val="20"/>
          <w:lang w:val="en-US"/>
        </w:rPr>
        <w:t>imagine how he actually used his herbarium. In setting up</w:t>
      </w:r>
      <w:r w:rsidR="00631521" w:rsidRPr="00672BA4">
        <w:rPr>
          <w:rFonts w:ascii="Didot" w:hAnsi="Didot" w:cs="Didot"/>
          <w:sz w:val="20"/>
          <w:szCs w:val="20"/>
          <w:lang w:val="en-US"/>
        </w:rPr>
        <w:t xml:space="preserve"> </w:t>
      </w:r>
      <w:r w:rsidRPr="00672BA4">
        <w:rPr>
          <w:rFonts w:ascii="Didot" w:hAnsi="Didot" w:cs="Didot"/>
          <w:sz w:val="20"/>
          <w:szCs w:val="20"/>
          <w:lang w:val="en-US"/>
        </w:rPr>
        <w:t>natural characters, he would first take out one herbarium</w:t>
      </w:r>
      <w:r w:rsidR="00631521" w:rsidRPr="00672BA4">
        <w:rPr>
          <w:rFonts w:ascii="Didot" w:hAnsi="Didot" w:cs="Didot"/>
          <w:sz w:val="20"/>
          <w:szCs w:val="20"/>
          <w:lang w:val="en-US"/>
        </w:rPr>
        <w:t xml:space="preserve"> </w:t>
      </w:r>
      <w:r w:rsidRPr="00672BA4">
        <w:rPr>
          <w:rFonts w:ascii="Didot" w:hAnsi="Didot" w:cs="Didot"/>
          <w:sz w:val="20"/>
          <w:szCs w:val="20"/>
          <w:lang w:val="en-US"/>
        </w:rPr>
        <w:t>sheet, and then adduce others to compare the mounted</w:t>
      </w:r>
      <w:r w:rsidR="00631521" w:rsidRPr="00672BA4">
        <w:rPr>
          <w:rFonts w:ascii="Didot" w:hAnsi="Didot" w:cs="Didot"/>
          <w:sz w:val="20"/>
          <w:szCs w:val="20"/>
          <w:lang w:val="en-US"/>
        </w:rPr>
        <w:t xml:space="preserve"> </w:t>
      </w:r>
      <w:r w:rsidRPr="00672BA4">
        <w:rPr>
          <w:rFonts w:ascii="Didot" w:hAnsi="Didot" w:cs="Didot"/>
          <w:sz w:val="20"/>
          <w:szCs w:val="20"/>
          <w:lang w:val="en-US"/>
        </w:rPr>
        <w:t>specimens systematically, point-by-point, as if comparing</w:t>
      </w:r>
      <w:r w:rsidR="00631521" w:rsidRPr="00672BA4">
        <w:rPr>
          <w:rFonts w:ascii="Didot" w:hAnsi="Didot" w:cs="Didot"/>
          <w:sz w:val="20"/>
          <w:szCs w:val="20"/>
          <w:lang w:val="en-US"/>
        </w:rPr>
        <w:t xml:space="preserve"> </w:t>
      </w:r>
      <w:r w:rsidRPr="00672BA4">
        <w:rPr>
          <w:rFonts w:ascii="Didot" w:hAnsi="Didot" w:cs="Didot"/>
          <w:sz w:val="20"/>
          <w:szCs w:val="20"/>
          <w:lang w:val="en-US"/>
        </w:rPr>
        <w:t>two texts.</w:t>
      </w:r>
    </w:p>
    <w:p w14:paraId="4A856A1F" w14:textId="77777777" w:rsidR="0033006F" w:rsidRPr="00672BA4" w:rsidRDefault="0033006F" w:rsidP="00AB300B">
      <w:pPr>
        <w:rPr>
          <w:rFonts w:ascii="Didot" w:hAnsi="Didot" w:cs="Didot"/>
          <w:sz w:val="20"/>
          <w:szCs w:val="20"/>
          <w:lang w:val="en-US"/>
        </w:rPr>
      </w:pPr>
    </w:p>
    <w:p w14:paraId="776BABB2" w14:textId="0C008B61" w:rsidR="00AB300B" w:rsidRPr="00672BA4" w:rsidRDefault="00AB300B" w:rsidP="00AB300B">
      <w:pPr>
        <w:rPr>
          <w:rFonts w:ascii="Didot" w:hAnsi="Didot" w:cs="Didot"/>
          <w:sz w:val="20"/>
          <w:szCs w:val="20"/>
          <w:lang w:val="en-US"/>
        </w:rPr>
      </w:pPr>
      <w:r w:rsidRPr="00672BA4">
        <w:rPr>
          <w:rFonts w:ascii="Didot" w:hAnsi="Didot" w:cs="Didot"/>
          <w:sz w:val="20"/>
          <w:szCs w:val="20"/>
          <w:lang w:val="en-US"/>
        </w:rPr>
        <w:t>The design of the herbarium cabinet thus enabled</w:t>
      </w:r>
      <w:r w:rsidR="00EB5852" w:rsidRPr="00672BA4">
        <w:rPr>
          <w:rFonts w:ascii="Didot" w:hAnsi="Didot" w:cs="Didot"/>
          <w:sz w:val="20"/>
          <w:szCs w:val="20"/>
          <w:lang w:val="en-US"/>
        </w:rPr>
        <w:t xml:space="preserve"> </w:t>
      </w:r>
      <w:r w:rsidRPr="00672BA4">
        <w:rPr>
          <w:rFonts w:ascii="Didot" w:hAnsi="Didot" w:cs="Didot"/>
          <w:sz w:val="20"/>
          <w:szCs w:val="20"/>
          <w:lang w:val="en-US"/>
        </w:rPr>
        <w:t>Linnaeus to put together any set of specimens at a time for</w:t>
      </w:r>
      <w:r w:rsidR="00631521" w:rsidRPr="00672BA4">
        <w:rPr>
          <w:rFonts w:ascii="Didot" w:hAnsi="Didot" w:cs="Didot"/>
          <w:sz w:val="20"/>
          <w:szCs w:val="20"/>
          <w:lang w:val="en-US"/>
        </w:rPr>
        <w:t xml:space="preserve"> </w:t>
      </w:r>
      <w:r w:rsidRPr="00672BA4">
        <w:rPr>
          <w:rFonts w:ascii="Didot" w:hAnsi="Didot" w:cs="Didot"/>
          <w:sz w:val="20"/>
          <w:szCs w:val="20"/>
          <w:lang w:val="en-US"/>
        </w:rPr>
        <w:t>the purpose of collation. As a result, the relations among</w:t>
      </w:r>
      <w:r w:rsidR="00631521" w:rsidRPr="00672BA4">
        <w:rPr>
          <w:rFonts w:ascii="Didot" w:hAnsi="Didot" w:cs="Didot"/>
          <w:sz w:val="20"/>
          <w:szCs w:val="20"/>
          <w:lang w:val="en-US"/>
        </w:rPr>
        <w:t xml:space="preserve"> </w:t>
      </w:r>
      <w:r w:rsidRPr="00672BA4">
        <w:rPr>
          <w:rFonts w:ascii="Didot" w:hAnsi="Didot" w:cs="Didot"/>
          <w:sz w:val="20"/>
          <w:szCs w:val="20"/>
          <w:lang w:val="en-US"/>
        </w:rPr>
        <w:t>plant forms represented by natural characters transcended</w:t>
      </w:r>
      <w:r w:rsidR="00631521" w:rsidRPr="00672BA4">
        <w:rPr>
          <w:rFonts w:ascii="Didot" w:hAnsi="Didot" w:cs="Didot"/>
          <w:sz w:val="20"/>
          <w:szCs w:val="20"/>
          <w:lang w:val="en-US"/>
        </w:rPr>
        <w:t xml:space="preserve"> </w:t>
      </w:r>
      <w:r w:rsidRPr="00672BA4">
        <w:rPr>
          <w:rFonts w:ascii="Didot" w:hAnsi="Didot" w:cs="Didot"/>
          <w:sz w:val="20"/>
          <w:szCs w:val="20"/>
          <w:lang w:val="en-US"/>
        </w:rPr>
        <w:t>the local differences exhibited, say, by two specimens</w:t>
      </w:r>
      <w:r w:rsidR="00631521" w:rsidRPr="00672BA4">
        <w:rPr>
          <w:rFonts w:ascii="Didot" w:hAnsi="Didot" w:cs="Didot"/>
          <w:sz w:val="20"/>
          <w:szCs w:val="20"/>
          <w:lang w:val="en-US"/>
        </w:rPr>
        <w:t xml:space="preserve"> </w:t>
      </w:r>
      <w:r w:rsidRPr="00672BA4">
        <w:rPr>
          <w:rFonts w:ascii="Didot" w:hAnsi="Didot" w:cs="Didot"/>
          <w:sz w:val="20"/>
          <w:szCs w:val="20"/>
          <w:lang w:val="en-US"/>
        </w:rPr>
        <w:t>permanently fixed on one and the same herbarium</w:t>
      </w:r>
      <w:r w:rsidR="00631521" w:rsidRPr="00672BA4">
        <w:rPr>
          <w:rFonts w:ascii="Didot" w:hAnsi="Didot" w:cs="Didot"/>
          <w:sz w:val="20"/>
          <w:szCs w:val="20"/>
          <w:lang w:val="en-US"/>
        </w:rPr>
        <w:t xml:space="preserve"> </w:t>
      </w:r>
      <w:r w:rsidRPr="00672BA4">
        <w:rPr>
          <w:rFonts w:ascii="Didot" w:hAnsi="Didot" w:cs="Didot"/>
          <w:sz w:val="20"/>
          <w:szCs w:val="20"/>
          <w:lang w:val="en-US"/>
        </w:rPr>
        <w:t>sheet. The ‘natural system’ of plants, as Linnaeus saw it,</w:t>
      </w:r>
      <w:r w:rsidR="00631521" w:rsidRPr="00672BA4">
        <w:rPr>
          <w:rFonts w:ascii="Didot" w:hAnsi="Didot" w:cs="Didot"/>
          <w:sz w:val="20"/>
          <w:szCs w:val="20"/>
          <w:lang w:val="en-US"/>
        </w:rPr>
        <w:t xml:space="preserve"> </w:t>
      </w:r>
      <w:r w:rsidRPr="00672BA4">
        <w:rPr>
          <w:rFonts w:ascii="Didot" w:hAnsi="Didot" w:cs="Didot"/>
          <w:sz w:val="20"/>
          <w:szCs w:val="20"/>
          <w:lang w:val="en-US"/>
        </w:rPr>
        <w:t>consisted of a two-dimensional web of relations in which</w:t>
      </w:r>
      <w:r w:rsidR="00631521" w:rsidRPr="00672BA4">
        <w:rPr>
          <w:rFonts w:ascii="Didot" w:hAnsi="Didot" w:cs="Didot"/>
          <w:sz w:val="20"/>
          <w:szCs w:val="20"/>
          <w:lang w:val="en-US"/>
        </w:rPr>
        <w:t xml:space="preserve"> </w:t>
      </w:r>
      <w:r w:rsidRPr="00672BA4">
        <w:rPr>
          <w:rFonts w:ascii="Didot" w:hAnsi="Didot" w:cs="Didot"/>
          <w:sz w:val="20"/>
          <w:szCs w:val="20"/>
          <w:lang w:val="en-US"/>
        </w:rPr>
        <w:t>‘all plants exhibit their contiguities on either side,</w:t>
      </w:r>
      <w:r w:rsidR="00631521" w:rsidRPr="00672BA4">
        <w:rPr>
          <w:rFonts w:ascii="Didot" w:hAnsi="Didot" w:cs="Didot"/>
          <w:sz w:val="20"/>
          <w:szCs w:val="20"/>
          <w:lang w:val="en-US"/>
        </w:rPr>
        <w:t xml:space="preserve"> </w:t>
      </w:r>
      <w:r w:rsidRPr="00672BA4">
        <w:rPr>
          <w:rFonts w:ascii="Didot" w:hAnsi="Didot" w:cs="Didot"/>
          <w:sz w:val="20"/>
          <w:szCs w:val="20"/>
          <w:lang w:val="en-US"/>
        </w:rPr>
        <w:t>like territories on a geographical map.’ Each species</w:t>
      </w:r>
      <w:r w:rsidR="00631521" w:rsidRPr="00672BA4">
        <w:rPr>
          <w:rFonts w:ascii="Didot" w:hAnsi="Didot" w:cs="Didot"/>
          <w:sz w:val="20"/>
          <w:szCs w:val="20"/>
          <w:lang w:val="en-US"/>
        </w:rPr>
        <w:t xml:space="preserve"> </w:t>
      </w:r>
      <w:r w:rsidRPr="00672BA4">
        <w:rPr>
          <w:rFonts w:ascii="Didot" w:hAnsi="Didot" w:cs="Didot"/>
          <w:sz w:val="20"/>
          <w:szCs w:val="20"/>
          <w:lang w:val="en-US"/>
        </w:rPr>
        <w:t>represented by a specimen in Linnaeus’ herbarium was</w:t>
      </w:r>
      <w:r w:rsidR="00631521" w:rsidRPr="00672BA4">
        <w:rPr>
          <w:rFonts w:ascii="Didot" w:hAnsi="Didot" w:cs="Didot"/>
          <w:sz w:val="20"/>
          <w:szCs w:val="20"/>
          <w:lang w:val="en-US"/>
        </w:rPr>
        <w:t xml:space="preserve"> </w:t>
      </w:r>
      <w:r w:rsidRPr="00672BA4">
        <w:rPr>
          <w:rFonts w:ascii="Didot" w:hAnsi="Didot" w:cs="Didot"/>
          <w:sz w:val="20"/>
          <w:szCs w:val="20"/>
          <w:lang w:val="en-US"/>
        </w:rPr>
        <w:t>defined by the affinities it exhibited with respect to all the</w:t>
      </w:r>
      <w:r w:rsidR="00631521" w:rsidRPr="00672BA4">
        <w:rPr>
          <w:rFonts w:ascii="Didot" w:hAnsi="Didot" w:cs="Didot"/>
          <w:sz w:val="20"/>
          <w:szCs w:val="20"/>
          <w:lang w:val="en-US"/>
        </w:rPr>
        <w:t xml:space="preserve"> </w:t>
      </w:r>
      <w:r w:rsidRPr="00672BA4">
        <w:rPr>
          <w:rFonts w:ascii="Didot" w:hAnsi="Didot" w:cs="Didot"/>
          <w:sz w:val="20"/>
          <w:szCs w:val="20"/>
          <w:lang w:val="en-US"/>
        </w:rPr>
        <w:t>other specimens in the collection. The potential for a</w:t>
      </w:r>
      <w:r w:rsidR="00631521" w:rsidRPr="00672BA4">
        <w:rPr>
          <w:rFonts w:ascii="Didot" w:hAnsi="Didot" w:cs="Didot"/>
          <w:sz w:val="20"/>
          <w:szCs w:val="20"/>
          <w:lang w:val="en-US"/>
        </w:rPr>
        <w:t xml:space="preserve"> </w:t>
      </w:r>
      <w:r w:rsidRPr="00672BA4">
        <w:rPr>
          <w:rFonts w:ascii="Didot" w:hAnsi="Didot" w:cs="Didot"/>
          <w:sz w:val="20"/>
          <w:szCs w:val="20"/>
          <w:lang w:val="en-US"/>
        </w:rPr>
        <w:t>complete permutation of specimens, which the herbarium</w:t>
      </w:r>
      <w:r w:rsidR="00631521" w:rsidRPr="00672BA4">
        <w:rPr>
          <w:rFonts w:ascii="Didot" w:hAnsi="Didot" w:cs="Didot"/>
          <w:sz w:val="20"/>
          <w:szCs w:val="20"/>
          <w:lang w:val="en-US"/>
        </w:rPr>
        <w:t xml:space="preserve"> </w:t>
      </w:r>
      <w:r w:rsidRPr="00672BA4">
        <w:rPr>
          <w:rFonts w:ascii="Didot" w:hAnsi="Didot" w:cs="Didot"/>
          <w:sz w:val="20"/>
          <w:szCs w:val="20"/>
          <w:lang w:val="en-US"/>
        </w:rPr>
        <w:t>cabinet offered in principle, enabled a global representation</w:t>
      </w:r>
      <w:r w:rsidR="00631521" w:rsidRPr="00672BA4">
        <w:rPr>
          <w:rFonts w:ascii="Didot" w:hAnsi="Didot" w:cs="Didot"/>
          <w:sz w:val="20"/>
          <w:szCs w:val="20"/>
          <w:lang w:val="en-US"/>
        </w:rPr>
        <w:t xml:space="preserve"> </w:t>
      </w:r>
      <w:r w:rsidRPr="00672BA4">
        <w:rPr>
          <w:rFonts w:ascii="Didot" w:hAnsi="Didot" w:cs="Didot"/>
          <w:sz w:val="20"/>
          <w:szCs w:val="20"/>
          <w:lang w:val="en-US"/>
        </w:rPr>
        <w:t>of taxonomic affinities [12]. Accordingly, it was the</w:t>
      </w:r>
      <w:r w:rsidR="00631521" w:rsidRPr="00672BA4">
        <w:rPr>
          <w:rFonts w:ascii="Didot" w:hAnsi="Didot" w:cs="Didot"/>
          <w:sz w:val="20"/>
          <w:szCs w:val="20"/>
          <w:lang w:val="en-US"/>
        </w:rPr>
        <w:t xml:space="preserve"> </w:t>
      </w:r>
      <w:r w:rsidRPr="00672BA4">
        <w:rPr>
          <w:rFonts w:ascii="Didot" w:hAnsi="Didot" w:cs="Didot"/>
          <w:sz w:val="20"/>
          <w:szCs w:val="20"/>
          <w:lang w:val="en-US"/>
        </w:rPr>
        <w:t>herbarium in its totality, rather than arbitrary type</w:t>
      </w:r>
      <w:r w:rsidR="00631521" w:rsidRPr="00672BA4">
        <w:rPr>
          <w:rFonts w:ascii="Didot" w:hAnsi="Didot" w:cs="Didot"/>
          <w:sz w:val="20"/>
          <w:szCs w:val="20"/>
          <w:lang w:val="en-US"/>
        </w:rPr>
        <w:t xml:space="preserve"> </w:t>
      </w:r>
      <w:r w:rsidRPr="00672BA4">
        <w:rPr>
          <w:rFonts w:ascii="Didot" w:hAnsi="Didot" w:cs="Didot"/>
          <w:sz w:val="20"/>
          <w:szCs w:val="20"/>
          <w:lang w:val="en-US"/>
        </w:rPr>
        <w:t>specimens, which served as a tool in the determination</w:t>
      </w:r>
      <w:r w:rsidR="00631521" w:rsidRPr="00672BA4">
        <w:rPr>
          <w:rFonts w:ascii="Didot" w:hAnsi="Didot" w:cs="Didot"/>
          <w:sz w:val="20"/>
          <w:szCs w:val="20"/>
          <w:lang w:val="en-US"/>
        </w:rPr>
        <w:t xml:space="preserve"> </w:t>
      </w:r>
      <w:r w:rsidRPr="00672BA4">
        <w:rPr>
          <w:rFonts w:ascii="Didot" w:hAnsi="Didot" w:cs="Didot"/>
          <w:sz w:val="20"/>
          <w:szCs w:val="20"/>
          <w:lang w:val="en-US"/>
        </w:rPr>
        <w:t>of plant species and genera.</w:t>
      </w:r>
    </w:p>
    <w:p w14:paraId="0637F635" w14:textId="77777777" w:rsidR="00EB5852" w:rsidRPr="00672BA4" w:rsidRDefault="00EB5852" w:rsidP="00AB300B">
      <w:pPr>
        <w:rPr>
          <w:rFonts w:ascii="Didot" w:hAnsi="Didot" w:cs="Didot"/>
          <w:sz w:val="20"/>
          <w:szCs w:val="20"/>
          <w:lang w:val="en-US"/>
        </w:rPr>
      </w:pPr>
    </w:p>
    <w:p w14:paraId="75104D70" w14:textId="77777777" w:rsidR="00672BA4" w:rsidRDefault="00AB300B" w:rsidP="00AB300B">
      <w:pPr>
        <w:rPr>
          <w:rFonts w:ascii="Didot" w:hAnsi="Didot" w:cs="Didot"/>
          <w:b/>
          <w:sz w:val="20"/>
          <w:szCs w:val="20"/>
          <w:lang w:val="en-US"/>
        </w:rPr>
      </w:pPr>
      <w:r w:rsidRPr="00672BA4">
        <w:rPr>
          <w:rFonts w:ascii="Didot" w:hAnsi="Didot" w:cs="Didot"/>
          <w:b/>
          <w:sz w:val="20"/>
          <w:szCs w:val="20"/>
          <w:lang w:val="en-US"/>
        </w:rPr>
        <w:t>The agitated background of 18th century taxonomy</w:t>
      </w:r>
    </w:p>
    <w:p w14:paraId="5A1AC685" w14:textId="0D77BEAC" w:rsidR="00EB5852" w:rsidRPr="00672BA4" w:rsidRDefault="00AB300B" w:rsidP="00AB300B">
      <w:pPr>
        <w:rPr>
          <w:rFonts w:ascii="Didot" w:hAnsi="Didot" w:cs="Didot"/>
          <w:b/>
          <w:sz w:val="20"/>
          <w:szCs w:val="20"/>
          <w:lang w:val="en-US"/>
        </w:rPr>
      </w:pPr>
      <w:r w:rsidRPr="00672BA4">
        <w:rPr>
          <w:rFonts w:ascii="Didot" w:hAnsi="Didot" w:cs="Didot"/>
          <w:sz w:val="20"/>
          <w:szCs w:val="20"/>
          <w:lang w:val="en-US"/>
        </w:rPr>
        <w:t>According to some famous remarks that Michel Foucault</w:t>
      </w:r>
      <w:r w:rsidR="00EB5852" w:rsidRPr="00672BA4">
        <w:rPr>
          <w:rFonts w:ascii="Didot" w:hAnsi="Didot" w:cs="Didot"/>
          <w:sz w:val="20"/>
          <w:szCs w:val="20"/>
          <w:lang w:val="en-US"/>
        </w:rPr>
        <w:t xml:space="preserve"> </w:t>
      </w:r>
      <w:r w:rsidRPr="00672BA4">
        <w:rPr>
          <w:rFonts w:ascii="Didot" w:hAnsi="Didot" w:cs="Didot"/>
          <w:sz w:val="20"/>
          <w:szCs w:val="20"/>
          <w:lang w:val="en-US"/>
        </w:rPr>
        <w:t xml:space="preserve">made in his </w:t>
      </w:r>
      <w:r w:rsidRPr="00672BA4">
        <w:rPr>
          <w:rFonts w:ascii="Didot" w:hAnsi="Didot" w:cs="Didot"/>
          <w:i/>
          <w:sz w:val="20"/>
          <w:szCs w:val="20"/>
          <w:lang w:val="en-US"/>
        </w:rPr>
        <w:t>Order of Things</w:t>
      </w:r>
      <w:r w:rsidRPr="00672BA4">
        <w:rPr>
          <w:rFonts w:ascii="Didot" w:hAnsi="Didot" w:cs="Didot"/>
          <w:sz w:val="20"/>
          <w:szCs w:val="20"/>
          <w:lang w:val="en-US"/>
        </w:rPr>
        <w:t xml:space="preserve">, </w:t>
      </w:r>
      <w:proofErr w:type="gramStart"/>
      <w:r w:rsidRPr="00672BA4">
        <w:rPr>
          <w:rFonts w:ascii="Didot" w:hAnsi="Didot" w:cs="Didot"/>
          <w:sz w:val="20"/>
          <w:szCs w:val="20"/>
          <w:lang w:val="en-US"/>
        </w:rPr>
        <w:t>18th-century natural history</w:t>
      </w:r>
      <w:r w:rsidR="00EB5852" w:rsidRPr="00672BA4">
        <w:rPr>
          <w:rFonts w:ascii="Didot" w:hAnsi="Didot" w:cs="Didot"/>
          <w:sz w:val="20"/>
          <w:szCs w:val="20"/>
          <w:lang w:val="en-US"/>
        </w:rPr>
        <w:t xml:space="preserve"> </w:t>
      </w:r>
      <w:r w:rsidRPr="00672BA4">
        <w:rPr>
          <w:rFonts w:ascii="Didot" w:hAnsi="Didot" w:cs="Didot"/>
          <w:sz w:val="20"/>
          <w:szCs w:val="20"/>
          <w:lang w:val="en-US"/>
        </w:rPr>
        <w:t>was profoundly shaped by ‘herbaria, natural history</w:t>
      </w:r>
      <w:r w:rsidR="00EB5852" w:rsidRPr="00672BA4">
        <w:rPr>
          <w:rFonts w:ascii="Didot" w:hAnsi="Didot" w:cs="Didot"/>
          <w:sz w:val="20"/>
          <w:szCs w:val="20"/>
          <w:lang w:val="en-US"/>
        </w:rPr>
        <w:t xml:space="preserve"> </w:t>
      </w:r>
      <w:r w:rsidRPr="00672BA4">
        <w:rPr>
          <w:rFonts w:ascii="Didot" w:hAnsi="Didot" w:cs="Didot"/>
          <w:sz w:val="20"/>
          <w:szCs w:val="20"/>
          <w:lang w:val="en-US"/>
        </w:rPr>
        <w:t>cabinets, and botanical gardens.’</w:t>
      </w:r>
      <w:proofErr w:type="gramEnd"/>
      <w:r w:rsidRPr="00672BA4">
        <w:rPr>
          <w:rFonts w:ascii="Didot" w:hAnsi="Didot" w:cs="Didot"/>
          <w:sz w:val="20"/>
          <w:szCs w:val="20"/>
          <w:lang w:val="en-US"/>
        </w:rPr>
        <w:t xml:space="preserve"> These institutions</w:t>
      </w:r>
      <w:r w:rsidR="00EB5852" w:rsidRPr="00672BA4">
        <w:rPr>
          <w:rFonts w:ascii="Didot" w:hAnsi="Didot" w:cs="Didot"/>
          <w:sz w:val="20"/>
          <w:szCs w:val="20"/>
          <w:lang w:val="en-US"/>
        </w:rPr>
        <w:t xml:space="preserve"> </w:t>
      </w:r>
      <w:r w:rsidRPr="00672BA4">
        <w:rPr>
          <w:rFonts w:ascii="Didot" w:hAnsi="Didot" w:cs="Didot"/>
          <w:sz w:val="20"/>
          <w:szCs w:val="20"/>
          <w:lang w:val="en-US"/>
        </w:rPr>
        <w:t>formed the ‘timeless rectangle’ of 18th century taxonomies,</w:t>
      </w:r>
      <w:r w:rsidR="00EB5852" w:rsidRPr="00672BA4">
        <w:rPr>
          <w:rFonts w:ascii="Didot" w:hAnsi="Didot" w:cs="Didot"/>
          <w:sz w:val="20"/>
          <w:szCs w:val="20"/>
          <w:lang w:val="en-US"/>
        </w:rPr>
        <w:t xml:space="preserve"> </w:t>
      </w:r>
      <w:r w:rsidRPr="00672BA4">
        <w:rPr>
          <w:rFonts w:ascii="Didot" w:hAnsi="Didot" w:cs="Didot"/>
          <w:sz w:val="20"/>
          <w:szCs w:val="20"/>
          <w:lang w:val="en-US"/>
        </w:rPr>
        <w:t>in which ‘beings presented themselves side by</w:t>
      </w:r>
      <w:r w:rsidR="00EB5852" w:rsidRPr="00672BA4">
        <w:rPr>
          <w:rFonts w:ascii="Didot" w:hAnsi="Didot" w:cs="Didot"/>
          <w:sz w:val="20"/>
          <w:szCs w:val="20"/>
          <w:lang w:val="en-US"/>
        </w:rPr>
        <w:t xml:space="preserve"> </w:t>
      </w:r>
      <w:r w:rsidRPr="00672BA4">
        <w:rPr>
          <w:rFonts w:ascii="Didot" w:hAnsi="Didot" w:cs="Didot"/>
          <w:sz w:val="20"/>
          <w:szCs w:val="20"/>
          <w:lang w:val="en-US"/>
        </w:rPr>
        <w:t>side with their visible surfaces, without any commentary</w:t>
      </w:r>
      <w:r w:rsidR="00EB5852" w:rsidRPr="00672BA4">
        <w:rPr>
          <w:rFonts w:ascii="Didot" w:hAnsi="Didot" w:cs="Didot"/>
          <w:sz w:val="20"/>
          <w:szCs w:val="20"/>
          <w:lang w:val="en-US"/>
        </w:rPr>
        <w:t xml:space="preserve"> </w:t>
      </w:r>
      <w:r w:rsidRPr="00672BA4">
        <w:rPr>
          <w:rFonts w:ascii="Didot" w:hAnsi="Didot" w:cs="Didot"/>
          <w:sz w:val="20"/>
          <w:szCs w:val="20"/>
          <w:lang w:val="en-US"/>
        </w:rPr>
        <w:t>and surrounding language, approaching each other by</w:t>
      </w:r>
      <w:r w:rsidR="00EB5852" w:rsidRPr="00672BA4">
        <w:rPr>
          <w:rFonts w:ascii="Didot" w:hAnsi="Didot" w:cs="Didot"/>
          <w:sz w:val="20"/>
          <w:szCs w:val="20"/>
          <w:lang w:val="en-US"/>
        </w:rPr>
        <w:t xml:space="preserve"> </w:t>
      </w:r>
      <w:r w:rsidRPr="00672BA4">
        <w:rPr>
          <w:rFonts w:ascii="Didot" w:hAnsi="Didot" w:cs="Didot"/>
          <w:sz w:val="20"/>
          <w:szCs w:val="20"/>
          <w:lang w:val="en-US"/>
        </w:rPr>
        <w:t>their common traits, and thus virtually analyzed, bearers</w:t>
      </w:r>
      <w:r w:rsidR="00EB5852" w:rsidRPr="00672BA4">
        <w:rPr>
          <w:rFonts w:ascii="Didot" w:hAnsi="Didot" w:cs="Didot"/>
          <w:sz w:val="20"/>
          <w:szCs w:val="20"/>
          <w:lang w:val="en-US"/>
        </w:rPr>
        <w:t xml:space="preserve"> </w:t>
      </w:r>
      <w:r w:rsidRPr="00672BA4">
        <w:rPr>
          <w:rFonts w:ascii="Didot" w:hAnsi="Didot" w:cs="Didot"/>
          <w:sz w:val="20"/>
          <w:szCs w:val="20"/>
          <w:lang w:val="en-US"/>
        </w:rPr>
        <w:t>of their sole names’ [20]. To some, this might suggest an</w:t>
      </w:r>
      <w:r w:rsidR="00EB5852" w:rsidRPr="00672BA4">
        <w:rPr>
          <w:rFonts w:ascii="Didot" w:hAnsi="Didot" w:cs="Didot"/>
          <w:sz w:val="20"/>
          <w:szCs w:val="20"/>
          <w:lang w:val="en-US"/>
        </w:rPr>
        <w:t xml:space="preserve"> </w:t>
      </w:r>
      <w:r w:rsidRPr="00672BA4">
        <w:rPr>
          <w:rFonts w:ascii="Didot" w:hAnsi="Didot" w:cs="Didot"/>
          <w:sz w:val="20"/>
          <w:szCs w:val="20"/>
          <w:lang w:val="en-US"/>
        </w:rPr>
        <w:t>18th-century mentality that preferred order and stability</w:t>
      </w:r>
      <w:r w:rsidR="00EB5852" w:rsidRPr="00672BA4">
        <w:rPr>
          <w:rFonts w:ascii="Didot" w:hAnsi="Didot" w:cs="Didot"/>
          <w:sz w:val="20"/>
          <w:szCs w:val="20"/>
          <w:lang w:val="en-US"/>
        </w:rPr>
        <w:t xml:space="preserve"> </w:t>
      </w:r>
      <w:r w:rsidRPr="00672BA4">
        <w:rPr>
          <w:rFonts w:ascii="Didot" w:hAnsi="Didot" w:cs="Didot"/>
          <w:sz w:val="20"/>
          <w:szCs w:val="20"/>
          <w:lang w:val="en-US"/>
        </w:rPr>
        <w:t>above diversity and variation, measurement above experiment:</w:t>
      </w:r>
      <w:r w:rsidR="00EB5852" w:rsidRPr="00672BA4">
        <w:rPr>
          <w:rFonts w:ascii="Didot" w:hAnsi="Didot" w:cs="Didot"/>
          <w:sz w:val="20"/>
          <w:szCs w:val="20"/>
          <w:lang w:val="en-US"/>
        </w:rPr>
        <w:t xml:space="preserve"> </w:t>
      </w:r>
      <w:r w:rsidRPr="00672BA4">
        <w:rPr>
          <w:rFonts w:ascii="Didot" w:hAnsi="Didot" w:cs="Didot"/>
          <w:sz w:val="20"/>
          <w:szCs w:val="20"/>
          <w:lang w:val="en-US"/>
        </w:rPr>
        <w:t>a static and tendentiously conservative outlook.</w:t>
      </w:r>
      <w:r w:rsidR="0041381B" w:rsidRPr="00672BA4">
        <w:rPr>
          <w:rFonts w:ascii="Didot" w:hAnsi="Didot" w:cs="Didot"/>
          <w:sz w:val="20"/>
          <w:szCs w:val="20"/>
          <w:lang w:val="en-US"/>
        </w:rPr>
        <w:t xml:space="preserve"> </w:t>
      </w:r>
      <w:r w:rsidRPr="00672BA4">
        <w:rPr>
          <w:rFonts w:ascii="Didot" w:hAnsi="Didot" w:cs="Didot"/>
          <w:sz w:val="20"/>
          <w:szCs w:val="20"/>
          <w:lang w:val="en-US"/>
        </w:rPr>
        <w:t>Indeed, Carl Linnaeus has</w:t>
      </w:r>
      <w:r w:rsidR="00EB5852" w:rsidRPr="00672BA4">
        <w:rPr>
          <w:rFonts w:ascii="Didot" w:hAnsi="Didot" w:cs="Didot"/>
          <w:sz w:val="20"/>
          <w:szCs w:val="20"/>
          <w:lang w:val="en-US"/>
        </w:rPr>
        <w:t xml:space="preserve"> often enough been portrayed as </w:t>
      </w:r>
      <w:r w:rsidRPr="00672BA4">
        <w:rPr>
          <w:rFonts w:ascii="Didot" w:hAnsi="Didot" w:cs="Didot"/>
          <w:sz w:val="20"/>
          <w:szCs w:val="20"/>
          <w:lang w:val="en-US"/>
        </w:rPr>
        <w:t>the prototypical protagonist of this mind-set [21].</w:t>
      </w:r>
      <w:r w:rsidR="00EB5852" w:rsidRPr="00672BA4">
        <w:rPr>
          <w:rFonts w:ascii="Didot" w:hAnsi="Didot" w:cs="Didot"/>
          <w:sz w:val="20"/>
          <w:szCs w:val="20"/>
          <w:lang w:val="en-US"/>
        </w:rPr>
        <w:t xml:space="preserve"> </w:t>
      </w:r>
      <w:r w:rsidRPr="00672BA4">
        <w:rPr>
          <w:rFonts w:ascii="Didot" w:hAnsi="Didot" w:cs="Didot"/>
          <w:sz w:val="20"/>
          <w:szCs w:val="20"/>
          <w:lang w:val="en-US"/>
        </w:rPr>
        <w:t>However,</w:t>
      </w:r>
      <w:r w:rsidR="00D735A9" w:rsidRPr="00672BA4">
        <w:rPr>
          <w:rFonts w:ascii="Didot" w:hAnsi="Didot" w:cs="Didot"/>
          <w:sz w:val="20"/>
          <w:szCs w:val="20"/>
          <w:lang w:val="en-US"/>
        </w:rPr>
        <w:t xml:space="preserve"> Linnaeus’ preoccupation with </w:t>
      </w:r>
      <w:proofErr w:type="gramStart"/>
      <w:r w:rsidR="00D735A9" w:rsidRPr="00672BA4">
        <w:rPr>
          <w:rFonts w:ascii="Didot" w:hAnsi="Didot" w:cs="Didot"/>
          <w:sz w:val="20"/>
          <w:szCs w:val="20"/>
          <w:lang w:val="en-US"/>
        </w:rPr>
        <w:t xml:space="preserve">a </w:t>
      </w:r>
      <w:r w:rsidRPr="00672BA4">
        <w:rPr>
          <w:rFonts w:ascii="Didot" w:hAnsi="Didot" w:cs="Didot"/>
          <w:sz w:val="20"/>
          <w:szCs w:val="20"/>
          <w:lang w:val="en-US"/>
        </w:rPr>
        <w:t>taxonomy</w:t>
      </w:r>
      <w:proofErr w:type="gramEnd"/>
      <w:r w:rsidRPr="00672BA4">
        <w:rPr>
          <w:rFonts w:ascii="Didot" w:hAnsi="Didot" w:cs="Didot"/>
          <w:sz w:val="20"/>
          <w:szCs w:val="20"/>
          <w:lang w:val="en-US"/>
        </w:rPr>
        <w:t xml:space="preserve"> of</w:t>
      </w:r>
      <w:r w:rsidR="00EB5852" w:rsidRPr="00672BA4">
        <w:rPr>
          <w:rFonts w:ascii="Didot" w:hAnsi="Didot" w:cs="Didot"/>
          <w:sz w:val="20"/>
          <w:szCs w:val="20"/>
          <w:lang w:val="en-US"/>
        </w:rPr>
        <w:t xml:space="preserve"> </w:t>
      </w:r>
      <w:r w:rsidRPr="00672BA4">
        <w:rPr>
          <w:rFonts w:ascii="Didot" w:hAnsi="Didot" w:cs="Didot"/>
          <w:sz w:val="20"/>
          <w:szCs w:val="20"/>
          <w:lang w:val="en-US"/>
        </w:rPr>
        <w:t>‘constant’ characters resulted from his engagement in a</w:t>
      </w:r>
      <w:r w:rsidR="00EB5852" w:rsidRPr="00672BA4">
        <w:rPr>
          <w:rFonts w:ascii="Didot" w:hAnsi="Didot" w:cs="Didot"/>
          <w:sz w:val="20"/>
          <w:szCs w:val="20"/>
          <w:lang w:val="en-US"/>
        </w:rPr>
        <w:t xml:space="preserve"> </w:t>
      </w:r>
      <w:r w:rsidRPr="00672BA4">
        <w:rPr>
          <w:rFonts w:ascii="Didot" w:hAnsi="Didot" w:cs="Didot"/>
          <w:sz w:val="20"/>
          <w:szCs w:val="20"/>
          <w:lang w:val="en-US"/>
        </w:rPr>
        <w:t>dynamic practice of transplantation and exchange, which</w:t>
      </w:r>
      <w:r w:rsidR="00EB5852" w:rsidRPr="00672BA4">
        <w:rPr>
          <w:rFonts w:ascii="Didot" w:hAnsi="Didot" w:cs="Didot"/>
          <w:sz w:val="20"/>
          <w:szCs w:val="20"/>
          <w:lang w:val="en-US"/>
        </w:rPr>
        <w:t xml:space="preserve"> </w:t>
      </w:r>
      <w:r w:rsidRPr="00672BA4">
        <w:rPr>
          <w:rFonts w:ascii="Didot" w:hAnsi="Didot" w:cs="Didot"/>
          <w:sz w:val="20"/>
          <w:szCs w:val="20"/>
          <w:lang w:val="en-US"/>
        </w:rPr>
        <w:t>had deep roots in the rapid and ongoing globalization of</w:t>
      </w:r>
      <w:r w:rsidR="00EB5852" w:rsidRPr="00672BA4">
        <w:rPr>
          <w:rFonts w:ascii="Didot" w:hAnsi="Didot" w:cs="Didot"/>
          <w:sz w:val="20"/>
          <w:szCs w:val="20"/>
          <w:lang w:val="en-US"/>
        </w:rPr>
        <w:t xml:space="preserve"> </w:t>
      </w:r>
      <w:r w:rsidRPr="00672BA4">
        <w:rPr>
          <w:rFonts w:ascii="Didot" w:hAnsi="Didot" w:cs="Didot"/>
          <w:sz w:val="20"/>
          <w:szCs w:val="20"/>
          <w:lang w:val="en-US"/>
        </w:rPr>
        <w:t xml:space="preserve">European economies [22]. </w:t>
      </w:r>
    </w:p>
    <w:p w14:paraId="0797E45E" w14:textId="77777777" w:rsidR="0041381B" w:rsidRPr="00672BA4" w:rsidRDefault="0041381B" w:rsidP="00AB300B">
      <w:pPr>
        <w:rPr>
          <w:rFonts w:ascii="Didot" w:hAnsi="Didot" w:cs="Didot"/>
          <w:sz w:val="20"/>
          <w:szCs w:val="20"/>
          <w:lang w:val="en-US"/>
        </w:rPr>
      </w:pPr>
    </w:p>
    <w:p w14:paraId="69208CD7" w14:textId="77777777" w:rsidR="0041381B" w:rsidRPr="00672BA4" w:rsidRDefault="0041381B" w:rsidP="00AB300B">
      <w:pPr>
        <w:rPr>
          <w:rFonts w:ascii="Didot" w:hAnsi="Didot" w:cs="Didot"/>
          <w:sz w:val="20"/>
          <w:szCs w:val="20"/>
          <w:lang w:val="en-US"/>
        </w:rPr>
      </w:pPr>
    </w:p>
    <w:p w14:paraId="59FF591C" w14:textId="6A495397" w:rsidR="00AB300B" w:rsidRPr="00672BA4" w:rsidRDefault="00AB300B" w:rsidP="00AB300B">
      <w:pPr>
        <w:rPr>
          <w:rFonts w:ascii="Didot" w:hAnsi="Didot" w:cs="Didot"/>
          <w:i/>
          <w:sz w:val="20"/>
          <w:szCs w:val="20"/>
          <w:lang w:val="en-US"/>
        </w:rPr>
      </w:pPr>
      <w:r w:rsidRPr="00672BA4">
        <w:rPr>
          <w:rFonts w:ascii="Didot" w:hAnsi="Didot" w:cs="Didot"/>
          <w:i/>
          <w:sz w:val="20"/>
          <w:szCs w:val="20"/>
          <w:lang w:val="en-US"/>
        </w:rPr>
        <w:t>References</w:t>
      </w:r>
      <w:r w:rsidR="00672BA4" w:rsidRPr="00672BA4">
        <w:rPr>
          <w:rFonts w:ascii="Didot" w:hAnsi="Didot" w:cs="Didot"/>
          <w:i/>
          <w:sz w:val="20"/>
          <w:szCs w:val="20"/>
          <w:lang w:val="en-US"/>
        </w:rPr>
        <w:t xml:space="preserve"> (the original numbering has been retained)</w:t>
      </w:r>
    </w:p>
    <w:p w14:paraId="497D5CFC" w14:textId="67F566C0" w:rsidR="00AB300B" w:rsidRPr="00672BA4" w:rsidRDefault="00AB300B" w:rsidP="00AB300B">
      <w:pPr>
        <w:rPr>
          <w:rFonts w:ascii="Didot" w:hAnsi="Didot" w:cs="Didot"/>
          <w:sz w:val="20"/>
          <w:szCs w:val="20"/>
          <w:lang w:val="en-US"/>
        </w:rPr>
      </w:pPr>
      <w:r w:rsidRPr="00672BA4">
        <w:rPr>
          <w:rFonts w:ascii="Didot" w:hAnsi="Didot" w:cs="Didot"/>
          <w:sz w:val="20"/>
          <w:szCs w:val="20"/>
          <w:lang w:val="en-US"/>
        </w:rPr>
        <w:t>8 For a recent translation of this textbo</w:t>
      </w:r>
      <w:r w:rsidR="00D735A9" w:rsidRPr="00672BA4">
        <w:rPr>
          <w:rFonts w:ascii="Didot" w:hAnsi="Didot" w:cs="Didot"/>
          <w:sz w:val="20"/>
          <w:szCs w:val="20"/>
          <w:lang w:val="en-US"/>
        </w:rPr>
        <w:t xml:space="preserve">ok see Linnaeus, C. (Freer, S., </w:t>
      </w:r>
      <w:r w:rsidRPr="00672BA4">
        <w:rPr>
          <w:rFonts w:ascii="Didot" w:hAnsi="Didot" w:cs="Didot"/>
          <w:sz w:val="20"/>
          <w:szCs w:val="20"/>
          <w:lang w:val="en-US"/>
        </w:rPr>
        <w:t xml:space="preserve">trans) (2003) </w:t>
      </w:r>
      <w:proofErr w:type="spellStart"/>
      <w:r w:rsidRPr="00672BA4">
        <w:rPr>
          <w:rFonts w:ascii="Didot" w:hAnsi="Didot" w:cs="Didot"/>
          <w:sz w:val="20"/>
          <w:szCs w:val="20"/>
          <w:lang w:val="en-US"/>
        </w:rPr>
        <w:t>Philosophia</w:t>
      </w:r>
      <w:proofErr w:type="spellEnd"/>
      <w:r w:rsidRPr="00672BA4">
        <w:rPr>
          <w:rFonts w:ascii="Didot" w:hAnsi="Didot" w:cs="Didot"/>
          <w:sz w:val="20"/>
          <w:szCs w:val="20"/>
          <w:lang w:val="en-US"/>
        </w:rPr>
        <w:t xml:space="preserve"> </w:t>
      </w:r>
      <w:proofErr w:type="spellStart"/>
      <w:r w:rsidRPr="00672BA4">
        <w:rPr>
          <w:rFonts w:ascii="Didot" w:hAnsi="Didot" w:cs="Didot"/>
          <w:sz w:val="20"/>
          <w:szCs w:val="20"/>
          <w:lang w:val="en-US"/>
        </w:rPr>
        <w:t>Botanica</w:t>
      </w:r>
      <w:proofErr w:type="spellEnd"/>
      <w:r w:rsidRPr="00672BA4">
        <w:rPr>
          <w:rFonts w:ascii="Didot" w:hAnsi="Didot" w:cs="Didot"/>
          <w:sz w:val="20"/>
          <w:szCs w:val="20"/>
          <w:lang w:val="en-US"/>
        </w:rPr>
        <w:t xml:space="preserve">, </w:t>
      </w:r>
      <w:proofErr w:type="gramStart"/>
      <w:r w:rsidRPr="00672BA4">
        <w:rPr>
          <w:rFonts w:ascii="Didot" w:hAnsi="Didot" w:cs="Didot"/>
          <w:sz w:val="20"/>
          <w:szCs w:val="20"/>
          <w:lang w:val="en-US"/>
        </w:rPr>
        <w:t>Oxford University Press</w:t>
      </w:r>
      <w:proofErr w:type="gramEnd"/>
      <w:r w:rsidRPr="00672BA4">
        <w:rPr>
          <w:rFonts w:ascii="Didot" w:hAnsi="Didot" w:cs="Didot"/>
          <w:sz w:val="20"/>
          <w:szCs w:val="20"/>
          <w:lang w:val="en-US"/>
        </w:rPr>
        <w:t xml:space="preserve"> (Oxford,</w:t>
      </w:r>
      <w:r w:rsidR="00D735A9" w:rsidRPr="00672BA4">
        <w:rPr>
          <w:rFonts w:ascii="Didot" w:hAnsi="Didot" w:cs="Didot"/>
          <w:sz w:val="20"/>
          <w:szCs w:val="20"/>
          <w:lang w:val="en-US"/>
        </w:rPr>
        <w:t xml:space="preserve"> </w:t>
      </w:r>
      <w:r w:rsidRPr="00672BA4">
        <w:rPr>
          <w:rFonts w:ascii="Didot" w:hAnsi="Didot" w:cs="Didot"/>
          <w:sz w:val="20"/>
          <w:szCs w:val="20"/>
          <w:lang w:val="en-US"/>
        </w:rPr>
        <w:t>UK). The instructions on how to make a herbarium are on p. 18 and</w:t>
      </w:r>
      <w:r w:rsidR="00D735A9" w:rsidRPr="00672BA4">
        <w:rPr>
          <w:rFonts w:ascii="Didot" w:hAnsi="Didot" w:cs="Didot"/>
          <w:sz w:val="20"/>
          <w:szCs w:val="20"/>
          <w:lang w:val="en-US"/>
        </w:rPr>
        <w:t xml:space="preserve"> </w:t>
      </w:r>
      <w:r w:rsidRPr="00672BA4">
        <w:rPr>
          <w:rFonts w:ascii="Didot" w:hAnsi="Didot" w:cs="Didot"/>
          <w:sz w:val="20"/>
          <w:szCs w:val="20"/>
          <w:lang w:val="en-US"/>
        </w:rPr>
        <w:t>pp. 329–330 of this edition</w:t>
      </w:r>
    </w:p>
    <w:p w14:paraId="4210D477" w14:textId="1571B7F4" w:rsidR="00AB300B" w:rsidRPr="00672BA4" w:rsidRDefault="00AB300B" w:rsidP="00AB300B">
      <w:pPr>
        <w:rPr>
          <w:rFonts w:ascii="Didot" w:hAnsi="Didot" w:cs="Didot"/>
          <w:sz w:val="20"/>
          <w:szCs w:val="20"/>
          <w:lang w:val="en-US"/>
        </w:rPr>
      </w:pPr>
      <w:r w:rsidRPr="00672BA4">
        <w:rPr>
          <w:rFonts w:ascii="Didot" w:hAnsi="Didot" w:cs="Didot"/>
          <w:sz w:val="20"/>
          <w:szCs w:val="20"/>
          <w:lang w:val="en-US"/>
        </w:rPr>
        <w:t>10 See the photograph of the cabinet</w:t>
      </w:r>
      <w:r w:rsidR="00D735A9" w:rsidRPr="00672BA4">
        <w:rPr>
          <w:rFonts w:ascii="Didot" w:hAnsi="Didot" w:cs="Didot"/>
          <w:sz w:val="20"/>
          <w:szCs w:val="20"/>
          <w:lang w:val="en-US"/>
        </w:rPr>
        <w:t xml:space="preserve"> reproduced in Dahlgren, K.V.O. (1951) </w:t>
      </w:r>
      <w:proofErr w:type="spellStart"/>
      <w:r w:rsidR="00D735A9" w:rsidRPr="00672BA4">
        <w:rPr>
          <w:rFonts w:ascii="Didot" w:hAnsi="Didot" w:cs="Didot"/>
          <w:sz w:val="20"/>
          <w:szCs w:val="20"/>
          <w:lang w:val="en-US"/>
        </w:rPr>
        <w:t>Philosophia</w:t>
      </w:r>
      <w:proofErr w:type="spellEnd"/>
      <w:r w:rsidR="00D735A9" w:rsidRPr="00672BA4">
        <w:rPr>
          <w:rFonts w:ascii="Didot" w:hAnsi="Didot" w:cs="Didot"/>
          <w:sz w:val="20"/>
          <w:szCs w:val="20"/>
          <w:lang w:val="en-US"/>
        </w:rPr>
        <w:t xml:space="preserve"> </w:t>
      </w:r>
      <w:proofErr w:type="spellStart"/>
      <w:r w:rsidR="00D735A9" w:rsidRPr="00672BA4">
        <w:rPr>
          <w:rFonts w:ascii="Didot" w:hAnsi="Didot" w:cs="Didot"/>
          <w:sz w:val="20"/>
          <w:szCs w:val="20"/>
          <w:lang w:val="en-US"/>
        </w:rPr>
        <w:t>botanica</w:t>
      </w:r>
      <w:proofErr w:type="spellEnd"/>
      <w:r w:rsidR="00D735A9" w:rsidRPr="00672BA4">
        <w:rPr>
          <w:rFonts w:ascii="Didot" w:hAnsi="Didot" w:cs="Didot"/>
          <w:sz w:val="20"/>
          <w:szCs w:val="20"/>
          <w:lang w:val="en-US"/>
        </w:rPr>
        <w:t xml:space="preserve">, </w:t>
      </w:r>
      <w:proofErr w:type="spellStart"/>
      <w:r w:rsidR="00D735A9" w:rsidRPr="00672BA4">
        <w:rPr>
          <w:rFonts w:ascii="Didot" w:hAnsi="Didot" w:cs="Didot"/>
          <w:sz w:val="20"/>
          <w:szCs w:val="20"/>
          <w:lang w:val="en-US"/>
        </w:rPr>
        <w:t>ett</w:t>
      </w:r>
      <w:proofErr w:type="spellEnd"/>
      <w:r w:rsidR="00D735A9" w:rsidRPr="00672BA4">
        <w:rPr>
          <w:rFonts w:ascii="Didot" w:hAnsi="Didot" w:cs="Didot"/>
          <w:sz w:val="20"/>
          <w:szCs w:val="20"/>
          <w:lang w:val="en-US"/>
        </w:rPr>
        <w:t xml:space="preserve"> 200-arsminne. </w:t>
      </w:r>
      <w:proofErr w:type="spellStart"/>
      <w:r w:rsidR="00D735A9" w:rsidRPr="00672BA4">
        <w:rPr>
          <w:rFonts w:ascii="Didot" w:hAnsi="Didot" w:cs="Didot"/>
          <w:sz w:val="20"/>
          <w:szCs w:val="20"/>
          <w:lang w:val="en-US"/>
        </w:rPr>
        <w:t>Svenska</w:t>
      </w:r>
      <w:proofErr w:type="spellEnd"/>
      <w:r w:rsidR="00D735A9" w:rsidRPr="00672BA4">
        <w:rPr>
          <w:rFonts w:ascii="Didot" w:hAnsi="Didot" w:cs="Didot"/>
          <w:sz w:val="20"/>
          <w:szCs w:val="20"/>
          <w:lang w:val="en-US"/>
        </w:rPr>
        <w:t xml:space="preserve"> </w:t>
      </w:r>
      <w:proofErr w:type="spellStart"/>
      <w:r w:rsidR="00D735A9" w:rsidRPr="00672BA4">
        <w:rPr>
          <w:rFonts w:ascii="Didot" w:hAnsi="Didot" w:cs="Didot"/>
          <w:sz w:val="20"/>
          <w:szCs w:val="20"/>
          <w:lang w:val="en-US"/>
        </w:rPr>
        <w:t>Linnesa</w:t>
      </w:r>
      <w:r w:rsidRPr="00672BA4">
        <w:rPr>
          <w:rFonts w:ascii="Didot" w:hAnsi="Didot" w:cs="Didot"/>
          <w:sz w:val="20"/>
          <w:szCs w:val="20"/>
          <w:lang w:val="en-US"/>
        </w:rPr>
        <w:t>llskapets</w:t>
      </w:r>
      <w:proofErr w:type="spellEnd"/>
      <w:r w:rsidR="00D735A9" w:rsidRPr="00672BA4">
        <w:rPr>
          <w:rFonts w:ascii="Didot" w:hAnsi="Didot" w:cs="Didot"/>
          <w:sz w:val="20"/>
          <w:szCs w:val="20"/>
          <w:lang w:val="en-US"/>
        </w:rPr>
        <w:t xml:space="preserve"> </w:t>
      </w:r>
      <w:proofErr w:type="spellStart"/>
      <w:r w:rsidR="00444F4B" w:rsidRPr="00672BA4">
        <w:rPr>
          <w:rFonts w:ascii="Didot" w:hAnsi="Didot" w:cs="Didot"/>
          <w:sz w:val="20"/>
          <w:szCs w:val="20"/>
          <w:lang w:val="en-US"/>
        </w:rPr>
        <w:t>Arsskrif</w:t>
      </w:r>
      <w:proofErr w:type="spellEnd"/>
      <w:r w:rsidR="00444F4B" w:rsidRPr="00672BA4">
        <w:rPr>
          <w:rFonts w:ascii="Didot" w:hAnsi="Didot" w:cs="Didot"/>
          <w:sz w:val="20"/>
          <w:szCs w:val="20"/>
          <w:lang w:val="en-US"/>
        </w:rPr>
        <w:t xml:space="preserve"> 33–34, p.</w:t>
      </w:r>
      <w:r w:rsidRPr="00672BA4">
        <w:rPr>
          <w:rFonts w:ascii="Didot" w:hAnsi="Didot" w:cs="Didot"/>
          <w:sz w:val="20"/>
          <w:szCs w:val="20"/>
          <w:lang w:val="en-US"/>
        </w:rPr>
        <w:t>23. Today the cabinets lack this feature, so it</w:t>
      </w:r>
      <w:r w:rsidR="0033006F" w:rsidRPr="00672BA4">
        <w:rPr>
          <w:rFonts w:ascii="Didot" w:hAnsi="Didot" w:cs="Didot"/>
          <w:sz w:val="20"/>
          <w:szCs w:val="20"/>
          <w:lang w:val="en-US"/>
        </w:rPr>
        <w:t xml:space="preserve"> </w:t>
      </w:r>
      <w:r w:rsidRPr="00672BA4">
        <w:rPr>
          <w:rFonts w:ascii="Didot" w:hAnsi="Didot" w:cs="Didot"/>
          <w:sz w:val="20"/>
          <w:szCs w:val="20"/>
          <w:lang w:val="en-US"/>
        </w:rPr>
        <w:t>must have been removed during some later restoration work,</w:t>
      </w:r>
      <w:r w:rsidR="0033006F" w:rsidRPr="00672BA4">
        <w:rPr>
          <w:rFonts w:ascii="Didot" w:hAnsi="Didot" w:cs="Didot"/>
          <w:sz w:val="20"/>
          <w:szCs w:val="20"/>
          <w:lang w:val="en-US"/>
        </w:rPr>
        <w:t xml:space="preserve"> </w:t>
      </w:r>
      <w:r w:rsidRPr="00672BA4">
        <w:rPr>
          <w:rFonts w:ascii="Didot" w:hAnsi="Didot" w:cs="Didot"/>
          <w:sz w:val="20"/>
          <w:szCs w:val="20"/>
          <w:lang w:val="en-US"/>
        </w:rPr>
        <w:t>indicating that it was judged to be a post-Linnaean addition</w:t>
      </w:r>
    </w:p>
    <w:p w14:paraId="7FD14497" w14:textId="4FD2ABD1" w:rsidR="00AB300B" w:rsidRPr="00672BA4" w:rsidRDefault="00444F4B" w:rsidP="00AB300B">
      <w:pPr>
        <w:rPr>
          <w:rFonts w:ascii="Didot" w:hAnsi="Didot" w:cs="Didot"/>
          <w:sz w:val="20"/>
          <w:szCs w:val="20"/>
          <w:lang w:val="en-US"/>
        </w:rPr>
      </w:pPr>
      <w:r w:rsidRPr="00672BA4">
        <w:rPr>
          <w:rFonts w:ascii="Didot" w:hAnsi="Didot" w:cs="Didot"/>
          <w:sz w:val="20"/>
          <w:szCs w:val="20"/>
          <w:lang w:val="en-US"/>
        </w:rPr>
        <w:t>12 Mue</w:t>
      </w:r>
      <w:r w:rsidR="00AB300B" w:rsidRPr="00672BA4">
        <w:rPr>
          <w:rFonts w:ascii="Didot" w:hAnsi="Didot" w:cs="Didot"/>
          <w:sz w:val="20"/>
          <w:szCs w:val="20"/>
          <w:lang w:val="en-US"/>
        </w:rPr>
        <w:t>ller-</w:t>
      </w:r>
      <w:proofErr w:type="spellStart"/>
      <w:r w:rsidR="00AB300B" w:rsidRPr="00672BA4">
        <w:rPr>
          <w:rFonts w:ascii="Didot" w:hAnsi="Didot" w:cs="Didot"/>
          <w:sz w:val="20"/>
          <w:szCs w:val="20"/>
          <w:lang w:val="en-US"/>
        </w:rPr>
        <w:t>Wille</w:t>
      </w:r>
      <w:proofErr w:type="spellEnd"/>
      <w:r w:rsidR="00AB300B" w:rsidRPr="00672BA4">
        <w:rPr>
          <w:rFonts w:ascii="Didot" w:hAnsi="Didot" w:cs="Didot"/>
          <w:sz w:val="20"/>
          <w:szCs w:val="20"/>
          <w:lang w:val="en-US"/>
        </w:rPr>
        <w:t xml:space="preserve">, S. (2003) Joining Lapland and the </w:t>
      </w:r>
      <w:proofErr w:type="spellStart"/>
      <w:r w:rsidR="00AB300B" w:rsidRPr="00672BA4">
        <w:rPr>
          <w:rFonts w:ascii="Didot" w:hAnsi="Didot" w:cs="Didot"/>
          <w:sz w:val="20"/>
          <w:szCs w:val="20"/>
          <w:lang w:val="en-US"/>
        </w:rPr>
        <w:t>Topinambes</w:t>
      </w:r>
      <w:proofErr w:type="spellEnd"/>
      <w:r w:rsidR="00AB300B" w:rsidRPr="00672BA4">
        <w:rPr>
          <w:rFonts w:ascii="Didot" w:hAnsi="Didot" w:cs="Didot"/>
          <w:sz w:val="20"/>
          <w:szCs w:val="20"/>
          <w:lang w:val="en-US"/>
        </w:rPr>
        <w:t xml:space="preserve"> in</w:t>
      </w:r>
      <w:r w:rsidRPr="00672BA4">
        <w:rPr>
          <w:rFonts w:ascii="Didot" w:hAnsi="Didot" w:cs="Didot"/>
          <w:sz w:val="20"/>
          <w:szCs w:val="20"/>
          <w:lang w:val="en-US"/>
        </w:rPr>
        <w:t xml:space="preserve"> </w:t>
      </w:r>
      <w:r w:rsidR="00AB300B" w:rsidRPr="00672BA4">
        <w:rPr>
          <w:rFonts w:ascii="Didot" w:hAnsi="Didot" w:cs="Didot"/>
          <w:sz w:val="20"/>
          <w:szCs w:val="20"/>
          <w:lang w:val="en-US"/>
        </w:rPr>
        <w:t>flourishing Holland: center and periphery in Linnaean botany. Science</w:t>
      </w:r>
      <w:r w:rsidRPr="00672BA4">
        <w:rPr>
          <w:rFonts w:ascii="Didot" w:hAnsi="Didot" w:cs="Didot"/>
          <w:sz w:val="20"/>
          <w:szCs w:val="20"/>
          <w:lang w:val="en-US"/>
        </w:rPr>
        <w:t xml:space="preserve"> </w:t>
      </w:r>
      <w:r w:rsidR="00AB300B" w:rsidRPr="00672BA4">
        <w:rPr>
          <w:rFonts w:ascii="Didot" w:hAnsi="Didot" w:cs="Didot"/>
          <w:sz w:val="20"/>
          <w:szCs w:val="20"/>
          <w:lang w:val="en-US"/>
        </w:rPr>
        <w:t>in Context 16, pp. 461–488</w:t>
      </w:r>
    </w:p>
    <w:p w14:paraId="6220D158" w14:textId="04CA1583" w:rsidR="00AB300B" w:rsidRPr="00672BA4" w:rsidRDefault="00AB300B" w:rsidP="00AB300B">
      <w:pPr>
        <w:rPr>
          <w:rFonts w:ascii="Didot" w:hAnsi="Didot" w:cs="Didot"/>
          <w:sz w:val="20"/>
          <w:szCs w:val="20"/>
          <w:lang w:val="en-US"/>
        </w:rPr>
      </w:pPr>
      <w:r w:rsidRPr="00672BA4">
        <w:rPr>
          <w:rFonts w:ascii="Didot" w:hAnsi="Didot" w:cs="Didot"/>
          <w:sz w:val="20"/>
          <w:szCs w:val="20"/>
          <w:lang w:val="en-US"/>
        </w:rPr>
        <w:t xml:space="preserve">20 </w:t>
      </w:r>
      <w:proofErr w:type="spellStart"/>
      <w:r w:rsidRPr="00672BA4">
        <w:rPr>
          <w:rFonts w:ascii="Didot" w:hAnsi="Didot" w:cs="Didot"/>
          <w:sz w:val="20"/>
          <w:szCs w:val="20"/>
          <w:lang w:val="en-US"/>
        </w:rPr>
        <w:t>Foucault</w:t>
      </w:r>
      <w:proofErr w:type="gramStart"/>
      <w:r w:rsidRPr="00672BA4">
        <w:rPr>
          <w:rFonts w:ascii="Didot" w:hAnsi="Didot" w:cs="Didot"/>
          <w:sz w:val="20"/>
          <w:szCs w:val="20"/>
          <w:lang w:val="en-US"/>
        </w:rPr>
        <w:t>,M</w:t>
      </w:r>
      <w:proofErr w:type="spellEnd"/>
      <w:proofErr w:type="gramEnd"/>
      <w:r w:rsidRPr="00672BA4">
        <w:rPr>
          <w:rFonts w:ascii="Didot" w:hAnsi="Didot" w:cs="Didot"/>
          <w:sz w:val="20"/>
          <w:szCs w:val="20"/>
          <w:lang w:val="en-US"/>
        </w:rPr>
        <w:t xml:space="preserve">. (1966) </w:t>
      </w:r>
      <w:proofErr w:type="spellStart"/>
      <w:r w:rsidRPr="00672BA4">
        <w:rPr>
          <w:rFonts w:ascii="Didot" w:hAnsi="Didot" w:cs="Didot"/>
          <w:sz w:val="20"/>
          <w:szCs w:val="20"/>
          <w:lang w:val="en-US"/>
        </w:rPr>
        <w:t>Lesmots</w:t>
      </w:r>
      <w:proofErr w:type="spellEnd"/>
      <w:r w:rsidRPr="00672BA4">
        <w:rPr>
          <w:rFonts w:ascii="Didot" w:hAnsi="Didot" w:cs="Didot"/>
          <w:sz w:val="20"/>
          <w:szCs w:val="20"/>
          <w:lang w:val="en-US"/>
        </w:rPr>
        <w:t xml:space="preserve"> et les choses</w:t>
      </w:r>
      <w:r w:rsidR="0033006F" w:rsidRPr="00672BA4">
        <w:rPr>
          <w:rFonts w:ascii="Didot" w:hAnsi="Didot" w:cs="Didot"/>
          <w:sz w:val="20"/>
          <w:szCs w:val="20"/>
          <w:lang w:val="en-US"/>
        </w:rPr>
        <w:t xml:space="preserve">. </w:t>
      </w:r>
      <w:proofErr w:type="spellStart"/>
      <w:r w:rsidR="0033006F" w:rsidRPr="00672BA4">
        <w:rPr>
          <w:rFonts w:ascii="Didot" w:hAnsi="Didot" w:cs="Didot"/>
          <w:sz w:val="20"/>
          <w:szCs w:val="20"/>
          <w:lang w:val="en-US"/>
        </w:rPr>
        <w:t>Une</w:t>
      </w:r>
      <w:proofErr w:type="spellEnd"/>
      <w:r w:rsidR="0033006F" w:rsidRPr="00672BA4">
        <w:rPr>
          <w:rFonts w:ascii="Didot" w:hAnsi="Didot" w:cs="Didot"/>
          <w:sz w:val="20"/>
          <w:szCs w:val="20"/>
          <w:lang w:val="en-US"/>
        </w:rPr>
        <w:t xml:space="preserve"> </w:t>
      </w:r>
      <w:proofErr w:type="spellStart"/>
      <w:r w:rsidR="0033006F" w:rsidRPr="00672BA4">
        <w:rPr>
          <w:rFonts w:ascii="Didot" w:hAnsi="Didot" w:cs="Didot"/>
          <w:sz w:val="20"/>
          <w:szCs w:val="20"/>
          <w:lang w:val="en-US"/>
        </w:rPr>
        <w:t>arche´ologie</w:t>
      </w:r>
      <w:proofErr w:type="spellEnd"/>
      <w:r w:rsidR="0033006F" w:rsidRPr="00672BA4">
        <w:rPr>
          <w:rFonts w:ascii="Didot" w:hAnsi="Didot" w:cs="Didot"/>
          <w:sz w:val="20"/>
          <w:szCs w:val="20"/>
          <w:lang w:val="en-US"/>
        </w:rPr>
        <w:t xml:space="preserve"> des sciences </w:t>
      </w:r>
      <w:proofErr w:type="spellStart"/>
      <w:r w:rsidRPr="00672BA4">
        <w:rPr>
          <w:rFonts w:ascii="Didot" w:hAnsi="Didot" w:cs="Didot"/>
          <w:sz w:val="20"/>
          <w:szCs w:val="20"/>
          <w:lang w:val="en-US"/>
        </w:rPr>
        <w:t>humaines</w:t>
      </w:r>
      <w:proofErr w:type="spellEnd"/>
      <w:r w:rsidRPr="00672BA4">
        <w:rPr>
          <w:rFonts w:ascii="Didot" w:hAnsi="Didot" w:cs="Didot"/>
          <w:sz w:val="20"/>
          <w:szCs w:val="20"/>
          <w:lang w:val="en-US"/>
        </w:rPr>
        <w:t xml:space="preserve">, </w:t>
      </w:r>
      <w:proofErr w:type="spellStart"/>
      <w:r w:rsidRPr="00672BA4">
        <w:rPr>
          <w:rFonts w:ascii="Didot" w:hAnsi="Didot" w:cs="Didot"/>
          <w:sz w:val="20"/>
          <w:szCs w:val="20"/>
          <w:lang w:val="en-US"/>
        </w:rPr>
        <w:t>Gallimard</w:t>
      </w:r>
      <w:proofErr w:type="spellEnd"/>
      <w:r w:rsidRPr="00672BA4">
        <w:rPr>
          <w:rFonts w:ascii="Didot" w:hAnsi="Didot" w:cs="Didot"/>
          <w:sz w:val="20"/>
          <w:szCs w:val="20"/>
          <w:lang w:val="en-US"/>
        </w:rPr>
        <w:t xml:space="preserve"> (Paris, France), p. 143; the translation is my</w:t>
      </w:r>
      <w:r w:rsidR="0033006F" w:rsidRPr="00672BA4">
        <w:rPr>
          <w:rFonts w:ascii="Didot" w:hAnsi="Didot" w:cs="Didot"/>
          <w:sz w:val="20"/>
          <w:szCs w:val="20"/>
          <w:lang w:val="en-US"/>
        </w:rPr>
        <w:t xml:space="preserve"> </w:t>
      </w:r>
      <w:r w:rsidRPr="00672BA4">
        <w:rPr>
          <w:rFonts w:ascii="Didot" w:hAnsi="Didot" w:cs="Didot"/>
          <w:sz w:val="20"/>
          <w:szCs w:val="20"/>
          <w:lang w:val="en-US"/>
        </w:rPr>
        <w:t>own</w:t>
      </w:r>
    </w:p>
    <w:p w14:paraId="0D82B9D5" w14:textId="44EE075A" w:rsidR="00AB300B" w:rsidRPr="00672BA4" w:rsidRDefault="00AB300B" w:rsidP="00AB300B">
      <w:pPr>
        <w:rPr>
          <w:rFonts w:ascii="Didot" w:hAnsi="Didot" w:cs="Didot"/>
          <w:sz w:val="20"/>
          <w:szCs w:val="20"/>
          <w:lang w:val="en-US"/>
        </w:rPr>
      </w:pPr>
      <w:proofErr w:type="gramStart"/>
      <w:r w:rsidRPr="00672BA4">
        <w:rPr>
          <w:rFonts w:ascii="Didot" w:hAnsi="Didot" w:cs="Didot"/>
          <w:sz w:val="20"/>
          <w:szCs w:val="20"/>
          <w:lang w:val="en-US"/>
        </w:rPr>
        <w:t xml:space="preserve">21 </w:t>
      </w:r>
      <w:proofErr w:type="spellStart"/>
      <w:r w:rsidRPr="00672BA4">
        <w:rPr>
          <w:rFonts w:ascii="Didot" w:hAnsi="Didot" w:cs="Didot"/>
          <w:sz w:val="20"/>
          <w:szCs w:val="20"/>
          <w:lang w:val="en-US"/>
        </w:rPr>
        <w:t>Lesch</w:t>
      </w:r>
      <w:proofErr w:type="spellEnd"/>
      <w:r w:rsidRPr="00672BA4">
        <w:rPr>
          <w:rFonts w:ascii="Didot" w:hAnsi="Didot" w:cs="Didot"/>
          <w:sz w:val="20"/>
          <w:szCs w:val="20"/>
          <w:lang w:val="en-US"/>
        </w:rPr>
        <w:t>, J.E. (1990) Systematics and</w:t>
      </w:r>
      <w:r w:rsidR="00444F4B" w:rsidRPr="00672BA4">
        <w:rPr>
          <w:rFonts w:ascii="Didot" w:hAnsi="Didot" w:cs="Didot"/>
          <w:sz w:val="20"/>
          <w:szCs w:val="20"/>
          <w:lang w:val="en-US"/>
        </w:rPr>
        <w:t xml:space="preserve"> the geometrical spirit.</w:t>
      </w:r>
      <w:proofErr w:type="gramEnd"/>
      <w:r w:rsidR="00444F4B" w:rsidRPr="00672BA4">
        <w:rPr>
          <w:rFonts w:ascii="Didot" w:hAnsi="Didot" w:cs="Didot"/>
          <w:sz w:val="20"/>
          <w:szCs w:val="20"/>
          <w:lang w:val="en-US"/>
        </w:rPr>
        <w:t xml:space="preserve"> In The </w:t>
      </w:r>
      <w:r w:rsidRPr="00672BA4">
        <w:rPr>
          <w:rFonts w:ascii="Didot" w:hAnsi="Didot" w:cs="Didot"/>
          <w:sz w:val="20"/>
          <w:szCs w:val="20"/>
          <w:lang w:val="en-US"/>
        </w:rPr>
        <w:t>Quantifying Spirit in the Eighteenth Century (</w:t>
      </w:r>
      <w:proofErr w:type="spellStart"/>
      <w:r w:rsidRPr="00672BA4">
        <w:rPr>
          <w:rFonts w:ascii="Didot" w:hAnsi="Didot" w:cs="Didot"/>
          <w:sz w:val="20"/>
          <w:szCs w:val="20"/>
          <w:lang w:val="en-US"/>
        </w:rPr>
        <w:t>Fra¨ngsmyr</w:t>
      </w:r>
      <w:proofErr w:type="spellEnd"/>
      <w:r w:rsidRPr="00672BA4">
        <w:rPr>
          <w:rFonts w:ascii="Didot" w:hAnsi="Didot" w:cs="Didot"/>
          <w:sz w:val="20"/>
          <w:szCs w:val="20"/>
          <w:lang w:val="en-US"/>
        </w:rPr>
        <w:t>, T. et al.,</w:t>
      </w:r>
      <w:r w:rsidR="00444F4B" w:rsidRPr="00672BA4">
        <w:rPr>
          <w:rFonts w:ascii="Didot" w:hAnsi="Didot" w:cs="Didot"/>
          <w:sz w:val="20"/>
          <w:szCs w:val="20"/>
          <w:lang w:val="en-US"/>
        </w:rPr>
        <w:t xml:space="preserve"> </w:t>
      </w:r>
      <w:proofErr w:type="spellStart"/>
      <w:r w:rsidRPr="00672BA4">
        <w:rPr>
          <w:rFonts w:ascii="Didot" w:hAnsi="Didot" w:cs="Didot"/>
          <w:sz w:val="20"/>
          <w:szCs w:val="20"/>
          <w:lang w:val="en-US"/>
        </w:rPr>
        <w:t>eds</w:t>
      </w:r>
      <w:proofErr w:type="spellEnd"/>
      <w:r w:rsidRPr="00672BA4">
        <w:rPr>
          <w:rFonts w:ascii="Didot" w:hAnsi="Didot" w:cs="Didot"/>
          <w:sz w:val="20"/>
          <w:szCs w:val="20"/>
          <w:lang w:val="en-US"/>
        </w:rPr>
        <w:t>), pp. 73–112, University of California Press</w:t>
      </w:r>
    </w:p>
    <w:p w14:paraId="1BA8BBDD" w14:textId="71E0BB48" w:rsidR="00D735A9" w:rsidRPr="00672BA4" w:rsidRDefault="00AB300B" w:rsidP="00AB300B">
      <w:pPr>
        <w:rPr>
          <w:rFonts w:ascii="Didot" w:hAnsi="Didot" w:cs="Didot"/>
          <w:sz w:val="20"/>
          <w:szCs w:val="20"/>
          <w:lang w:val="en-US"/>
        </w:rPr>
      </w:pPr>
      <w:r w:rsidRPr="00672BA4">
        <w:rPr>
          <w:rFonts w:ascii="Didot" w:hAnsi="Didot" w:cs="Didot"/>
          <w:sz w:val="20"/>
          <w:szCs w:val="20"/>
          <w:lang w:val="en-US"/>
        </w:rPr>
        <w:t xml:space="preserve">22 </w:t>
      </w:r>
      <w:proofErr w:type="spellStart"/>
      <w:r w:rsidRPr="00672BA4">
        <w:rPr>
          <w:rFonts w:ascii="Didot" w:hAnsi="Didot" w:cs="Didot"/>
          <w:sz w:val="20"/>
          <w:szCs w:val="20"/>
          <w:lang w:val="en-US"/>
        </w:rPr>
        <w:t>Koerner</w:t>
      </w:r>
      <w:proofErr w:type="spellEnd"/>
      <w:r w:rsidRPr="00672BA4">
        <w:rPr>
          <w:rFonts w:ascii="Didot" w:hAnsi="Didot" w:cs="Didot"/>
          <w:sz w:val="20"/>
          <w:szCs w:val="20"/>
          <w:lang w:val="en-US"/>
        </w:rPr>
        <w:t>, L. (1999) Linnaeus: Nature and Nation, Harvard University</w:t>
      </w:r>
      <w:r w:rsidR="00444F4B" w:rsidRPr="00672BA4">
        <w:rPr>
          <w:rFonts w:ascii="Didot" w:hAnsi="Didot" w:cs="Didot"/>
          <w:sz w:val="20"/>
          <w:szCs w:val="20"/>
          <w:lang w:val="en-US"/>
        </w:rPr>
        <w:t xml:space="preserve"> </w:t>
      </w:r>
      <w:r w:rsidRPr="00672BA4">
        <w:rPr>
          <w:rFonts w:ascii="Didot" w:hAnsi="Didot" w:cs="Didot"/>
          <w:sz w:val="20"/>
          <w:szCs w:val="20"/>
          <w:lang w:val="en-US"/>
        </w:rPr>
        <w:t>Press (Cambridge, MA, USA)</w:t>
      </w:r>
    </w:p>
    <w:p w14:paraId="377F48EC" w14:textId="77777777" w:rsidR="00D735A9" w:rsidRPr="00672BA4" w:rsidRDefault="00D735A9" w:rsidP="00AB300B">
      <w:pPr>
        <w:rPr>
          <w:rFonts w:ascii="Didot" w:hAnsi="Didot" w:cs="Didot"/>
          <w:sz w:val="20"/>
          <w:szCs w:val="20"/>
          <w:lang w:val="en-US"/>
        </w:rPr>
      </w:pPr>
    </w:p>
    <w:p w14:paraId="24159711" w14:textId="77777777" w:rsidR="00D735A9" w:rsidRPr="00672BA4" w:rsidRDefault="00D735A9" w:rsidP="00D735A9">
      <w:pPr>
        <w:rPr>
          <w:rFonts w:ascii="Didot" w:hAnsi="Didot" w:cs="Didot"/>
          <w:sz w:val="20"/>
          <w:szCs w:val="20"/>
          <w:lang w:val="en-US"/>
        </w:rPr>
      </w:pPr>
      <w:bookmarkStart w:id="0" w:name="_GoBack"/>
      <w:bookmarkEnd w:id="0"/>
    </w:p>
    <w:p w14:paraId="293A6815" w14:textId="234EE0DF" w:rsidR="00D735A9" w:rsidRPr="00672BA4" w:rsidRDefault="00D735A9" w:rsidP="00D735A9">
      <w:pPr>
        <w:rPr>
          <w:rFonts w:ascii="Didot" w:hAnsi="Didot" w:cs="Didot"/>
          <w:sz w:val="20"/>
          <w:szCs w:val="20"/>
          <w:lang w:val="en-US"/>
        </w:rPr>
      </w:pPr>
      <w:r w:rsidRPr="00672BA4">
        <w:rPr>
          <w:rFonts w:ascii="Didot" w:hAnsi="Didot" w:cs="Didot"/>
          <w:sz w:val="20"/>
          <w:szCs w:val="20"/>
          <w:lang w:val="en-US"/>
        </w:rPr>
        <w:t>Endeavour Vol. 30 No. 2 June 2006</w:t>
      </w:r>
    </w:p>
    <w:p w14:paraId="40B7AFCA" w14:textId="77777777" w:rsidR="00D735A9" w:rsidRPr="00672BA4" w:rsidRDefault="00D735A9" w:rsidP="00D735A9">
      <w:pPr>
        <w:rPr>
          <w:rFonts w:ascii="Didot" w:hAnsi="Didot" w:cs="Didot"/>
          <w:sz w:val="20"/>
          <w:szCs w:val="20"/>
          <w:lang w:val="en-US"/>
        </w:rPr>
      </w:pPr>
      <w:r w:rsidRPr="00672BA4">
        <w:rPr>
          <w:rFonts w:ascii="Didot" w:hAnsi="Didot" w:cs="Didot"/>
          <w:sz w:val="20"/>
          <w:szCs w:val="20"/>
          <w:lang w:val="en-US"/>
        </w:rPr>
        <w:t>www.sciencedirect.com</w:t>
      </w:r>
    </w:p>
    <w:p w14:paraId="3515DF85" w14:textId="1F6EDC02" w:rsidR="004A7C94" w:rsidRPr="00672BA4" w:rsidRDefault="004A7C94" w:rsidP="00AB300B">
      <w:pPr>
        <w:rPr>
          <w:rFonts w:ascii="Didot" w:hAnsi="Didot" w:cs="Didot"/>
          <w:b/>
          <w:sz w:val="20"/>
          <w:szCs w:val="20"/>
          <w:lang w:val="en-US"/>
        </w:rPr>
      </w:pPr>
    </w:p>
    <w:sectPr w:rsidR="004A7C94" w:rsidRPr="00672BA4" w:rsidSect="00672BA4">
      <w:pgSz w:w="8380" w:h="11901"/>
      <w:pgMar w:top="1134" w:right="1134" w:bottom="1134" w:left="1134" w:header="709" w:footer="709" w:gutter="0"/>
      <w:cols w:space="708"/>
      <w:docGrid w:linePitch="360"/>
      <w:printerSettings r:id="rId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Didot">
    <w:panose1 w:val="02000503000000020003"/>
    <w:charset w:val="00"/>
    <w:family w:val="auto"/>
    <w:pitch w:val="variable"/>
    <w:sig w:usb0="80000067"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00B"/>
    <w:rsid w:val="000E4AA3"/>
    <w:rsid w:val="0033006F"/>
    <w:rsid w:val="00336293"/>
    <w:rsid w:val="0041381B"/>
    <w:rsid w:val="00444F4B"/>
    <w:rsid w:val="004A7C94"/>
    <w:rsid w:val="00631521"/>
    <w:rsid w:val="00672BA4"/>
    <w:rsid w:val="00AB300B"/>
    <w:rsid w:val="00B97C7F"/>
    <w:rsid w:val="00D735A9"/>
    <w:rsid w:val="00EB58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5EB2C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2B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2BA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2B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2BA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printerSettings" Target="printerSettings/printerSettings1.bin"/><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6</Pages>
  <Words>1342</Words>
  <Characters>7330</Characters>
  <Application>Microsoft Macintosh Word</Application>
  <DocSecurity>0</DocSecurity>
  <Lines>149</Lines>
  <Paragraphs>103</Paragraphs>
  <ScaleCrop>false</ScaleCrop>
  <Company>BeckyBeasley</Company>
  <LinksUpToDate>false</LinksUpToDate>
  <CharactersWithSpaces>8569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Beasley</dc:creator>
  <cp:keywords/>
  <dc:description/>
  <cp:lastModifiedBy>Becky Beasley</cp:lastModifiedBy>
  <cp:revision>7</cp:revision>
  <dcterms:created xsi:type="dcterms:W3CDTF">2018-02-23T08:43:00Z</dcterms:created>
  <dcterms:modified xsi:type="dcterms:W3CDTF">2018-02-23T09:41:00Z</dcterms:modified>
</cp:coreProperties>
</file>