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Distinktion: Scandinavian Journal of Social Theory, 2014</w:t>
      </w:r>
    </w:p>
    <w:p w:rsidR="000C0351" w:rsidRDefault="00192122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hyperlink r:id="rId7" w:history="1">
        <w:r w:rsidR="000C0351" w:rsidRPr="006B5BF0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http://dx.doi.org/10.1080/1600910X.2014.920265</w:t>
        </w:r>
      </w:hyperlink>
    </w:p>
    <w:p w:rsidR="0083097D" w:rsidRDefault="0083097D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83097D" w:rsidRDefault="0083097D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83097D" w:rsidRDefault="000C0351" w:rsidP="00830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RESEARCH ARTICLE</w:t>
      </w:r>
    </w:p>
    <w:p w:rsidR="000C0351" w:rsidRDefault="000C0351" w:rsidP="00830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C0351" w:rsidRDefault="000C0351" w:rsidP="00830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Number intersecting with art: three studies</w:t>
      </w:r>
    </w:p>
    <w:p w:rsidR="0083097D" w:rsidRDefault="0083097D" w:rsidP="00830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2640E9" w:rsidRDefault="000C0351" w:rsidP="00830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John Chilver</w:t>
      </w:r>
    </w:p>
    <w:p w:rsidR="000C0351" w:rsidRDefault="000C0351" w:rsidP="008309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0C0351" w:rsidRPr="002640E9" w:rsidRDefault="002640E9" w:rsidP="002640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</w:pPr>
      <w:r w:rsidRPr="002640E9">
        <w:rPr>
          <w:rFonts w:ascii="Times New Roman" w:hAnsi="Times New Roman" w:cs="Times New Roman"/>
          <w:i/>
          <w:sz w:val="18"/>
          <w:szCs w:val="18"/>
          <w:lang w:val="en-US"/>
        </w:rPr>
        <w:t>Goldsmiths, University of London, Art, New Cross, London, SE14 6NW, United Kingdom</w:t>
      </w:r>
    </w:p>
    <w:p w:rsidR="002640E9" w:rsidRDefault="002640E9" w:rsidP="008309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2640E9" w:rsidRDefault="002640E9" w:rsidP="008309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0C0351" w:rsidRDefault="000C0351" w:rsidP="008309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By means of close readings of artworks by Robert Mangold, Florian Slotawa, and</w:t>
      </w:r>
      <w:r w:rsidR="0083097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Walid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Raad, the paper considers some main ways in which number is figured in contemporary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art. Mangold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s Frame Painting series of the 1980s, Slotawa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s Hotelarbeiten of the 1990s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and Raad/The Atlas Group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s series Let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s be honest, the weather helped of the late 1990s/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2000s are examined. Mangold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s frame-based works are described first as articulations of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number as geometrical relation; and second, following from their preoccupation with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frame and centre, in terms of their equivocal containment of a central void. Slotawa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Hotelarbeiten are understood as inventories that become performatively and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sculpturally recomposed. Raad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’</w:t>
      </w:r>
      <w:r>
        <w:rPr>
          <w:rFonts w:ascii="Times New Roman" w:hAnsi="Times New Roman" w:cs="Times New Roman"/>
          <w:sz w:val="18"/>
          <w:szCs w:val="18"/>
          <w:lang w:val="en-US"/>
        </w:rPr>
        <w:t>s work is found to rhetoricize the tropes of the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documentary inventory. Number here is figured as geometrical relation or as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manifestations of the inventory. Art can thus offer ways of thinking and experiencing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number other than as counting or measuring. It is argued that if, in postconceptual art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(as in the work of Slotawa and Raad), the artwork is typically a distributed rather</w:t>
      </w: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than a spatially singular, gathered entity, then inventories (and their transformations)</w:t>
      </w:r>
    </w:p>
    <w:p w:rsidR="0083097D" w:rsidRDefault="000C0351" w:rsidP="008309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are likely to be how number appears in contemporary art.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0C0351" w:rsidRDefault="000C0351" w:rsidP="0083097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83097D">
        <w:rPr>
          <w:rFonts w:ascii="Times New Roman" w:hAnsi="Times New Roman" w:cs="Times New Roman"/>
          <w:b/>
          <w:sz w:val="18"/>
          <w:szCs w:val="18"/>
          <w:lang w:val="en-US"/>
        </w:rPr>
        <w:t>Keywords</w:t>
      </w:r>
      <w:r>
        <w:rPr>
          <w:rFonts w:ascii="Times New Roman" w:hAnsi="Times New Roman" w:cs="Times New Roman"/>
          <w:sz w:val="18"/>
          <w:szCs w:val="18"/>
          <w:lang w:val="en-US"/>
        </w:rPr>
        <w:t>: art; conceptual art; inventory; list; minimalism; number; sets</w:t>
      </w:r>
    </w:p>
    <w:p w:rsidR="000C0351" w:rsidRDefault="000C0351" w:rsidP="008309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Artistic encounters with number have the capacity to challenge the very idea of what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number might be. This article considers how number is figured in contemporary art by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examining t</w:t>
      </w:r>
      <w:r w:rsidR="00A3750E">
        <w:rPr>
          <w:rFonts w:ascii="Times New Roman" w:hAnsi="Times New Roman" w:cs="Times New Roman"/>
          <w:sz w:val="20"/>
          <w:szCs w:val="20"/>
          <w:lang w:val="en-US"/>
        </w:rPr>
        <w:t xml:space="preserve">he work of the three artists – </w:t>
      </w:r>
      <w:r>
        <w:rPr>
          <w:rFonts w:ascii="Times New Roman" w:hAnsi="Times New Roman" w:cs="Times New Roman"/>
          <w:sz w:val="20"/>
          <w:szCs w:val="20"/>
          <w:lang w:val="en-US"/>
        </w:rPr>
        <w:t>Robert Mangold, Florian Slotawa, and Walid</w:t>
      </w:r>
    </w:p>
    <w:p w:rsidR="000C0351" w:rsidRDefault="00565518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Raad – </w:t>
      </w:r>
      <w:r w:rsidR="000C0351">
        <w:rPr>
          <w:rFonts w:ascii="Times New Roman" w:hAnsi="Times New Roman" w:cs="Times New Roman"/>
          <w:sz w:val="20"/>
          <w:szCs w:val="20"/>
          <w:lang w:val="en-US"/>
        </w:rPr>
        <w:t>each of whose work can be understood as a relatively direct or oblique intersection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with number. Other better-known, or more obviously numerically oriented, examples could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have been chosen in my sample of recent art which deals with number, such as Mario Merz,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Mel Bochner, Hanne Darboven, or Tatsuo Miyajima. As is well documented, Merz dealt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extensively with the Fibonacci sequence, Bochner played with contingencies of measurement,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while Darboven and Miyajima have worked obsessively with numbering in terms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of counting notations. Even though the artworks discussed in this article do not identify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number precisely with numbering and counting, they do all confront the question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 number is, and how we experience it. Works by Mangold, Slotawa, and Raad indicate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that number can be encountered as ratio and geometry, list and inventory. As I explain,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much contemporary art invites us to encounter number as inventory or list. This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course involves counting. However, my interest is in cases in which the emphasis is</w:t>
      </w:r>
    </w:p>
    <w:p w:rsidR="000C0351" w:rsidRDefault="0083097D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placed less on quantifi</w:t>
      </w:r>
      <w:r w:rsidR="000C0351">
        <w:rPr>
          <w:rFonts w:ascii="Times New Roman" w:hAnsi="Times New Roman" w:cs="Times New Roman"/>
          <w:sz w:val="20"/>
          <w:szCs w:val="20"/>
          <w:lang w:val="en-US"/>
        </w:rPr>
        <w:t>cation or counting, and rather located in what is or is not included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 an inventory. The consequence of this is that number is usefully thought as the set whose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members are identified by the inventory. The article considers how number is figured as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geometrical relationship (Mangold); number as performative inventory (Slotawa);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number as documentary inventory (Raad). Each artist therefore exemplifies a specific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modality of number, and I address them in historical order. As will become clear, each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example presents its respective modality with significant complications, which are in part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motivation for its selection.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Many artists have worked with number in terms of counting, measuring, quantification,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and numbering notations (Bois 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1995; Miyajima 2008).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No doubt these modalities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number are recognizable as routine and everyday. To examine these modalities through artworks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is not necessarily to ask what number is, or to problematize its ontology. To approach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number only in terms of counting, measuring, and numbering is potentially to frame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number reductively as purely a field of techniques. The artworks examined in this paper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instead offer ways of approaching number both phenomenologically and ontologically.</w:t>
      </w:r>
    </w:p>
    <w:p w:rsidR="000C0351" w:rsidRPr="0083097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Number can be equated with 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measuring (Bois 1995) and counting (Darboven 2007). But</w:t>
      </w:r>
    </w:p>
    <w:p w:rsidR="000C0351" w:rsidRPr="0083097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3097D">
        <w:rPr>
          <w:rFonts w:ascii="Times New Roman" w:hAnsi="Times New Roman" w:cs="Times New Roman"/>
          <w:sz w:val="20"/>
          <w:szCs w:val="20"/>
          <w:lang w:val="en-US"/>
        </w:rPr>
        <w:t>it can also be understood (as elaborated below) in terms of ratio and relation; the set, the</w:t>
      </w:r>
    </w:p>
    <w:p w:rsidR="000C0351" w:rsidRPr="0083097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3097D">
        <w:rPr>
          <w:rFonts w:ascii="Times New Roman" w:hAnsi="Times New Roman" w:cs="Times New Roman"/>
          <w:sz w:val="20"/>
          <w:szCs w:val="20"/>
          <w:lang w:val="en-US"/>
        </w:rPr>
        <w:t>list, and the inventory. Although it goes beyond the scope of the paper, numbers can be</w:t>
      </w:r>
    </w:p>
    <w:p w:rsidR="000C0351" w:rsidRPr="0083097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3097D">
        <w:rPr>
          <w:rFonts w:ascii="Times New Roman" w:hAnsi="Times New Roman" w:cs="Times New Roman"/>
          <w:sz w:val="20"/>
          <w:szCs w:val="20"/>
          <w:lang w:val="en-US"/>
        </w:rPr>
        <w:t>understood through topology (Badiou 2011, 39). Crucially, artworks can be useful for colliding</w:t>
      </w:r>
    </w:p>
    <w:p w:rsidR="000C0351" w:rsidRPr="0083097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3097D">
        <w:rPr>
          <w:rFonts w:ascii="Times New Roman" w:hAnsi="Times New Roman" w:cs="Times New Roman"/>
          <w:sz w:val="20"/>
          <w:szCs w:val="20"/>
          <w:lang w:val="en-US"/>
        </w:rPr>
        <w:t>together phenomenological and ontological approaches to number.</w:t>
      </w:r>
    </w:p>
    <w:p w:rsidR="0083097D" w:rsidRDefault="0083097D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C0351" w:rsidRPr="0083097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0C0351" w:rsidRPr="004E5018" w:rsidRDefault="0083097D" w:rsidP="004E50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83097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1.</w:t>
      </w:r>
      <w:r w:rsidR="000C0351" w:rsidRPr="0083097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Mangold: number as distorted geometry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Robert Mangold has been prominent as a painter associated with minimalism since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1960s (Shiff, Storr, and Danto 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2000, 174</w:t>
      </w:r>
      <w:r w:rsidRPr="0083097D">
        <w:rPr>
          <w:rFonts w:ascii="Times New Roman" w:hAnsi="Times New Roman" w:cs="Times New Roman"/>
          <w:b/>
          <w:bCs/>
          <w:sz w:val="20"/>
          <w:szCs w:val="20"/>
          <w:lang w:val="en-US"/>
        </w:rPr>
        <w:t>–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89).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Now in his 80s, Mangold continues to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work with shaped canvases, often presented with monochrome colouring and frequently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containing extremely pared-down, pencil-drawn forms and curves. The affective key to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much of 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 lies in the interplay between the filigree (and literally minimal)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drawn gestalts and the physical and chromatic assertion of the canvas supports. Sometimes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this interplay is disarmingly direct and deadpan. At other times it demands close visual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attention, usually via an implied invitation to compare the drawn element with the panel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it is placed upon. Throughout his oeuvre Mangold has employed regular geometric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forms and relationships as well as parabolic curves and compressed ellipses. Generally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work offers some such regular forms to be viewed in situations where other elements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place them under some apparent visual pressure. Frequently that pressure is exerted by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comparisons of regular with irregular forms. We can understand number in Robert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 to be figured as geometrical proportion. The entire body of work since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1970s, if not earlier, is consistently addressed to questions of how we experience,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visually assess, geometries of shapes and proportions. Here everything is perceptually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declared to the viewer, and nothing is deferred or displaced to an implicit elsewhere, as is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case in the widespread norms of current postconceptual practice (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Osborne 2013).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Mangold is rare among contemporary artists in continuing to work directly with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effects of geometry expressed through shape, line, and proportion.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My argument will concentrate on 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 </w:t>
      </w:r>
      <w:r w:rsidRPr="00A9322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Frame Painting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series of the mid-1980s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(Ardalan 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2009). As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clear in 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plainly worded titles, each of these works is composed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as a visual frame made up of four partially abutting monochrome canvases, which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collectively circumscribe an area of blank wall space at its centre. What is framed seems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at first to be a pictorial nothing, apparently a chromatic and affective void. This work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the others in the series are remarkable in several ways. I want to stress that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Frame Paintings really do deliver on their title: they are genuinely frames as paintings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vice versa. Despite the huge number of artists since minimalism (perhaps even since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Mondrian and De Stijl) who have attempted to make paintings in the guise of the frame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–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Jo Baer, Jules Olitski, Frank Stella, Peter Joseph, Imi Knoebel, Mary Heilmann,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countless others have tried in a variety of ways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–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it is perhaps only Mangold who has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arrived at a complete and stringent solution. Complete in the sense that with his series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neither the framing components, nor the framed central zone, are left unactivated.</w:t>
      </w:r>
    </w:p>
    <w:p w:rsidR="000C0351" w:rsidRDefault="0074431E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Thus in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0C0351" w:rsidRPr="0074431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Four Color Frame Painting #5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(1984</w:t>
      </w:r>
      <w:r w:rsidR="000C0351" w:rsidRPr="0083097D">
        <w:rPr>
          <w:rFonts w:ascii="Times New Roman" w:hAnsi="Times New Roman" w:cs="Times New Roman"/>
          <w:sz w:val="20"/>
          <w:szCs w:val="20"/>
          <w:lang w:val="en-US"/>
        </w:rPr>
        <w:t>) (Figure 1),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framing panels are visually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bonded tight together by the line of the ellipse that, as it travels clockwise here, passes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into each panel on its interior side and then exits at the sole corner that it shares with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blank interior square. These three-fold meeting points, which bind together the panel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corners, interior void corners, and points on the ellipse, gather up the three elements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works (coloured panels, pencil-drawn ellipse, void). The geometrical precision with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which the framing elements are linked both invites a visual orbiting of the core as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eye follows the framing circuit around, and sets up complex figure/ground relationships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between ellipse and coloured panels and between panels and the central void. This void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is ambiguously an element of the work: it is of course graphically unrendered and unoccupied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is left chromatically inert. Yet as a precisely marked square whose corners meet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ellipse, it is compositionally and geometrically mobilized and mobilizing in the</w:t>
      </w:r>
      <w:r w:rsidR="00A932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composition.</w:t>
      </w:r>
    </w:p>
    <w:p w:rsidR="00A9322F" w:rsidRDefault="00A9322F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So much painting since minimalism (and departures from painting) has been driven by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obsessive claim to declare and reveal the wall as the condition of, and unseen other to,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painted plane (as in works by Palermo, Ryman, Stella, Polke, Novros, Charlton, Buren,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and others) (Auping 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 xml:space="preserve">1989; Crimp 1993).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While artists like Robert Ryman have made paintings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that indexed the object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dependence on the wall by laying emphasis on the fasteners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that held it in place, 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 Frame works go further in embedding and visually including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wall as an element of the work. </w:t>
      </w:r>
      <w:r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Four Color Frame Painting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arguably the one work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(or group of works) to have composed and performed the genuine presentation of the wall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with/in a painting. It is thus a radically immanent work. Some of the existing commentary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 Mangold acknowledges this point (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Schwartz 2009),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though without drawing out its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significance. The demonstration that the painting has accomplishe</w:t>
      </w:r>
      <w:r w:rsidR="0083097D">
        <w:rPr>
          <w:rFonts w:ascii="Times New Roman" w:hAnsi="Times New Roman" w:cs="Times New Roman"/>
          <w:sz w:val="20"/>
          <w:szCs w:val="20"/>
          <w:lang w:val="en-US"/>
        </w:rPr>
        <w:t>d this is shown by the diffi</w:t>
      </w:r>
      <w:r>
        <w:rPr>
          <w:rFonts w:ascii="Times New Roman" w:hAnsi="Times New Roman" w:cs="Times New Roman"/>
          <w:sz w:val="20"/>
          <w:szCs w:val="20"/>
          <w:lang w:val="en-US"/>
        </w:rPr>
        <w:t>culty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of deciding where the square of white wall is in the pictorial space of the painting,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whether it is in  the painting at all, and whether it is contained pictorially within the ellipse.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This connects with perceiving the continuity of the wall. In other words, it seems that if you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see the framed interior square of wall space as continuous with the wall external to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frame, then you tend to see the interior zone as dislodged from the four coloured panels.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If you see the interior square of wall as pictorially lifted away from the background wall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lodged in the architectonics of the panels and ellipse, then it does present itself,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however equivocally, as a constituent element of the painting and therefore one of its parts.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 and the Frame paintings in particular exemplify two approaches to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figuring of number. The first, which is associated with geometry, traces a continuity (though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 strained one) with the longer histories of the codifications of proportion in the visual arts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(Holt 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1971,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53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71). In this respect, it is informative to compare the Frame works with Da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Vinci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</w:t>
      </w:r>
      <w:r w:rsidR="0083097D"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Vitruvian Man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drawing. In his iconic drawing, Da Vinci was concerned with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mapping the (ideal) human body onto the (ideal) geometric figures of the square and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circle and vice versa. As a 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didactic diagram </w:t>
      </w:r>
      <w:r w:rsidR="0083097D"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Vitruvian Man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purports to fit the limits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human body to the boundaries of the square and circle and then to demonstrate that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their centre-points coincide with decisive points on the body: in this case, the root of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penis (square) and the navel (circle). 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 Frame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paintings are conceived rather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like hollowed-out diagrammat</w:t>
      </w:r>
      <w:r w:rsidR="003178F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ic misreadings of </w:t>
      </w:r>
      <w:r w:rsidR="003178FD"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Vitruvian Man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 with the square remaining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as the anchor but now, as </w:t>
      </w:r>
      <w:r w:rsidR="003178F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 </w:t>
      </w:r>
      <w:r w:rsidR="003178FD"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Four Color Frame Painting #5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(1984) </w:t>
      </w:r>
      <w:r w:rsidR="003178FD">
        <w:rPr>
          <w:rFonts w:ascii="Times New Roman" w:hAnsi="Times New Roman" w:cs="Times New Roman"/>
          <w:sz w:val="20"/>
          <w:szCs w:val="20"/>
          <w:lang w:val="en-US"/>
        </w:rPr>
        <w:t>(Figure 1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),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with a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squashed ellipse standing in for the circle and a central void where there was formerly a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figure. This somewhat comic comparison offers a clue to understanding 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deployment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number as geometric proportion. Mangold is rare among contemporary artists 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continuing to work inventively with proportion and ratio and very little else. He has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been able to do so only by constantly confronting geometric relationships with distortions,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decenterings, and perceptual contradictions and paradoxes. These have been manifested 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repeated squashing and deforming of ellipses, stretching and distorting of circles,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placement of regular forms on irregularly shaped grounds, and so forth. In other words,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whatever recognizable geometries are available in Mangold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>s painting are ever liable to distortion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destabilizing. These are at best provisional and precarious geometries.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second </w:t>
      </w:r>
      <w:r w:rsidR="0083097D">
        <w:rPr>
          <w:rFonts w:ascii="Times New Roman" w:hAnsi="Times New Roman" w:cs="Times New Roman"/>
          <w:sz w:val="20"/>
          <w:szCs w:val="20"/>
          <w:lang w:val="en-US"/>
        </w:rPr>
        <w:t>of the two approaches to the figuring of number exemplifi</w:t>
      </w:r>
      <w:r>
        <w:rPr>
          <w:rFonts w:ascii="Times New Roman" w:hAnsi="Times New Roman" w:cs="Times New Roman"/>
          <w:sz w:val="20"/>
          <w:szCs w:val="20"/>
          <w:lang w:val="en-US"/>
        </w:rPr>
        <w:t>ed by the Frame</w:t>
      </w:r>
    </w:p>
    <w:p w:rsidR="000C0351" w:rsidRPr="003178F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paintings has to do with the above discussion of the central void in </w:t>
      </w:r>
      <w:r w:rsidRPr="003178FD">
        <w:rPr>
          <w:rFonts w:ascii="Times New Roman" w:hAnsi="Times New Roman" w:cs="Times New Roman"/>
          <w:i/>
          <w:sz w:val="20"/>
          <w:szCs w:val="20"/>
          <w:lang w:val="en-US"/>
        </w:rPr>
        <w:t>Four Color Frame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3178FD">
        <w:rPr>
          <w:rFonts w:ascii="Times New Roman" w:hAnsi="Times New Roman" w:cs="Times New Roman"/>
          <w:i/>
          <w:sz w:val="20"/>
          <w:szCs w:val="20"/>
          <w:lang w:val="en-US"/>
        </w:rPr>
        <w:t>Painting #5</w:t>
      </w:r>
      <w:r>
        <w:rPr>
          <w:rFonts w:ascii="Times New Roman" w:hAnsi="Times New Roman" w:cs="Times New Roman"/>
          <w:sz w:val="20"/>
          <w:szCs w:val="20"/>
          <w:lang w:val="en-US"/>
        </w:rPr>
        <w:t>.  As previously indicated, this work is remarkable for the way in which it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inserts and introjects the framed square of wall space within itself structurally. What are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implications for number? Here number can be understoo</w:t>
      </w:r>
      <w:r w:rsidR="0083097D">
        <w:rPr>
          <w:rFonts w:ascii="Times New Roman" w:hAnsi="Times New Roman" w:cs="Times New Roman"/>
          <w:sz w:val="20"/>
          <w:szCs w:val="20"/>
          <w:lang w:val="en-US"/>
        </w:rPr>
        <w:t>d as indirectly, though signifi</w:t>
      </w:r>
      <w:r>
        <w:rPr>
          <w:rFonts w:ascii="Times New Roman" w:hAnsi="Times New Roman" w:cs="Times New Roman"/>
          <w:sz w:val="20"/>
          <w:szCs w:val="20"/>
          <w:lang w:val="en-US"/>
        </w:rPr>
        <w:t>cantly,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evoked though th</w:t>
      </w:r>
      <w:r w:rsidR="0083097D">
        <w:rPr>
          <w:rFonts w:ascii="Times New Roman" w:hAnsi="Times New Roman" w:cs="Times New Roman"/>
          <w:sz w:val="20"/>
          <w:szCs w:val="20"/>
          <w:lang w:val="en-US"/>
        </w:rPr>
        <w:t xml:space="preserve">e notion of the set. The Frame </w:t>
      </w:r>
      <w:r>
        <w:rPr>
          <w:rFonts w:ascii="Times New Roman" w:hAnsi="Times New Roman" w:cs="Times New Roman"/>
          <w:sz w:val="20"/>
          <w:szCs w:val="20"/>
          <w:lang w:val="en-US"/>
        </w:rPr>
        <w:t>paintings can be regarded as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attempts to test the figure/ground boundaries of the work at and beyond its own limits.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Hence they pose the problem of what does and does not belong to the set that constitutes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work, and, in particular, the question of whether the wall can belong to the set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elements that is the work.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3097D" w:rsidRPr="0083097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3097D">
        <w:rPr>
          <w:rFonts w:ascii="Times New Roman" w:hAnsi="Times New Roman" w:cs="Times New Roman"/>
          <w:b/>
          <w:sz w:val="20"/>
          <w:szCs w:val="20"/>
          <w:lang w:val="en-US"/>
        </w:rPr>
        <w:t>2. Slotawa: number as performative inventory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his </w:t>
      </w:r>
      <w:r w:rsidRPr="003178FD">
        <w:rPr>
          <w:rFonts w:ascii="Times New Roman" w:hAnsi="Times New Roman" w:cs="Times New Roman"/>
          <w:i/>
          <w:sz w:val="20"/>
          <w:szCs w:val="20"/>
          <w:lang w:val="en-US"/>
        </w:rPr>
        <w:t>Hotelarbeiten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series of 1998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–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9, Florian Slotawa booked himself in to mid-priced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European hotels on specified dates. Once checked in and ensconced in the privacy of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hotel room, he set about dismantling the furnishings and fittings. Using whatever was to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hand, he then constructed provisional shelter-type assemblages. These were photographed,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then lastly the room and all its furniture were carefully re-arranged to return everything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to its original state before check-out time. The works are shown and distributed as black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white photographs </w:t>
      </w:r>
      <w:r w:rsidR="00535CC1">
        <w:rPr>
          <w:rFonts w:ascii="Times New Roman" w:hAnsi="Times New Roman" w:cs="Times New Roman"/>
          <w:sz w:val="20"/>
          <w:szCs w:val="20"/>
          <w:lang w:val="en-US"/>
        </w:rPr>
        <w:t>(Figures 2  and 3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).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 photographs the </w:t>
      </w:r>
      <w:r w:rsidR="0083097D"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Hotelarbeiten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have been extensively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exhibited and circulated in reproduction, initially reproduced in the magazine supplement</w:t>
      </w:r>
    </w:p>
    <w:p w:rsidR="000C0351" w:rsidRDefault="003178FD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of Süddeutsche Zeitung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r w:rsidR="00561C35">
        <w:rPr>
          <w:rFonts w:ascii="Times New Roman" w:hAnsi="Times New Roman" w:cs="Times New Roman"/>
          <w:sz w:val="20"/>
          <w:szCs w:val="20"/>
          <w:lang w:val="en-US"/>
        </w:rPr>
        <w:t>Stelzer 1999</w:t>
      </w:r>
      <w:r w:rsidR="000C0351" w:rsidRPr="0083097D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But of course the works present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themselves equally as performances, sculptural assemblages, and photographic documents.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Like much of recent and contemporary art, Slotawa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works begin with what can be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referred to as an inventory. The inventory can be understood as a numbered list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indeed has frequently appeared as such in artworks. In the words of the critic and curator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Nicolas Bourriaud,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[t]o rewrite modernity is the hi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>storical task of this twenty-fi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rst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century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>: not to start at zero, or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nd oneself encumbered by the storehouse of history, but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to inventory  and select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’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r w:rsidRPr="0083097D">
        <w:rPr>
          <w:rFonts w:ascii="Times New Roman" w:hAnsi="Times New Roman" w:cs="Times New Roman"/>
          <w:sz w:val="20"/>
          <w:szCs w:val="20"/>
          <w:lang w:val="en-US"/>
        </w:rPr>
        <w:t>Bourriaud 2005,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93, emphas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is added). In the </w:t>
      </w:r>
      <w:r w:rsidR="0083097D"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Hotelarbeiten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inventory is treated as kit for composing an assemblage. It is the inventory o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>f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ttings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furnishings found in the hotel room. Slotawa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hotel works form their own inventory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compose their own taxonomic layers and folds. The works are constructed out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found inventories in each room, and in this way the group of works also forms its own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list. Time and space are indexed to number by the date and room number, respectively.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Much like the day as a member of the month, the room belongs to the set of rooms,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whose members are numbered. The objects that, overnight, become component parts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this improvised shelter are a subset of whatever belongs to the room. It is important here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that the subset is not simply tabulated or listed, but constructed into a new unity 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whole in which the parts have functional roles to play relative to one another, such that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they are not substitutable: a particular rotated armchair can support an unhinged door but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not vi</w:t>
      </w:r>
      <w:r w:rsidR="0083097D">
        <w:rPr>
          <w:rFonts w:ascii="Times New Roman" w:hAnsi="Times New Roman" w:cs="Times New Roman"/>
          <w:color w:val="000000"/>
          <w:sz w:val="20"/>
          <w:szCs w:val="20"/>
          <w:lang w:val="en-US"/>
        </w:rPr>
        <w:t>ce versa. Thus there is a unifi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ed construct here that makes up a new composition,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is not just the nomination of a list or a subset of a list, not just a matter of naming a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selection of an inventory. There are also echoes of the set throughout the </w:t>
      </w:r>
      <w:r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Hotelarbeiten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at other registers. The works of course are conceived as temporary shelters nested within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permanent shelters. More than that, these </w:t>
      </w:r>
      <w:r w:rsidR="00B00C67">
        <w:rPr>
          <w:rFonts w:ascii="Times New Roman" w:hAnsi="Times New Roman" w:cs="Times New Roman"/>
          <w:color w:val="000000"/>
          <w:sz w:val="20"/>
          <w:szCs w:val="20"/>
          <w:lang w:val="en-US"/>
        </w:rPr>
        <w:t>works index the inventory of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ttings that is frequently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displayed on the back of the hotel room door, or, more evocatively, the displayed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list of regulations and prohibitions through which the room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>s inventory is frequently represented.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Just as the work presents a subset of the inventory that was not and is not represented,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so it also presents a set of actions and behaviours that were not represented nor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anticipated among the hotel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 list of standard prohibitions.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Slotawa works are admirable for their resourcefulness, stealth, and humour. In terms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how we might build theories of number, they are notable for the way in which they augment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function of the inventory by linking it to composition. Quite how much it makes sense to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call the result of this exercise sculptural  composition here is less important than the crucial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fact that something gets physically constructed or composed, however provisional 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ephemeral it may be. In this respect Slotawa both embraces and departs from the inventory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as such. For him the inventory provides the kit for a unique, ephemeral spatial construction,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yet the construction seems to follow its own impulses and idiosyncrasies and can in no way</w:t>
      </w:r>
    </w:p>
    <w:p w:rsidR="000C0351" w:rsidRPr="00091C9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follow rationally from the inventory. These works</w:t>
      </w:r>
      <w:r w:rsidR="00535CC1">
        <w:rPr>
          <w:rFonts w:ascii="Times New Roman" w:hAnsi="Times New Roman" w:cs="Times New Roman"/>
          <w:sz w:val="20"/>
          <w:szCs w:val="20"/>
          <w:lang w:val="en-US"/>
        </w:rPr>
        <w:t xml:space="preserve"> can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 understood in terms of an impor</w:t>
      </w:r>
      <w:r w:rsidR="005D277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tant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trajectory in postconceptual art practice that privileges the inventory or list. Though it</w:t>
      </w:r>
      <w:r w:rsidR="005D277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may seem meagre or disappointing to somebody expectant of a more edifying artistic</w:t>
      </w:r>
      <w:r w:rsidR="005D277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liaison with number, the inventory or list is arguably the dominant mode by which contemporary</w:t>
      </w:r>
      <w:r w:rsidR="005D277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art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gures number. With that in mind, it is worth noting that Slotawa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hotel room</w:t>
      </w:r>
      <w:r w:rsidR="00091C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compositions are explicitly nominated as numberings of space and time: </w:t>
      </w:r>
      <w:r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Hotel Inter-Continental, Leipzig, Room 2</w:t>
      </w:r>
      <w:r w:rsidR="005D2772"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116, Night of 12 December 1999</w:t>
      </w:r>
      <w:r w:rsidR="005D277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and </w:t>
      </w:r>
      <w:r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Hotel des Vosges, Strassburg,</w:t>
      </w:r>
      <w:r w:rsidR="00091C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2772"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Room 66, Night of 13 March 1999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 and so on. The ostensible rationality of these</w:t>
      </w:r>
      <w:r w:rsidR="00091C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numerical descriptors and of the inventory itself is then confronted with the ostensible irrationality</w:t>
      </w:r>
      <w:r w:rsidR="00091C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the shelter constructions. These constructed assemblies play with their inventory</w:t>
      </w:r>
      <w:r w:rsidR="00091C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materials to build a new whole in which the items on the list are non-equivalent. For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example, in </w:t>
      </w:r>
      <w:r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Hotel des Vosges, Strassburg, Room 66, Night of 13 March </w:t>
      </w:r>
      <w:r w:rsidRPr="003178FD">
        <w:rPr>
          <w:rFonts w:ascii="Times New Roman" w:hAnsi="Times New Roman" w:cs="Times New Roman"/>
          <w:i/>
          <w:sz w:val="20"/>
          <w:szCs w:val="20"/>
          <w:lang w:val="en-US"/>
        </w:rPr>
        <w:t>1999</w:t>
      </w:r>
      <w:r w:rsidRPr="005D2772">
        <w:rPr>
          <w:rFonts w:ascii="Times New Roman" w:hAnsi="Times New Roman" w:cs="Times New Roman"/>
          <w:sz w:val="20"/>
          <w:szCs w:val="20"/>
          <w:lang w:val="en-US"/>
        </w:rPr>
        <w:t xml:space="preserve">  (Figure 3)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one unhinged door serves as a kind of load-bearing wall, whilst another functions like a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ceiling beam. Obviously the pillows or mattresses cannot serve in these roles. In other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words, the literal interdependencies of the objects as composed in the shelter assemblies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stress their different and various physical affordances. As mute and numerically equivalent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items on an inventory they may not yet exhibit these affordances, but the composition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makes them explicit. One response to Slotawa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hotel series is then to regard it as a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sequence of improvisations in the non-place of the hotel room, whereby the very inventorying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of space and time that renders the room as a kind of non-place (Augé 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1995)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undone by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recomposing its furnishings and thereby constituting a performative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dwelling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’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that,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through its uniquely ephemeral constructi</w:t>
      </w:r>
      <w:r w:rsidR="008251AF">
        <w:rPr>
          <w:rFonts w:ascii="Times New Roman" w:hAnsi="Times New Roman" w:cs="Times New Roman"/>
          <w:color w:val="000000"/>
          <w:sz w:val="20"/>
          <w:szCs w:val="20"/>
          <w:lang w:val="en-US"/>
        </w:rPr>
        <w:t>on, signifi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es place, albeit fl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eetingly (compare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Wege 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2002). The artwork qua composed assemblage thus performs the inventory of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>materials anew and thereby contests the givenness of the inventory. If one major observation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lastRenderedPageBreak/>
        <w:t>made by contemporary artworks (such as Slotawa</w:t>
      </w:r>
      <w:r w:rsidRPr="00DE06FB">
        <w:rPr>
          <w:rFonts w:ascii="Times New Roman" w:hAnsi="Times New Roman" w:cs="Times New Roman"/>
          <w:b/>
          <w:bCs/>
          <w:sz w:val="20"/>
          <w:szCs w:val="20"/>
          <w:lang w:val="en-US"/>
        </w:rPr>
        <w:t>’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s) is that number is experienced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>today frequently in the guise of the inventory, then Slotawa</w:t>
      </w:r>
      <w:r w:rsidRPr="00DE06FB">
        <w:rPr>
          <w:rFonts w:ascii="Times New Roman" w:hAnsi="Times New Roman" w:cs="Times New Roman"/>
          <w:b/>
          <w:bCs/>
          <w:sz w:val="20"/>
          <w:szCs w:val="20"/>
          <w:lang w:val="en-US"/>
        </w:rPr>
        <w:t>’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s work stands for an interrogation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>of that experience. The particular question posed is, in effect, this: what happens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>between the designation of the inventory as an itemized list and its rendition in and as a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 xml:space="preserve">local assemblage? Here I use </w:t>
      </w:r>
      <w:r w:rsidRPr="00DE06FB">
        <w:rPr>
          <w:rFonts w:ascii="Times New Roman" w:hAnsi="Times New Roman" w:cs="Times New Roman"/>
          <w:b/>
          <w:bCs/>
          <w:sz w:val="20"/>
          <w:szCs w:val="20"/>
          <w:lang w:val="en-US"/>
        </w:rPr>
        <w:t>‘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assemblage</w:t>
      </w:r>
      <w:r w:rsidRPr="00DE06F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’ 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to signal associations both with collaged sculptural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 xml:space="preserve">artworks such as those of Rauschenberg, and also to indicate </w:t>
      </w:r>
      <w:r w:rsidR="00DE06FB">
        <w:rPr>
          <w:rFonts w:ascii="Times New Roman" w:hAnsi="Times New Roman" w:cs="Times New Roman"/>
          <w:sz w:val="20"/>
          <w:szCs w:val="20"/>
          <w:lang w:val="en-US"/>
        </w:rPr>
        <w:t>an affi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nity with Latour</w:t>
      </w:r>
      <w:r w:rsidRPr="00DE06FB">
        <w:rPr>
          <w:rFonts w:ascii="Times New Roman" w:hAnsi="Times New Roman" w:cs="Times New Roman"/>
          <w:b/>
          <w:bCs/>
          <w:sz w:val="20"/>
          <w:szCs w:val="20"/>
          <w:lang w:val="en-US"/>
        </w:rPr>
        <w:t>’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>actor-network-theory (Latour 2005, 2).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This zone between list and assemblage can be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thought as the interface between an immaterial entity (the inventory as a list of items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abstracted from contexts) and a material presentation (the items as objects located 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space and time)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In this way the </w:t>
      </w:r>
      <w:r w:rsidR="00DE06FB"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Hotelarbeiten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emphasize how the inventory operates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between the material and the immaterial. Fu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rthermore, they expose the infi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nite variability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con</w:t>
      </w:r>
      <w:r w:rsidR="007E0BA4">
        <w:rPr>
          <w:rFonts w:ascii="Times New Roman" w:hAnsi="Times New Roman" w:cs="Times New Roman"/>
          <w:color w:val="000000"/>
          <w:sz w:val="20"/>
          <w:szCs w:val="20"/>
          <w:lang w:val="en-US"/>
        </w:rPr>
        <w:t>tained within the ostensible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nitude of the inventory by performing some of its possible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subsets as assemblaged material iterations.</w:t>
      </w:r>
    </w:p>
    <w:p w:rsidR="00DE06FB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3. Raad: number as documentary inventory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Walid Raad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 is apparently synonymous with the work of The Atlas Group, whether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one regards the latter as Raad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nom de guerre, fictional artistic alias, or as an existing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though elusive collective. (Though it quickly becomes clear that the playfulness surrounding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group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name and existence is matched by the fictionalization and playfulness in its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use of evidential and archival tropes.) Much of The Atlas Group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 adopts taxonomic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nominative strategies. Rooted in the war-ravaged and scarred textures and architectures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Beirut, The Atlas Group concocted and compiled documentations that claimed (however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rhetorically and however reliably) to examine the urban fabric forensically and evidentially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as historical scenes and sites (Borchardt-Hume 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2010). In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these documentations The Atlas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Group tended to counterpose the playfulness, humour, and decorativeness of its taxonomies</w:t>
      </w:r>
    </w:p>
    <w:p w:rsidR="000C0351" w:rsidRPr="003178F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with the enduring violence of its historical setting. In the series titled </w:t>
      </w:r>
      <w:r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Let</w:t>
      </w:r>
      <w:r w:rsidRPr="003178FD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’</w:t>
      </w:r>
      <w:r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 be honest,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weather helped</w:t>
      </w:r>
      <w:r w:rsidRPr="003178FD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Pr="003178F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 are presented with what we are told are colour-coded records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bullet cases found at the photographed 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locations (Figure 4).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Again, as with Slotawa above, we are in the domain of the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inventory or the numerically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itemized list. There is a baroque feel to this ren</w:t>
      </w:r>
      <w:r w:rsidR="0042748E">
        <w:rPr>
          <w:rFonts w:ascii="Times New Roman" w:hAnsi="Times New Roman" w:cs="Times New Roman"/>
          <w:color w:val="000000"/>
          <w:sz w:val="20"/>
          <w:szCs w:val="20"/>
          <w:lang w:val="en-US"/>
        </w:rPr>
        <w:t>dition of the list as an overfl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ow of frothing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green bubbles. Odd indeed to compare the chromatic joviality of this inventory with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ardent righteousness of an older work such as Hans Haacke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 </w:t>
      </w:r>
      <w:r w:rsidR="00DE06FB" w:rsidRPr="0042748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Shapolsky et al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(1970)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(a now canonical conceptual work that listed and mapped Manhattan real-estate transactions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as an act of unmasking), especially given that the political stakes are so much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starker in Let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be honest . Here The Atlas Group combines a certain light decorativeness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or even frivolity with gallows humour and the manner of deadpan reportage, though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manner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–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rhetoric of forensic record-taking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–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here is far more important than its substance.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This curious mix of qualities chimes with the intuition that the inventory can</w:t>
      </w:r>
    </w:p>
    <w:p w:rsidR="000C0351" w:rsidRPr="0002592D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now be approached obliquely, if not satirically. Oblique in the sense that the </w:t>
      </w:r>
      <w:r w:rsidRPr="0002592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Let</w:t>
      </w:r>
      <w:r w:rsidRPr="0002592D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’</w:t>
      </w:r>
      <w:r w:rsidRPr="0002592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 be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2592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honest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series seems in the end to be as much about rhetoricizing the list as it is a straight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transitive application of the list as forensic record. Humour and colour are key to that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oblique approach here. The role of colour in this baroque list scenario is intriguing.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Obviously it is a truism that colour can either differentiate samenesses, as when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bodies that make up opposing teams wear contrasting shirts; or homogenize differences,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as when the variou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s players of one team are unifi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ed by their common shirts. Colour, 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other words, can be understood as being intimately related to numbering in that it is a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means of branding, or can serve as a marker of what belongs to an inventory. Colour 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F2DC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Let</w:t>
      </w:r>
      <w:r w:rsidRPr="009F2DC2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’</w:t>
      </w:r>
      <w:r w:rsidR="00DE06FB" w:rsidRPr="009F2DC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 be honest, the weather helped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ostensibly introduced as a coding device but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clearly exceeds that role. It is hard to avoid the implication that the generous sprinklings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sharp green or the oranges and magentas in other works of the series stand for the aesthetic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as such, in other words the aesthetic understood as the domain for attending to sensuous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particulars. The wit of these works is wilfully to confuse the aesthetic with the list. 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one hand, the pure chromatic force is what exceeds the code-carrying role of the colours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here and thereby positions the aesthetic in opposition to the list-marking job that colour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does. On the other hand, if we seriously wish to scrutinize these chromatic documents 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order to say which bullets were found where, then we must precisely attend to the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colours in their sensuous particularity, much as we would under the aesthetic dispensation.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 a separate series from the 1990s The Atlas Group documented Beirut car bombs 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 series of works titled </w:t>
      </w:r>
      <w:r w:rsidRPr="00937357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My neck is thinner than a hair: Engines</w:t>
      </w:r>
      <w:r w:rsidR="0093735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(Borchardt-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Hume 2010,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69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73), which recorded engine types and listed how many metres each was found to</w:t>
      </w:r>
    </w:p>
    <w:p w:rsidR="000C0351" w:rsidRPr="00937357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have travelled from its car body in an explosion. In another series, </w:t>
      </w:r>
      <w:r w:rsidRPr="00937357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Missing Lebanese</w:t>
      </w:r>
    </w:p>
    <w:p w:rsidR="000C0351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37357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Wars</w:t>
      </w:r>
      <w:r w:rsidR="000C0351" w:rsidRPr="00937357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="000C0351" w:rsidRPr="00937357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bets, we are told, were placed on horse races by historians of the civil wars,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outcom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es recorded, including exact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nish times of the winning horses and the time elapsed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betw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een the instant of the photo-fi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nish and the instant of the winning horse crossing the line.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It would be hard to envisage a documentary work that more explicitly toys with the ontological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inadequacies of its own documentary evidence, in this case the photograph of a</w:t>
      </w:r>
    </w:p>
    <w:p w:rsidR="000C0351" w:rsidRDefault="008251AF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fi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nish that is measured in its precise de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viation from the time of the fi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nish. There are thus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large doses of allegorical shenanigans to be reckoned with here. As Alan Gilbert has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noted, this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disregard for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veracity is not the result of willful subterfuge; rather, it is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meant to convey a sense of time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that has been irredeemably shattered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’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r w:rsidRPr="004E5018">
        <w:rPr>
          <w:rFonts w:ascii="Times New Roman" w:hAnsi="Times New Roman" w:cs="Times New Roman"/>
          <w:sz w:val="20"/>
          <w:szCs w:val="20"/>
          <w:lang w:val="en-US"/>
        </w:rPr>
        <w:t>Gilbert 2010,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116). The Atlas Group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 is extensively addressed to the e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vidential inventory or quantifi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document as a privileged testimony of contemporary history. However, by producing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 evidential inventory that furnis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hes the numerical data of confl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ict histories in a spirit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playfulness, they point to the gulf between the qualities of su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bjective encounters under confl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ict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the numerical data. In f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oregrounding the crafting of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ctional documents (Osborne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>2013, 28</w:t>
      </w:r>
      <w:r w:rsidRPr="00DE06FB">
        <w:rPr>
          <w:rFonts w:ascii="Times New Roman" w:hAnsi="Times New Roman" w:cs="Times New Roman"/>
          <w:b/>
          <w:bCs/>
          <w:sz w:val="20"/>
          <w:szCs w:val="20"/>
          <w:lang w:val="en-US"/>
        </w:rPr>
        <w:t>–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 xml:space="preserve"> 35) the work both points to the story-constructing aspe</w:t>
      </w:r>
      <w:r w:rsidR="00DE06FB" w:rsidRPr="00DE06FB">
        <w:rPr>
          <w:rFonts w:ascii="Times New Roman" w:hAnsi="Times New Roman" w:cs="Times New Roman"/>
          <w:sz w:val="20"/>
          <w:szCs w:val="20"/>
          <w:lang w:val="en-US"/>
        </w:rPr>
        <w:t>ct of all histories and testifi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es</w:t>
      </w: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>to the pathos of the powerless documenter, both as the one driven to count up bullet</w:t>
      </w:r>
    </w:p>
    <w:p w:rsid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>cases and measure quantities and distances, and as the one driven to concoct stories.</w:t>
      </w:r>
    </w:p>
    <w:p w:rsidR="00DE06FB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C0351" w:rsidRPr="00DE06FB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E06FB">
        <w:rPr>
          <w:rFonts w:ascii="Times New Roman" w:hAnsi="Times New Roman" w:cs="Times New Roman"/>
          <w:sz w:val="20"/>
          <w:szCs w:val="20"/>
          <w:lang w:val="en-US"/>
        </w:rPr>
        <w:t>* * *</w:t>
      </w:r>
    </w:p>
    <w:p w:rsidR="00DE06FB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Following Peter Osborne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recent writings (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Osborne 2013), 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understand a postconceptual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artist as one who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presents works that are not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xable in space and time, but are instead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spatially and temporally distributed or dispersed. In the broadest sense, Slotawa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Raad are postconceptual artists. As has been described above, Slotawa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 </w:t>
      </w:r>
      <w:r w:rsidRPr="00937357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Hotelarbeiten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are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–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equally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–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performative events, sculptural constructions, and documentary photographs.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 this sense they are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distributed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’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works such that no one mode or point of instantiation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has priority. The distributed work offers a means of deferring or exporting presence.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It therefore has the advantage of being able to refuse to locate itself in space and time.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However, in terms of embodying or encountering number, this also implies an inability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to instantiate number within a bounded form or presentation. To the extent that the distributed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artwork is characteristic of current postconceptual practice,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contemporary art, as exemplifi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by Raad and Slotawa, would appear to be resistant to the construction of forms 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constellations that can condense or sublimate number into resolved images or locatable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appearances. Mangold provides a contrast here. He is not a postconceptual artist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clearly does not make distributed works. Instead he creates entities that can indeed be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viewed as visual condensations of number or of geometrically mediated numerical relationships.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His painting signals a partial continuity with pre-modernist aesthetic discourses that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linked number to art through idealized proportions and ratios. Yet, as we have seen,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Mangold never simply locates resolved geometrical forms or relations. Rather his work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tends to site relatively regular forms, especially ellipses, in entangled relations with other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arbitrary or irregular elements such that there is some mutual interweaving or interdependence.</w:t>
      </w:r>
    </w:p>
    <w:p w:rsidR="000C0351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Often in the </w:t>
      </w:r>
      <w:r w:rsidRPr="00937357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Frame Painting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series this gives the impression that a formerly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regular ellipse has been grafted onto an alien rectilinear scaffold and has had to be squashed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or otherwise </w:t>
      </w:r>
      <w:r w:rsidR="005649AA">
        <w:rPr>
          <w:rFonts w:ascii="Times New Roman" w:hAnsi="Times New Roman" w:cs="Times New Roman"/>
          <w:color w:val="000000"/>
          <w:sz w:val="20"/>
          <w:szCs w:val="20"/>
          <w:lang w:val="en-US"/>
        </w:rPr>
        <w:t>deformed in order to make it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t. I do not wish to invoke particular metaphorical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readings here. But clearly there is a strong sense of stable forms encountering contingencies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here, and becoming deformed in 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process. Number is still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gured as condensed geometry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here, but its integrity is rendered provisional.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distributed postconceptual artwork, by contrast, lends itself to the examination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entities or narrative chains or social assemblages that are spatially and temporally dispersed.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Hence it is su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ited to figuring number not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through condensed images or forms but through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extendable and interlocking chains, such as numbered lists and inventories. Slotawa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</w:t>
      </w:r>
    </w:p>
    <w:p w:rsidR="000C0351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Hotelarbeiten 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series, which can be seen to operate almost as if it were a Russian doll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inventories, is exemplary in this regard. On the one hand, the list or inventory is equivalent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to an abstraction of number as the set, where the items on the list constitute the members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 set. On the other hand, the inventory evokes the everyday channelling of information,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materials, and behaviours that we attempt to marshal through devices like the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‘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 Do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list, which is, of course, forever extendible and open to revision, as has been examined elsewhere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(Phillips </w:t>
      </w:r>
      <w:r w:rsidRPr="00DE06FB">
        <w:rPr>
          <w:rFonts w:ascii="Times New Roman" w:hAnsi="Times New Roman" w:cs="Times New Roman"/>
          <w:sz w:val="20"/>
          <w:szCs w:val="20"/>
          <w:lang w:val="en-US"/>
        </w:rPr>
        <w:t>2012).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pressurized geometry and Raad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and Slotawa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improvisations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with inventories can 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be understood as attempts to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gure number as subject to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contingency. If Raad and Slotawa exemplify a main approach to number in contemporary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art through the inventory, then how is the inventory re-constellated in their works? For both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Slotawa and Raad, the inventory is there to be acted upon and exceeded. It is received 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unravelled as a nominative device, the nomination of the members of a set, or, in effect,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 list of names. The artwork here proceeds by locating an excess in the inventory. For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Slotawa it is the assemblaged composition that occasions and presents this excess. For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Raad it is colour.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artworks discussed above exemplify three modalities of number: number as geometrical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relationship; as performative inventory; and as documentary inventory. This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essay does not claim that these three constitute a complete or an exhaustive taxonomy.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There are of course other modalities. Given the postconceptual character of most contemporary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artworks (as spatio-temporally distributed unities), it is to be expected that the inventory</w:t>
      </w:r>
    </w:p>
    <w:p w:rsidR="000C0351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is the dominant mode for fi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guring number. That is because the inventory has a kind of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ontological privilege with respect to the distributed artwork in that it can link elements at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different points in the distribution and because it can operate between the conception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materialization of the work. In other words the inventory has the virtue of being both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immaterial and material. Therefore, in terms of the tropes or formations that are capable</w:t>
      </w:r>
    </w:p>
    <w:p w:rsidR="000C0351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fi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guring number, the inventory has a marked advantage with respect to the contemporary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distributed artwork.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As indicated above, if number is only grasped as a set of pragmatic techniques for</w:t>
      </w:r>
    </w:p>
    <w:p w:rsidR="000C0351" w:rsidRDefault="00A03399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quantifi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cation then we lose contact with the ontological questions around it. Such questions</w:t>
      </w:r>
    </w:p>
    <w:p w:rsidR="000C0351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come to matter because, firstly, quantifi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cation only accounts for a limited portion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our experience of number and, secondly, the very posing of the ontological questions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draws attention back to other experiences and e</w:t>
      </w:r>
      <w:r w:rsidR="00001002">
        <w:rPr>
          <w:rFonts w:ascii="Times New Roman" w:hAnsi="Times New Roman" w:cs="Times New Roman"/>
          <w:color w:val="000000"/>
          <w:sz w:val="20"/>
          <w:szCs w:val="20"/>
          <w:lang w:val="en-US"/>
        </w:rPr>
        <w:t>ffects of number that do not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 neatly into</w:t>
      </w:r>
    </w:p>
    <w:p w:rsidR="000C0351" w:rsidRDefault="00DE06FB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 quantifi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catory account. Mangold</w:t>
      </w:r>
      <w:r w:rsidR="000C035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 w:rsidR="000C0351"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 in part harks back to a pre-modernist discourse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 number as aesthetically idealized proportion. Yet as I have described it above, although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work retains proportion as a constant resource, it nonetheless subjects these geometrical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relations to the deform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ations of contingency. Quantifi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cation as such plays no role 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Mangold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geometrical presentation of number, which invites the viewer to experience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number as relation, or vice versa. In the works of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Slotawa and Raad, number is 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gured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as the inventory, which is equated here with the list or set. In Raad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work, quantifi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cation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is of course central to the inventory. Of much more importance is how the inventory slices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 dices social space, how it groups, unites, compares, bounds, and separates things. In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Slotawa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work the stress is placed on the movement between the inventory itself and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inventive sculptural reassemblaging of its items. This can be understood as a humorous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replaying of the ontological separation of the number as an abstracted count, on the one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hand, and the material entities it counts, on the other. But again here the quantitative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 of the inventory is unim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>portant, except in that it defi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nes inclusion or exclusion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from the list.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While counting and numbering of course remain vital to the set or inventory,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artworks here</w:t>
      </w:r>
      <w:r w:rsidR="00DE06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by Raad and Slotawa that confi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gure themselves as inventories imply that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there are crucial effects of number that outrun quantification as conventionally conceived.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They imply that number understood as inventory is a means of segregating, categorizing,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singling out, and grouping things and people. They also rehearse ways of resisting such categorization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from within.</w:t>
      </w:r>
    </w:p>
    <w:p w:rsidR="00A704FD" w:rsidRDefault="00A704FD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E308F" w:rsidRDefault="008E308F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E308F" w:rsidRDefault="008E308F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E308F" w:rsidRDefault="008E308F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E308F" w:rsidRDefault="008E308F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E308F" w:rsidRDefault="008E308F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E308F" w:rsidRDefault="008E308F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A704FD" w:rsidRDefault="00A704FD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Notes on contributor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John Chilver is an artist and writer based in London. He has exhibited widely including solo exhibitions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at Casey Kaplan, New York; Michael Janssen, Cologne; Asprey Jacques and Keith Talent,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London. His writing on contemporary art has appeared in Art Monthly, Art Papers, Untitled, Starship,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Afterall, and elsewhere. His recent essay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‘</w:t>
      </w:r>
      <w:r>
        <w:rPr>
          <w:rFonts w:ascii="Times New Roman" w:hAnsi="Times New Roman" w:cs="Times New Roman"/>
          <w:sz w:val="18"/>
          <w:szCs w:val="18"/>
          <w:lang w:val="en-US"/>
        </w:rPr>
        <w:t>If Display Becomes Materiality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’ </w:t>
      </w:r>
      <w:r>
        <w:rPr>
          <w:rFonts w:ascii="Times New Roman" w:hAnsi="Times New Roman" w:cs="Times New Roman"/>
          <w:sz w:val="18"/>
          <w:szCs w:val="18"/>
          <w:lang w:val="en-US"/>
        </w:rPr>
        <w:t>was published in the collection</w:t>
      </w:r>
    </w:p>
    <w:p w:rsidR="000C0351" w:rsidRDefault="000C0351" w:rsidP="000C03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Painting with Architecture in Mind (Wunderkammer Press, 2012). His interests coalesce</w:t>
      </w:r>
    </w:p>
    <w:p w:rsidR="008E308F" w:rsidRDefault="000C0351" w:rsidP="000C0351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>around painting as a scene of agency. He teaches at Goldsmiths, University of London.</w:t>
      </w:r>
    </w:p>
    <w:p w:rsidR="008E308F" w:rsidRDefault="008E308F" w:rsidP="000C035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E308F" w:rsidRDefault="008E308F" w:rsidP="000C035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E308F" w:rsidRDefault="008E308F" w:rsidP="000C035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E308F" w:rsidRDefault="008E308F" w:rsidP="000C035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E308F" w:rsidRP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308F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Ardalan, Z. de W. 2009.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Robert Mangold: X, plus and frame paintings: Works from the 1980s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London: Koenig Books/Parasol Unit.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Augé, M. 1995.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Non-Places: Introduction to an anthropology of supermodernity</w:t>
      </w:r>
      <w:r>
        <w:rPr>
          <w:rFonts w:ascii="Times New Roman" w:hAnsi="Times New Roman" w:cs="Times New Roman"/>
          <w:sz w:val="18"/>
          <w:szCs w:val="18"/>
          <w:lang w:val="en-US"/>
        </w:rPr>
        <w:t>, translated by John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Howe. London: Verso.</w:t>
      </w:r>
    </w:p>
    <w:p w:rsidR="008E308F" w:rsidRP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Auping, M. 1989.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Abstraction, geometry, painting: Selected abstract geometric painting in America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since 1945</w:t>
      </w:r>
      <w:r>
        <w:rPr>
          <w:rFonts w:ascii="Times New Roman" w:hAnsi="Times New Roman" w:cs="Times New Roman"/>
          <w:sz w:val="18"/>
          <w:szCs w:val="18"/>
          <w:lang w:val="en-US"/>
        </w:rPr>
        <w:t>. New York: H.N. Abrams.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Badiou, A. 2011.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Second manifesto for philosophy</w:t>
      </w:r>
      <w:r>
        <w:rPr>
          <w:rFonts w:ascii="Times New Roman" w:hAnsi="Times New Roman" w:cs="Times New Roman"/>
          <w:sz w:val="18"/>
          <w:szCs w:val="18"/>
          <w:lang w:val="en-US"/>
        </w:rPr>
        <w:t>, translated by Louise Burchill. London: Polity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Press.</w:t>
      </w:r>
    </w:p>
    <w:p w:rsidR="008E308F" w:rsidRP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Bois, Y.A. 1995.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The measurement pieces: From index to implex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In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Mel Bochner: Thought made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visible 1966-1973</w:t>
      </w:r>
      <w:r>
        <w:rPr>
          <w:rFonts w:ascii="Times New Roman" w:hAnsi="Times New Roman" w:cs="Times New Roman"/>
          <w:sz w:val="18"/>
          <w:szCs w:val="18"/>
          <w:lang w:val="en-US"/>
        </w:rPr>
        <w:t>, ed. R.S. Field, 167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lang w:val="en-US"/>
        </w:rPr>
        <w:t>77. New Haven: Yale University Art Gallery.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Borchardt-Hume, A. 2010.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Walid Raad: Miraculous beginnings</w:t>
      </w:r>
      <w:r>
        <w:rPr>
          <w:rFonts w:ascii="Times New Roman" w:hAnsi="Times New Roman" w:cs="Times New Roman"/>
          <w:sz w:val="18"/>
          <w:szCs w:val="18"/>
          <w:lang w:val="en-US"/>
        </w:rPr>
        <w:t>. London: Whitechapel Gallery.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Bourriaud, N. 2005.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Postproduction</w:t>
      </w:r>
      <w:r>
        <w:rPr>
          <w:rFonts w:ascii="Times New Roman" w:hAnsi="Times New Roman" w:cs="Times New Roman"/>
          <w:sz w:val="18"/>
          <w:szCs w:val="18"/>
          <w:lang w:val="en-US"/>
        </w:rPr>
        <w:t>. Trans. J. Herman, 84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lang w:val="en-US"/>
        </w:rPr>
        <w:t>106. New York: Lukas and Sternberg.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Crimp, D. 1993.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The end of painting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In 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On the museum</w:t>
      </w:r>
      <w:r w:rsidRPr="008E308F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’</w:t>
      </w:r>
      <w:r w:rsidRPr="008E308F">
        <w:rPr>
          <w:rFonts w:ascii="Times New Roman" w:hAnsi="Times New Roman" w:cs="Times New Roman"/>
          <w:i/>
          <w:sz w:val="18"/>
          <w:szCs w:val="18"/>
          <w:lang w:val="en-US"/>
        </w:rPr>
        <w:t>s ruins</w:t>
      </w:r>
      <w:r>
        <w:rPr>
          <w:rFonts w:ascii="Times New Roman" w:hAnsi="Times New Roman" w:cs="Times New Roman"/>
          <w:sz w:val="18"/>
          <w:szCs w:val="18"/>
          <w:lang w:val="en-US"/>
        </w:rPr>
        <w:t>. Cambridge, MA: The MIT Press.</w:t>
      </w:r>
    </w:p>
    <w:p w:rsidR="008E308F" w:rsidRPr="00A018D9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Darboven, H. 2007. Hanne Darboven interviewed by Mark Gisbourne. In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Talking art: Interviews with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artists since 1976</w:t>
      </w:r>
      <w:r>
        <w:rPr>
          <w:rFonts w:ascii="Times New Roman" w:hAnsi="Times New Roman" w:cs="Times New Roman"/>
          <w:sz w:val="18"/>
          <w:szCs w:val="18"/>
          <w:lang w:val="en-US"/>
        </w:rPr>
        <w:t>, ed. P. Bickers and A. Wilson, 480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lang w:val="en-US"/>
        </w:rPr>
        <w:t>5. London: Art Monthly/Ridinghouse.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Gilbert, A. 2010.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A cosmology of fragments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In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Walid Raad: Miraculous beginnings</w:t>
      </w:r>
      <w:r>
        <w:rPr>
          <w:rFonts w:ascii="Times New Roman" w:hAnsi="Times New Roman" w:cs="Times New Roman"/>
          <w:sz w:val="18"/>
          <w:szCs w:val="18"/>
          <w:lang w:val="en-US"/>
        </w:rPr>
        <w:t>, ed.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A. Borchardt-Hume, 114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lang w:val="en-US"/>
        </w:rPr>
        <w:t>21. London: Whitechapel Gallery.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Holt, M. 1971.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Mathematics in art</w:t>
      </w:r>
      <w:r>
        <w:rPr>
          <w:rFonts w:ascii="Times New Roman" w:hAnsi="Times New Roman" w:cs="Times New Roman"/>
          <w:sz w:val="18"/>
          <w:szCs w:val="18"/>
          <w:lang w:val="en-US"/>
        </w:rPr>
        <w:t>. London: Studio Vista.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Latour, B. 2005.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Reassembling the social: An introduction to actor-network-theory</w:t>
      </w:r>
      <w:r>
        <w:rPr>
          <w:rFonts w:ascii="Times New Roman" w:hAnsi="Times New Roman" w:cs="Times New Roman"/>
          <w:sz w:val="18"/>
          <w:szCs w:val="18"/>
          <w:lang w:val="en-US"/>
        </w:rPr>
        <w:t>. Oxford: Oxford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University Press.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Miyajima, T. 2008.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Time train</w:t>
      </w:r>
      <w:r>
        <w:rPr>
          <w:rFonts w:ascii="Times New Roman" w:hAnsi="Times New Roman" w:cs="Times New Roman"/>
          <w:sz w:val="18"/>
          <w:szCs w:val="18"/>
          <w:lang w:val="en-US"/>
        </w:rPr>
        <w:t>. Bielefeld: Kerber.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Osborne, P. 2013.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Anywhere or not at all: Philosophy of contemporary art</w:t>
      </w:r>
      <w:r>
        <w:rPr>
          <w:rFonts w:ascii="Times New Roman" w:hAnsi="Times New Roman" w:cs="Times New Roman"/>
          <w:sz w:val="18"/>
          <w:szCs w:val="18"/>
          <w:lang w:val="en-US"/>
        </w:rPr>
        <w:t>. London: Verso.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Phillips, A. 2012.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List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In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Inventive methods: The happening of the social</w:t>
      </w:r>
      <w:r>
        <w:rPr>
          <w:rFonts w:ascii="Times New Roman" w:hAnsi="Times New Roman" w:cs="Times New Roman"/>
          <w:sz w:val="18"/>
          <w:szCs w:val="18"/>
          <w:lang w:val="en-US"/>
        </w:rPr>
        <w:t>, ed. C. Lury and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N. Wakeford, 96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lang w:val="en-US"/>
        </w:rPr>
        <w:t>109. London: Routledge.</w:t>
      </w:r>
    </w:p>
    <w:p w:rsidR="008E308F" w:rsidRPr="00A018D9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Schwartz, D. 2009.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X, plus and frame paintings by Robert Mangold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In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Robert Mangold: X, plus and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frame paintings: Works from the 1980s</w:t>
      </w:r>
      <w:r>
        <w:rPr>
          <w:rFonts w:ascii="Times New Roman" w:hAnsi="Times New Roman" w:cs="Times New Roman"/>
          <w:sz w:val="18"/>
          <w:szCs w:val="18"/>
          <w:lang w:val="en-US"/>
        </w:rPr>
        <w:t>, ed. Z. de W. Ardalan, 67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lang w:val="en-US"/>
        </w:rPr>
        <w:t>85. London: Koenig Books/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Parasol Unit.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Shiff, R., R. Storr, and A.C. Danto, eds. 2000.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Mangold</w:t>
      </w:r>
      <w:r>
        <w:rPr>
          <w:rFonts w:ascii="Times New Roman" w:hAnsi="Times New Roman" w:cs="Times New Roman"/>
          <w:sz w:val="18"/>
          <w:szCs w:val="18"/>
          <w:lang w:val="en-US"/>
        </w:rPr>
        <w:t>. London: Phaidon.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Stelzer, T. 1999.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Traumhotels</w:t>
      </w:r>
      <w:r>
        <w:rPr>
          <w:rFonts w:ascii="Times New Roman" w:hAnsi="Times New Roman" w:cs="Times New Roman"/>
          <w:sz w:val="18"/>
          <w:szCs w:val="18"/>
          <w:lang w:val="en-US"/>
        </w:rPr>
        <w:t>. Süddeutsche Zeitung, Magazin, 27, 36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lang w:val="en-US"/>
        </w:rPr>
        <w:t>41.</w:t>
      </w:r>
    </w:p>
    <w:p w:rsidR="008E308F" w:rsidRDefault="008E308F" w:rsidP="008E30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Wege, A. 2002.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Auf Zeit: Zu Florian Slotawa</w:t>
      </w:r>
      <w:r w:rsidRPr="00A018D9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’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s Hotelarbeiten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In </w:t>
      </w:r>
      <w:r w:rsidRPr="00A018D9">
        <w:rPr>
          <w:rFonts w:ascii="Times New Roman" w:hAnsi="Times New Roman" w:cs="Times New Roman"/>
          <w:i/>
          <w:sz w:val="18"/>
          <w:szCs w:val="18"/>
          <w:lang w:val="en-US"/>
        </w:rPr>
        <w:t>Florian Slotawa</w:t>
      </w:r>
      <w:r>
        <w:rPr>
          <w:rFonts w:ascii="Times New Roman" w:hAnsi="Times New Roman" w:cs="Times New Roman"/>
          <w:sz w:val="18"/>
          <w:szCs w:val="18"/>
          <w:lang w:val="en-US"/>
        </w:rPr>
        <w:t>, ed. T. Köllhofer,</w:t>
      </w:r>
    </w:p>
    <w:p w:rsidR="000C0351" w:rsidRDefault="008E308F" w:rsidP="008E308F">
      <w:r>
        <w:rPr>
          <w:rFonts w:ascii="Times New Roman" w:hAnsi="Times New Roman" w:cs="Times New Roman"/>
          <w:sz w:val="18"/>
          <w:szCs w:val="18"/>
          <w:lang w:val="en-US"/>
        </w:rPr>
        <w:t>89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–</w:t>
      </w:r>
      <w:r>
        <w:rPr>
          <w:rFonts w:ascii="Times New Roman" w:hAnsi="Times New Roman" w:cs="Times New Roman"/>
          <w:sz w:val="18"/>
          <w:szCs w:val="18"/>
          <w:lang w:val="en-US"/>
        </w:rPr>
        <w:t>90. Ostfildern-Ruit: Kunsthalle Mannheim/Hatje Cantz.</w:t>
      </w:r>
    </w:p>
    <w:sectPr w:rsidR="000C0351" w:rsidSect="000C035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2122">
      <w:r>
        <w:separator/>
      </w:r>
    </w:p>
  </w:endnote>
  <w:endnote w:type="continuationSeparator" w:id="0">
    <w:p w:rsidR="00000000" w:rsidRDefault="0019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8F" w:rsidRDefault="003737BF" w:rsidP="000C0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30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08F" w:rsidRDefault="008E3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8F" w:rsidRDefault="003737BF" w:rsidP="000C0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30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122">
      <w:rPr>
        <w:rStyle w:val="PageNumber"/>
        <w:noProof/>
      </w:rPr>
      <w:t>1</w:t>
    </w:r>
    <w:r>
      <w:rPr>
        <w:rStyle w:val="PageNumber"/>
      </w:rPr>
      <w:fldChar w:fldCharType="end"/>
    </w:r>
  </w:p>
  <w:p w:rsidR="008E308F" w:rsidRDefault="008E3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2122">
      <w:r>
        <w:separator/>
      </w:r>
    </w:p>
  </w:footnote>
  <w:footnote w:type="continuationSeparator" w:id="0">
    <w:p w:rsidR="00000000" w:rsidRDefault="0019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76F90"/>
    <w:multiLevelType w:val="hybridMultilevel"/>
    <w:tmpl w:val="F5B8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2E26"/>
    <w:multiLevelType w:val="hybridMultilevel"/>
    <w:tmpl w:val="4886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51"/>
    <w:rsid w:val="00001002"/>
    <w:rsid w:val="0002592D"/>
    <w:rsid w:val="00091C9D"/>
    <w:rsid w:val="000C0351"/>
    <w:rsid w:val="0011256C"/>
    <w:rsid w:val="00166A89"/>
    <w:rsid w:val="00192122"/>
    <w:rsid w:val="001A23F5"/>
    <w:rsid w:val="0022417F"/>
    <w:rsid w:val="002640E9"/>
    <w:rsid w:val="00273728"/>
    <w:rsid w:val="00287D05"/>
    <w:rsid w:val="003178FD"/>
    <w:rsid w:val="003737BF"/>
    <w:rsid w:val="0042748E"/>
    <w:rsid w:val="00463F36"/>
    <w:rsid w:val="004E5018"/>
    <w:rsid w:val="00516B9B"/>
    <w:rsid w:val="00535CC1"/>
    <w:rsid w:val="00561C35"/>
    <w:rsid w:val="005649AA"/>
    <w:rsid w:val="00565518"/>
    <w:rsid w:val="005D2772"/>
    <w:rsid w:val="005F7462"/>
    <w:rsid w:val="007400B0"/>
    <w:rsid w:val="0074431E"/>
    <w:rsid w:val="007E0BA4"/>
    <w:rsid w:val="00812D4F"/>
    <w:rsid w:val="008251AF"/>
    <w:rsid w:val="0083097D"/>
    <w:rsid w:val="00845CB5"/>
    <w:rsid w:val="008E308F"/>
    <w:rsid w:val="00937357"/>
    <w:rsid w:val="009566D8"/>
    <w:rsid w:val="009A0B0D"/>
    <w:rsid w:val="009C56BB"/>
    <w:rsid w:val="009F2DC2"/>
    <w:rsid w:val="00A018D9"/>
    <w:rsid w:val="00A03399"/>
    <w:rsid w:val="00A3750E"/>
    <w:rsid w:val="00A704FD"/>
    <w:rsid w:val="00A9322F"/>
    <w:rsid w:val="00AC3196"/>
    <w:rsid w:val="00AD7DC2"/>
    <w:rsid w:val="00B00C67"/>
    <w:rsid w:val="00B2544B"/>
    <w:rsid w:val="00B45CA5"/>
    <w:rsid w:val="00C64734"/>
    <w:rsid w:val="00DE06FB"/>
    <w:rsid w:val="00E21A83"/>
    <w:rsid w:val="00F71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40FB7F-B170-413A-B7BB-B00FD0FA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35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C0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35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C0351"/>
  </w:style>
  <w:style w:type="paragraph" w:styleId="ListParagraph">
    <w:name w:val="List Paragraph"/>
    <w:basedOn w:val="Normal"/>
    <w:uiPriority w:val="34"/>
    <w:qFormat/>
    <w:rsid w:val="008309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3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1600910X.2014.920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Chilver</dc:creator>
  <cp:keywords/>
  <cp:lastModifiedBy>Leyla Williams</cp:lastModifiedBy>
  <cp:revision>2</cp:revision>
  <dcterms:created xsi:type="dcterms:W3CDTF">2016-02-12T17:59:00Z</dcterms:created>
  <dcterms:modified xsi:type="dcterms:W3CDTF">2016-02-12T17:59:00Z</dcterms:modified>
</cp:coreProperties>
</file>