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87CC" w14:textId="77777777" w:rsidR="00A25C15" w:rsidRPr="00DD72DC" w:rsidRDefault="00A25C15" w:rsidP="00DD72DC">
      <w:pPr>
        <w:spacing w:line="480" w:lineRule="auto"/>
        <w:jc w:val="center"/>
      </w:pPr>
      <w:bookmarkStart w:id="0" w:name="_GoBack"/>
      <w:bookmarkEnd w:id="0"/>
    </w:p>
    <w:p w14:paraId="6487FB22" w14:textId="46118563" w:rsidR="00472903" w:rsidRPr="00DD72DC" w:rsidRDefault="00472903" w:rsidP="00472903">
      <w:pPr>
        <w:spacing w:line="480" w:lineRule="auto"/>
        <w:jc w:val="center"/>
      </w:pPr>
      <w:r>
        <w:t xml:space="preserve">Names and Titles Matter: The Impact of </w:t>
      </w:r>
      <w:r w:rsidRPr="00DD72DC">
        <w:t>Linguistic Fluency and the Affect Heuristic on Aesthetic and Value Judgements of Music</w:t>
      </w:r>
    </w:p>
    <w:p w14:paraId="29B4B233" w14:textId="77777777" w:rsidR="00F76E08" w:rsidRPr="00DD72DC" w:rsidRDefault="00F76E08" w:rsidP="00DD72DC">
      <w:pPr>
        <w:spacing w:line="480" w:lineRule="auto"/>
        <w:jc w:val="center"/>
      </w:pPr>
    </w:p>
    <w:p w14:paraId="763DAE42" w14:textId="77777777" w:rsidR="00701F54" w:rsidRDefault="00701F54" w:rsidP="00DD72DC">
      <w:pPr>
        <w:spacing w:line="480" w:lineRule="auto"/>
      </w:pPr>
    </w:p>
    <w:p w14:paraId="13063933" w14:textId="77777777" w:rsidR="008D1B6E" w:rsidRDefault="008D1B6E" w:rsidP="00DD72DC">
      <w:pPr>
        <w:spacing w:line="480" w:lineRule="auto"/>
      </w:pPr>
    </w:p>
    <w:p w14:paraId="70CD267A" w14:textId="77777777" w:rsidR="008D1B6E" w:rsidRDefault="008D1B6E" w:rsidP="00DD72DC">
      <w:pPr>
        <w:spacing w:line="480" w:lineRule="auto"/>
      </w:pPr>
    </w:p>
    <w:p w14:paraId="094A0511" w14:textId="77777777" w:rsidR="008D1B6E" w:rsidRDefault="008D1B6E" w:rsidP="00DD72DC">
      <w:pPr>
        <w:spacing w:line="480" w:lineRule="auto"/>
      </w:pPr>
    </w:p>
    <w:p w14:paraId="77B122A2" w14:textId="77777777" w:rsidR="008D1B6E" w:rsidRDefault="008D1B6E" w:rsidP="00DD72DC">
      <w:pPr>
        <w:spacing w:line="480" w:lineRule="auto"/>
      </w:pPr>
    </w:p>
    <w:p w14:paraId="618A894D" w14:textId="77777777" w:rsidR="008D1B6E" w:rsidRDefault="008D1B6E" w:rsidP="00DD72DC">
      <w:pPr>
        <w:spacing w:line="480" w:lineRule="auto"/>
      </w:pPr>
    </w:p>
    <w:p w14:paraId="1AC230E8" w14:textId="77777777" w:rsidR="008D1B6E" w:rsidRDefault="008D1B6E" w:rsidP="00DD72DC">
      <w:pPr>
        <w:spacing w:line="480" w:lineRule="auto"/>
      </w:pPr>
    </w:p>
    <w:p w14:paraId="26DAF745" w14:textId="77777777" w:rsidR="008D1B6E" w:rsidRDefault="008D1B6E" w:rsidP="00DD72DC">
      <w:pPr>
        <w:spacing w:line="480" w:lineRule="auto"/>
      </w:pPr>
    </w:p>
    <w:p w14:paraId="394CD461" w14:textId="77777777" w:rsidR="008D1B6E" w:rsidRDefault="008D1B6E" w:rsidP="00DD72DC">
      <w:pPr>
        <w:spacing w:line="480" w:lineRule="auto"/>
      </w:pPr>
    </w:p>
    <w:p w14:paraId="537C5D90" w14:textId="77777777" w:rsidR="008D1B6E" w:rsidRDefault="008D1B6E" w:rsidP="00DD72DC">
      <w:pPr>
        <w:spacing w:line="480" w:lineRule="auto"/>
      </w:pPr>
    </w:p>
    <w:p w14:paraId="651E2C5C" w14:textId="77777777" w:rsidR="008D1B6E" w:rsidRDefault="008D1B6E" w:rsidP="00DD72DC">
      <w:pPr>
        <w:spacing w:line="480" w:lineRule="auto"/>
      </w:pPr>
    </w:p>
    <w:p w14:paraId="5198B776" w14:textId="77777777" w:rsidR="008D1B6E" w:rsidRDefault="008D1B6E" w:rsidP="00DD72DC">
      <w:pPr>
        <w:spacing w:line="480" w:lineRule="auto"/>
      </w:pPr>
    </w:p>
    <w:p w14:paraId="6AC3153D" w14:textId="77777777" w:rsidR="008D1B6E" w:rsidRDefault="008D1B6E" w:rsidP="00DD72DC">
      <w:pPr>
        <w:spacing w:line="480" w:lineRule="auto"/>
      </w:pPr>
    </w:p>
    <w:p w14:paraId="5912AA2A" w14:textId="77777777" w:rsidR="008D1B6E" w:rsidRDefault="008D1B6E" w:rsidP="00DD72DC">
      <w:pPr>
        <w:spacing w:line="480" w:lineRule="auto"/>
      </w:pPr>
    </w:p>
    <w:p w14:paraId="3C16E167" w14:textId="77777777" w:rsidR="008D1B6E" w:rsidRDefault="008D1B6E" w:rsidP="00DD72DC">
      <w:pPr>
        <w:spacing w:line="480" w:lineRule="auto"/>
      </w:pPr>
    </w:p>
    <w:p w14:paraId="54D20595" w14:textId="77777777" w:rsidR="008D1B6E" w:rsidRDefault="008D1B6E" w:rsidP="00DD72DC">
      <w:pPr>
        <w:spacing w:line="480" w:lineRule="auto"/>
      </w:pPr>
    </w:p>
    <w:p w14:paraId="182D04D1" w14:textId="77777777" w:rsidR="008D1B6E" w:rsidRPr="00DD72DC" w:rsidRDefault="008D1B6E" w:rsidP="00DD72DC">
      <w:pPr>
        <w:spacing w:line="480" w:lineRule="auto"/>
      </w:pPr>
    </w:p>
    <w:p w14:paraId="28EDED93" w14:textId="77777777" w:rsidR="00701F54" w:rsidRPr="00DD72DC" w:rsidRDefault="00701F54" w:rsidP="00DD72DC">
      <w:pPr>
        <w:spacing w:line="480" w:lineRule="auto"/>
      </w:pPr>
    </w:p>
    <w:p w14:paraId="4ABFFB71" w14:textId="77777777" w:rsidR="00701F54" w:rsidRPr="00DD72DC" w:rsidRDefault="00701F54" w:rsidP="00DD72DC">
      <w:pPr>
        <w:spacing w:line="480" w:lineRule="auto"/>
      </w:pPr>
    </w:p>
    <w:p w14:paraId="7A806270" w14:textId="77777777" w:rsidR="00EB641F" w:rsidRPr="00DD72DC" w:rsidRDefault="00EB641F" w:rsidP="00DD72DC">
      <w:pPr>
        <w:spacing w:line="480" w:lineRule="auto"/>
        <w:jc w:val="both"/>
        <w:rPr>
          <w:b/>
        </w:rPr>
      </w:pPr>
    </w:p>
    <w:p w14:paraId="5C1E7FF1" w14:textId="498BFB08" w:rsidR="006B243E" w:rsidRPr="00DD72DC" w:rsidRDefault="006B243E" w:rsidP="00DD72DC">
      <w:pPr>
        <w:spacing w:line="480" w:lineRule="auto"/>
        <w:jc w:val="center"/>
        <w:rPr>
          <w:b/>
        </w:rPr>
      </w:pPr>
      <w:r w:rsidRPr="00DD72DC">
        <w:rPr>
          <w:b/>
        </w:rPr>
        <w:lastRenderedPageBreak/>
        <w:t>Abstract</w:t>
      </w:r>
    </w:p>
    <w:p w14:paraId="7B5A28AD" w14:textId="72F284EC" w:rsidR="00FE4F9C" w:rsidRPr="00DD72DC" w:rsidRDefault="006B243E" w:rsidP="00DD72DC">
      <w:pPr>
        <w:spacing w:line="480" w:lineRule="auto"/>
      </w:pPr>
      <w:r w:rsidRPr="00DD72DC">
        <w:t>It has been shown that titles influence peoples’ evaluation of visual art. However, the question of whether</w:t>
      </w:r>
      <w:r w:rsidR="00A94B4A">
        <w:t xml:space="preserve"> </w:t>
      </w:r>
      <w:r w:rsidR="00472903">
        <w:t>titles</w:t>
      </w:r>
      <w:r w:rsidR="00A94B4A">
        <w:t xml:space="preserve"> and artist names</w:t>
      </w:r>
      <w:r w:rsidRPr="00DD72DC">
        <w:t xml:space="preserve"> affect listeners when evaluating</w:t>
      </w:r>
      <w:r w:rsidR="00192DF4">
        <w:t xml:space="preserve"> </w:t>
      </w:r>
      <w:r w:rsidRPr="00DD72DC">
        <w:t xml:space="preserve">music has not yet been </w:t>
      </w:r>
      <w:r w:rsidR="00472903">
        <w:t>investigated</w:t>
      </w:r>
      <w:r w:rsidRPr="00DD72DC">
        <w:t xml:space="preserve">. </w:t>
      </w:r>
      <w:r w:rsidRPr="002A1F50">
        <w:rPr>
          <w:highlight w:val="yellow"/>
        </w:rPr>
        <w:t xml:space="preserve">By using two </w:t>
      </w:r>
      <w:r w:rsidR="00FE4F9C" w:rsidRPr="002A1F50">
        <w:rPr>
          <w:highlight w:val="yellow"/>
        </w:rPr>
        <w:t>well-known</w:t>
      </w:r>
      <w:r w:rsidRPr="002A1F50">
        <w:rPr>
          <w:highlight w:val="yellow"/>
        </w:rPr>
        <w:t xml:space="preserve"> cognitive heuristics, </w:t>
      </w:r>
      <w:r w:rsidR="006E7FB8" w:rsidRPr="002A1F50">
        <w:rPr>
          <w:highlight w:val="yellow"/>
        </w:rPr>
        <w:t xml:space="preserve">we </w:t>
      </w:r>
      <w:r w:rsidR="00EC256A">
        <w:rPr>
          <w:highlight w:val="yellow"/>
        </w:rPr>
        <w:t>investigated</w:t>
      </w:r>
      <w:r w:rsidR="002A1F50" w:rsidRPr="002A1F50">
        <w:rPr>
          <w:highlight w:val="yellow"/>
        </w:rPr>
        <w:t xml:space="preserve"> whether</w:t>
      </w:r>
      <w:r w:rsidR="007F1551">
        <w:rPr>
          <w:highlight w:val="yellow"/>
        </w:rPr>
        <w:t xml:space="preserve"> </w:t>
      </w:r>
      <w:r w:rsidR="002A1F50" w:rsidRPr="002A1F50">
        <w:rPr>
          <w:highlight w:val="yellow"/>
        </w:rPr>
        <w:t>names presented with</w:t>
      </w:r>
      <w:r w:rsidR="007F1551">
        <w:rPr>
          <w:highlight w:val="yellow"/>
        </w:rPr>
        <w:t xml:space="preserve"> </w:t>
      </w:r>
      <w:r w:rsidR="002A1F50" w:rsidRPr="002A1F50">
        <w:rPr>
          <w:highlight w:val="yellow"/>
        </w:rPr>
        <w:t>music pieces influenced aesthetic</w:t>
      </w:r>
      <w:r w:rsidR="00835EC3">
        <w:rPr>
          <w:highlight w:val="yellow"/>
        </w:rPr>
        <w:t xml:space="preserve"> and value judgements</w:t>
      </w:r>
      <w:r w:rsidR="0008246F">
        <w:rPr>
          <w:highlight w:val="yellow"/>
        </w:rPr>
        <w:t xml:space="preserve"> of music</w:t>
      </w:r>
      <w:r w:rsidR="00835EC3">
        <w:rPr>
          <w:highlight w:val="yellow"/>
        </w:rPr>
        <w:t xml:space="preserve">. </w:t>
      </w:r>
      <w:r w:rsidRPr="00A94B4A">
        <w:rPr>
          <w:highlight w:val="yellow"/>
        </w:rPr>
        <w:t>Experiment 1 (N=</w:t>
      </w:r>
      <w:r w:rsidR="00276FCC" w:rsidRPr="00A94B4A">
        <w:rPr>
          <w:highlight w:val="yellow"/>
        </w:rPr>
        <w:t xml:space="preserve"> </w:t>
      </w:r>
      <w:r w:rsidRPr="00A94B4A">
        <w:rPr>
          <w:highlight w:val="yellow"/>
        </w:rPr>
        <w:t xml:space="preserve">48) focused on linguistic fluency. </w:t>
      </w:r>
      <w:r w:rsidR="0008246F">
        <w:rPr>
          <w:highlight w:val="yellow"/>
        </w:rPr>
        <w:t>The same music excerpts were presented with easy-to-pronounce (fluent) and difficult-to-pronounce (disfluent) names</w:t>
      </w:r>
      <w:r w:rsidR="00A94B4A" w:rsidRPr="00A94B4A">
        <w:rPr>
          <w:highlight w:val="yellow"/>
        </w:rPr>
        <w:t xml:space="preserve">. </w:t>
      </w:r>
      <w:r w:rsidRPr="00A94B4A">
        <w:rPr>
          <w:highlight w:val="yellow"/>
        </w:rPr>
        <w:t>Experiment 2 (N=</w:t>
      </w:r>
      <w:r w:rsidR="00276FCC" w:rsidRPr="00A94B4A">
        <w:rPr>
          <w:highlight w:val="yellow"/>
        </w:rPr>
        <w:t xml:space="preserve"> </w:t>
      </w:r>
      <w:r w:rsidRPr="00A94B4A">
        <w:rPr>
          <w:highlight w:val="yellow"/>
        </w:rPr>
        <w:t>100) studied the affect heuristic.</w:t>
      </w:r>
      <w:r w:rsidRPr="00DD72DC">
        <w:t xml:space="preserve"> The same music excerpts were presented with positive (e.g., Kiss), negative (e.g., Suicide), and neutral (e.g., Window) titles. In </w:t>
      </w:r>
      <w:r w:rsidR="0005784F" w:rsidRPr="00DD72DC">
        <w:t>both</w:t>
      </w:r>
      <w:r w:rsidRPr="00DD72DC">
        <w:t xml:space="preserve"> studies, aesthetic and value judg</w:t>
      </w:r>
      <w:r w:rsidR="00F76E08" w:rsidRPr="00DD72DC">
        <w:t>e</w:t>
      </w:r>
      <w:r w:rsidRPr="00DD72DC">
        <w:t>ments of music were significantly influen</w:t>
      </w:r>
      <w:r w:rsidR="0087219B" w:rsidRPr="00DD72DC">
        <w:t xml:space="preserve">ced by </w:t>
      </w:r>
      <w:r w:rsidR="0074691B">
        <w:t>the linguistic manipulation of the names</w:t>
      </w:r>
      <w:r w:rsidR="0087219B" w:rsidRPr="00DD72DC">
        <w:t>. Participants in E</w:t>
      </w:r>
      <w:r w:rsidRPr="00DD72DC">
        <w:t xml:space="preserve">xperiment 1 evaluated the same music more positively when presented with fluent names compared to </w:t>
      </w:r>
      <w:r w:rsidR="007F0762" w:rsidRPr="00DD72DC">
        <w:t xml:space="preserve">disfluent </w:t>
      </w:r>
      <w:r w:rsidR="0087219B" w:rsidRPr="00DD72DC">
        <w:t>names. In E</w:t>
      </w:r>
      <w:r w:rsidRPr="00DD72DC">
        <w:t xml:space="preserve">xperiment 2, </w:t>
      </w:r>
      <w:r w:rsidR="0005784F" w:rsidRPr="00DD72DC">
        <w:t xml:space="preserve">presenting </w:t>
      </w:r>
      <w:r w:rsidRPr="00DD72DC">
        <w:t xml:space="preserve">the </w:t>
      </w:r>
      <w:r w:rsidR="00FE4F9C" w:rsidRPr="00DD72DC">
        <w:t>music</w:t>
      </w:r>
      <w:r w:rsidRPr="00DD72DC">
        <w:t xml:space="preserve"> w</w:t>
      </w:r>
      <w:r w:rsidR="0005784F" w:rsidRPr="00DD72DC">
        <w:t xml:space="preserve">ith negative titles </w:t>
      </w:r>
      <w:r w:rsidRPr="00DD72DC">
        <w:t xml:space="preserve">resulted in the lowest </w:t>
      </w:r>
      <w:r w:rsidR="00470ECC" w:rsidRPr="00DD72DC">
        <w:t>judgements</w:t>
      </w:r>
      <w:r w:rsidRPr="00DD72DC">
        <w:t xml:space="preserve">. Moreover, </w:t>
      </w:r>
      <w:r w:rsidR="00472903">
        <w:t>music</w:t>
      </w:r>
      <w:r w:rsidR="00BA4F95" w:rsidRPr="00DD72DC">
        <w:t xml:space="preserve"> excerpts presented with neutral and negative titles were remembered </w:t>
      </w:r>
      <w:r w:rsidR="00FE4F9C" w:rsidRPr="00DD72DC">
        <w:t xml:space="preserve">significantly </w:t>
      </w:r>
      <w:r w:rsidR="00BA4F95" w:rsidRPr="00DD72DC">
        <w:t xml:space="preserve">more </w:t>
      </w:r>
      <w:r w:rsidR="00FE4F9C" w:rsidRPr="00DD72DC">
        <w:t>often</w:t>
      </w:r>
      <w:r w:rsidR="00BA4F95" w:rsidRPr="00DD72DC">
        <w:t xml:space="preserve"> than positive titles. </w:t>
      </w:r>
      <w:r w:rsidRPr="00DD72DC">
        <w:t>Finally, a comparison of the music pr</w:t>
      </w:r>
      <w:r w:rsidR="00720DA1" w:rsidRPr="00DD72DC">
        <w:t>esented with and without titles</w:t>
      </w:r>
      <w:r w:rsidRPr="00DD72DC">
        <w:t xml:space="preserve"> indicated that </w:t>
      </w:r>
      <w:r w:rsidR="00720DA1" w:rsidRPr="00DD72DC">
        <w:t>music excerpts</w:t>
      </w:r>
      <w:r w:rsidR="000F5DBF" w:rsidRPr="00DD72DC">
        <w:t xml:space="preserve"> were more liked in the presence of titles than in their absence</w:t>
      </w:r>
      <w:r w:rsidR="007F1551">
        <w:t xml:space="preserve">. </w:t>
      </w:r>
      <w:r w:rsidR="00BA4F95" w:rsidRPr="00A94B4A">
        <w:rPr>
          <w:highlight w:val="yellow"/>
        </w:rPr>
        <w:t xml:space="preserve">The present research shows different ways in which </w:t>
      </w:r>
      <w:r w:rsidR="0008246F">
        <w:rPr>
          <w:highlight w:val="yellow"/>
        </w:rPr>
        <w:t xml:space="preserve">aesthetic and value judgements </w:t>
      </w:r>
      <w:r w:rsidR="00BA4F95" w:rsidRPr="00A94B4A">
        <w:rPr>
          <w:highlight w:val="yellow"/>
        </w:rPr>
        <w:t>can be influenced by</w:t>
      </w:r>
      <w:r w:rsidR="007F1551" w:rsidRPr="00A94B4A">
        <w:rPr>
          <w:highlight w:val="yellow"/>
        </w:rPr>
        <w:t xml:space="preserve"> names </w:t>
      </w:r>
      <w:r w:rsidR="00A94B4A" w:rsidRPr="00A94B4A">
        <w:rPr>
          <w:highlight w:val="yellow"/>
        </w:rPr>
        <w:t>presented with</w:t>
      </w:r>
      <w:r w:rsidR="007F1551" w:rsidRPr="00A94B4A">
        <w:rPr>
          <w:highlight w:val="yellow"/>
        </w:rPr>
        <w:t xml:space="preserve"> music</w:t>
      </w:r>
      <w:r w:rsidR="00FE4F9C" w:rsidRPr="00A94B4A">
        <w:rPr>
          <w:highlight w:val="yellow"/>
        </w:rPr>
        <w:t>.</w:t>
      </w:r>
      <w:r w:rsidR="00FE4F9C" w:rsidRPr="00DD72DC">
        <w:t xml:space="preserve"> </w:t>
      </w:r>
      <w:r w:rsidR="00C94A79" w:rsidRPr="00DD72DC">
        <w:t>Results suggest that l</w:t>
      </w:r>
      <w:r w:rsidR="00CE7417" w:rsidRPr="00DD72DC">
        <w:t xml:space="preserve">ike any other human </w:t>
      </w:r>
      <w:r w:rsidR="00C94A79" w:rsidRPr="00DD72DC">
        <w:t>judgement</w:t>
      </w:r>
      <w:r w:rsidR="00CE7417" w:rsidRPr="00DD72DC">
        <w:t xml:space="preserve">, </w:t>
      </w:r>
      <w:r w:rsidR="00C94A79" w:rsidRPr="00DD72DC">
        <w:t>evaluations of music</w:t>
      </w:r>
      <w:r w:rsidR="00FE4F9C" w:rsidRPr="00DD72DC">
        <w:t xml:space="preserve"> also rely on heuristic</w:t>
      </w:r>
      <w:r w:rsidR="00C94A79" w:rsidRPr="00DD72DC">
        <w:t xml:space="preserve"> principles that do not necessarily depend on the aesthetic stimuli themselves.</w:t>
      </w:r>
    </w:p>
    <w:p w14:paraId="6F7DBD09" w14:textId="17FC9DE1" w:rsidR="00EB641F" w:rsidRPr="00DD72DC" w:rsidRDefault="00EB641F" w:rsidP="00DD72DC">
      <w:pPr>
        <w:spacing w:line="480" w:lineRule="auto"/>
      </w:pPr>
      <w:r w:rsidRPr="00DD72DC">
        <w:rPr>
          <w:i/>
        </w:rPr>
        <w:t>Keywords</w:t>
      </w:r>
      <w:r w:rsidR="00F3413A">
        <w:t xml:space="preserve">: </w:t>
      </w:r>
      <w:r w:rsidR="00486C4E">
        <w:t>musical judgement</w:t>
      </w:r>
      <w:r w:rsidR="00472903">
        <w:t xml:space="preserve">, </w:t>
      </w:r>
      <w:r w:rsidR="00F3413A">
        <w:t xml:space="preserve">artist name, </w:t>
      </w:r>
      <w:r w:rsidR="00F3413A" w:rsidRPr="00DD72DC">
        <w:t>title,</w:t>
      </w:r>
      <w:r w:rsidR="00224E0B" w:rsidRPr="00DD72DC">
        <w:t xml:space="preserve"> </w:t>
      </w:r>
      <w:r w:rsidRPr="00DD72DC">
        <w:t>fluency, affect heuristic</w:t>
      </w:r>
    </w:p>
    <w:p w14:paraId="183FF5A0" w14:textId="77777777" w:rsidR="00504DEE" w:rsidRPr="00DD72DC" w:rsidRDefault="00504DEE" w:rsidP="00DD72DC">
      <w:pPr>
        <w:spacing w:line="480" w:lineRule="auto"/>
        <w:jc w:val="both"/>
      </w:pPr>
    </w:p>
    <w:p w14:paraId="68BEC7ED" w14:textId="77777777" w:rsidR="00504DEE" w:rsidRPr="00DD72DC" w:rsidRDefault="00504DEE" w:rsidP="00DD72DC">
      <w:pPr>
        <w:spacing w:line="480" w:lineRule="auto"/>
        <w:jc w:val="both"/>
      </w:pPr>
    </w:p>
    <w:p w14:paraId="191618F9" w14:textId="77777777" w:rsidR="00E56107" w:rsidRPr="00DD72DC" w:rsidRDefault="00E56107" w:rsidP="00DD72DC">
      <w:pPr>
        <w:spacing w:line="480" w:lineRule="auto"/>
        <w:jc w:val="both"/>
      </w:pPr>
    </w:p>
    <w:p w14:paraId="720C09C3" w14:textId="35EB0AA3" w:rsidR="00472903" w:rsidRPr="00DD72DC" w:rsidRDefault="00472903" w:rsidP="00472903">
      <w:pPr>
        <w:spacing w:line="480" w:lineRule="auto"/>
        <w:jc w:val="center"/>
      </w:pPr>
      <w:r>
        <w:lastRenderedPageBreak/>
        <w:t xml:space="preserve">Names and Titles Matter: The Impact of </w:t>
      </w:r>
      <w:r w:rsidRPr="00DD72DC">
        <w:t>Linguistic Fluency and the Affect Heuristic on Aesthetic and Value Judgements of Music</w:t>
      </w:r>
    </w:p>
    <w:p w14:paraId="51F6745E" w14:textId="1E2DB42B" w:rsidR="00347509" w:rsidRPr="00DD72DC" w:rsidRDefault="00347509" w:rsidP="00DD72DC">
      <w:pPr>
        <w:spacing w:line="480" w:lineRule="auto"/>
        <w:ind w:firstLine="720"/>
      </w:pPr>
      <w:r w:rsidRPr="00DD72DC">
        <w:t xml:space="preserve">The idea is straightforward, as </w:t>
      </w:r>
      <w:r w:rsidR="003C34AE" w:rsidRPr="00DD72DC">
        <w:t xml:space="preserve">argued by </w:t>
      </w:r>
      <w:r w:rsidRPr="00DD72DC">
        <w:t xml:space="preserve">Danto (1981). Imagine an art exhibition where </w:t>
      </w:r>
      <w:r w:rsidR="005D3D60" w:rsidRPr="00DD72DC">
        <w:t>four</w:t>
      </w:r>
      <w:r w:rsidR="003C34AE" w:rsidRPr="00DD72DC">
        <w:t xml:space="preserve"> </w:t>
      </w:r>
      <w:r w:rsidRPr="00DD72DC">
        <w:t xml:space="preserve">identical plain red paintings </w:t>
      </w:r>
      <w:r w:rsidR="005D3D60" w:rsidRPr="00DD72DC">
        <w:t>are</w:t>
      </w:r>
      <w:r w:rsidRPr="00DD72DC">
        <w:t xml:space="preserve"> placed next to each other. The only difference </w:t>
      </w:r>
      <w:r w:rsidR="005D3D60" w:rsidRPr="00DD72DC">
        <w:t>between them</w:t>
      </w:r>
      <w:r w:rsidRPr="00DD72DC">
        <w:t xml:space="preserve"> is that they are </w:t>
      </w:r>
      <w:r w:rsidR="005D3D60" w:rsidRPr="00DD72DC">
        <w:t>presented with</w:t>
      </w:r>
      <w:r w:rsidRPr="00DD72DC">
        <w:t xml:space="preserve"> different titles. One</w:t>
      </w:r>
      <w:r w:rsidR="000D5E26" w:rsidRPr="00DD72DC">
        <w:t xml:space="preserve"> </w:t>
      </w:r>
      <w:r w:rsidR="005D3D60" w:rsidRPr="00DD72DC">
        <w:t>painting is</w:t>
      </w:r>
      <w:r w:rsidRPr="00DD72DC">
        <w:t xml:space="preserve"> called “The Israelites Crossing the Red Sea”, another “Kierkegaard’s mood”. There is also a painting titled “Red Square” and another named “Nirvana”. Visitors </w:t>
      </w:r>
      <w:r w:rsidR="00901A37">
        <w:t>to</w:t>
      </w:r>
      <w:r w:rsidRPr="00DD72DC">
        <w:t xml:space="preserve"> this exhibition would perceive and appreciate the</w:t>
      </w:r>
      <w:r w:rsidR="005D3D60" w:rsidRPr="00DD72DC">
        <w:t>se</w:t>
      </w:r>
      <w:r w:rsidRPr="00DD72DC">
        <w:t xml:space="preserve"> identical paintings </w:t>
      </w:r>
      <w:r w:rsidR="005D3D60" w:rsidRPr="00DD72DC">
        <w:t>in different ways, influenced by</w:t>
      </w:r>
      <w:r w:rsidRPr="00DD72DC">
        <w:t xml:space="preserve"> the titles and</w:t>
      </w:r>
      <w:r w:rsidR="005D3D60" w:rsidRPr="00DD72DC">
        <w:t xml:space="preserve"> </w:t>
      </w:r>
      <w:r w:rsidRPr="00DD72DC">
        <w:t xml:space="preserve">resulting in different aesthetic judgements. Danto concluded (1981): “A title is more than a name: frequently it is a direction for interpretation or reading, which may not always be helpful” (p. 3). </w:t>
      </w:r>
      <w:r w:rsidR="001E5C71" w:rsidRPr="00DD72DC">
        <w:t>The influence of</w:t>
      </w:r>
      <w:r w:rsidRPr="00DD72DC">
        <w:t xml:space="preserve"> title</w:t>
      </w:r>
      <w:r w:rsidR="001E5C71" w:rsidRPr="00DD72DC">
        <w:t>s</w:t>
      </w:r>
      <w:r w:rsidRPr="00DD72DC">
        <w:t xml:space="preserve"> </w:t>
      </w:r>
      <w:r w:rsidR="001E5C71" w:rsidRPr="00DD72DC">
        <w:t>on art appreciation and evaluation</w:t>
      </w:r>
      <w:r w:rsidRPr="00DD72DC">
        <w:t xml:space="preserve"> has been </w:t>
      </w:r>
      <w:r w:rsidR="001E5C71" w:rsidRPr="00DD72DC">
        <w:t>largely studied</w:t>
      </w:r>
      <w:r w:rsidRPr="00DD72DC">
        <w:t xml:space="preserve"> in the world</w:t>
      </w:r>
      <w:r w:rsidR="007F0077" w:rsidRPr="00DD72DC">
        <w:t xml:space="preserve"> of visual arts</w:t>
      </w:r>
      <w:r w:rsidR="001E5C71" w:rsidRPr="00DD72DC">
        <w:t>,</w:t>
      </w:r>
      <w:r w:rsidRPr="00DD72DC">
        <w:t xml:space="preserve"> but </w:t>
      </w:r>
      <w:r w:rsidRPr="00DD72DC">
        <w:rPr>
          <w:color w:val="000000"/>
        </w:rPr>
        <w:t xml:space="preserve">to the best of our knowledge, there are no studies in the published literature that examined the extent to which titles presented with </w:t>
      </w:r>
      <w:r w:rsidR="00EB0800" w:rsidRPr="00DD72DC">
        <w:rPr>
          <w:color w:val="000000"/>
        </w:rPr>
        <w:t>music</w:t>
      </w:r>
      <w:r w:rsidRPr="00DD72DC">
        <w:rPr>
          <w:color w:val="000000"/>
        </w:rPr>
        <w:t xml:space="preserve"> </w:t>
      </w:r>
      <w:r w:rsidR="001E5C71" w:rsidRPr="00DD72DC">
        <w:rPr>
          <w:color w:val="000000"/>
        </w:rPr>
        <w:t xml:space="preserve">impact </w:t>
      </w:r>
      <w:r w:rsidRPr="00DD72DC">
        <w:rPr>
          <w:color w:val="000000"/>
        </w:rPr>
        <w:t>aesthetic and value judgements. Thus, t</w:t>
      </w:r>
      <w:r w:rsidRPr="00DD72DC">
        <w:t xml:space="preserve">he present study endeavours to make its contribution by investigating </w:t>
      </w:r>
      <w:r w:rsidR="00F76E08" w:rsidRPr="00DD72DC">
        <w:t xml:space="preserve">the effects of </w:t>
      </w:r>
      <w:r w:rsidR="00472903">
        <w:t>titles</w:t>
      </w:r>
      <w:r w:rsidR="00BF2741">
        <w:t xml:space="preserve"> and artist names</w:t>
      </w:r>
      <w:r w:rsidRPr="00DD72DC">
        <w:t xml:space="preserve"> on the evaluation of music.</w:t>
      </w:r>
    </w:p>
    <w:p w14:paraId="76DB09CB" w14:textId="5707866D" w:rsidR="00347509" w:rsidRPr="00DD72DC" w:rsidRDefault="001E5C71" w:rsidP="00DD72DC">
      <w:pPr>
        <w:spacing w:line="480" w:lineRule="auto"/>
        <w:ind w:firstLine="720"/>
      </w:pPr>
      <w:r w:rsidRPr="00DD72DC">
        <w:t xml:space="preserve">Listening to music is a prevalent activity wherein people constantly make decisions and judgements, the results of which are essential in determining individuals’ musical preferences and choice behaviour. Ultimately, </w:t>
      </w:r>
      <w:r w:rsidR="005035E9" w:rsidRPr="00DD72DC">
        <w:t>these pattern of</w:t>
      </w:r>
      <w:r w:rsidRPr="00DD72DC">
        <w:t xml:space="preserve"> </w:t>
      </w:r>
      <w:r w:rsidR="005035E9" w:rsidRPr="00DD72DC">
        <w:t xml:space="preserve">preferences and judgements </w:t>
      </w:r>
      <w:r w:rsidR="00084DC6" w:rsidRPr="00DD72DC">
        <w:t>will underlie</w:t>
      </w:r>
      <w:r w:rsidR="005035E9" w:rsidRPr="00DD72DC">
        <w:t xml:space="preserve"> a person’s musical taste and identity. Researchers</w:t>
      </w:r>
      <w:r w:rsidR="00347509" w:rsidRPr="00DD72DC">
        <w:t xml:space="preserve"> have been able to identify a large number of influences that affect people when listening to and evaluating music, suggesting three main interconnected factors: the music, the listener, and the listening context (</w:t>
      </w:r>
      <w:r w:rsidR="00410F5B" w:rsidRPr="00DD72DC">
        <w:t>see Hargreaves, North, &amp; Tarrant, 2006; LeBlanc, 1982, for theoretical models</w:t>
      </w:r>
      <w:r w:rsidR="005579B7" w:rsidRPr="00DD72DC">
        <w:t xml:space="preserve"> </w:t>
      </w:r>
      <w:r w:rsidR="005035E9" w:rsidRPr="00DD72DC">
        <w:t>considering</w:t>
      </w:r>
      <w:r w:rsidR="005579B7" w:rsidRPr="00DD72DC">
        <w:t xml:space="preserve"> the three factors</w:t>
      </w:r>
      <w:r w:rsidR="00410F5B" w:rsidRPr="00DD72DC">
        <w:t xml:space="preserve">; see </w:t>
      </w:r>
      <w:r w:rsidR="00410F5B" w:rsidRPr="00DD72DC">
        <w:rPr>
          <w:color w:val="000000"/>
        </w:rPr>
        <w:t xml:space="preserve">Greasley &amp; Lamont, 2016; </w:t>
      </w:r>
      <w:r w:rsidR="00347509" w:rsidRPr="00DD72DC">
        <w:rPr>
          <w:color w:val="000000"/>
        </w:rPr>
        <w:t>North &amp; Hargreaves, 2008</w:t>
      </w:r>
      <w:r w:rsidR="00410F5B" w:rsidRPr="00DD72DC">
        <w:rPr>
          <w:color w:val="000000"/>
        </w:rPr>
        <w:t xml:space="preserve">, for </w:t>
      </w:r>
      <w:r w:rsidR="00D40C19" w:rsidRPr="00DD72DC">
        <w:rPr>
          <w:color w:val="000000"/>
        </w:rPr>
        <w:t xml:space="preserve">research </w:t>
      </w:r>
      <w:r w:rsidR="00410F5B" w:rsidRPr="00DD72DC">
        <w:rPr>
          <w:color w:val="000000"/>
        </w:rPr>
        <w:t>reviews</w:t>
      </w:r>
      <w:r w:rsidR="00347509" w:rsidRPr="00DD72DC">
        <w:t xml:space="preserve">). The vast majority of studies have focused on the music and the listener, examining the </w:t>
      </w:r>
      <w:r w:rsidR="004B2878" w:rsidRPr="00DD72DC">
        <w:t>effect</w:t>
      </w:r>
      <w:r w:rsidR="00347509" w:rsidRPr="00DD72DC">
        <w:t xml:space="preserve"> of musical </w:t>
      </w:r>
      <w:r w:rsidR="00347509" w:rsidRPr="00DD72DC">
        <w:lastRenderedPageBreak/>
        <w:t>characteristics (e.g., complexity, familiarity,</w:t>
      </w:r>
      <w:r w:rsidR="00D40C19" w:rsidRPr="00DD72DC">
        <w:t xml:space="preserve"> style,</w:t>
      </w:r>
      <w:r w:rsidR="00347509" w:rsidRPr="00DD72DC">
        <w:t xml:space="preserve"> tempo, volume) on judgements and preferences </w:t>
      </w:r>
      <w:r w:rsidR="00347509" w:rsidRPr="00DD72DC">
        <w:rPr>
          <w:color w:val="000000"/>
        </w:rPr>
        <w:t>(</w:t>
      </w:r>
      <w:r w:rsidR="000F5DBF" w:rsidRPr="00DD72DC">
        <w:rPr>
          <w:color w:val="000000"/>
        </w:rPr>
        <w:t xml:space="preserve">e.g., </w:t>
      </w:r>
      <w:r w:rsidR="00347509" w:rsidRPr="00DD72DC">
        <w:rPr>
          <w:color w:val="000000"/>
        </w:rPr>
        <w:t xml:space="preserve">Berlyne, 1971; </w:t>
      </w:r>
      <w:r w:rsidR="00F879FE" w:rsidRPr="00DD72DC">
        <w:rPr>
          <w:color w:val="000000"/>
        </w:rPr>
        <w:t>1974; North &amp; Hargreaves, 1995</w:t>
      </w:r>
      <w:r w:rsidR="00EB0800" w:rsidRPr="00DD72DC">
        <w:rPr>
          <w:color w:val="000000"/>
        </w:rPr>
        <w:t>, 2000a; Russell, 1986</w:t>
      </w:r>
      <w:r w:rsidR="00D40C19" w:rsidRPr="00DD72DC">
        <w:rPr>
          <w:color w:val="000000"/>
        </w:rPr>
        <w:t>);</w:t>
      </w:r>
      <w:r w:rsidR="00347509" w:rsidRPr="00DD72DC">
        <w:rPr>
          <w:color w:val="000000"/>
        </w:rPr>
        <w:t xml:space="preserve"> as well as individual aspects of the listener </w:t>
      </w:r>
      <w:r w:rsidR="004B2878" w:rsidRPr="00DD72DC">
        <w:rPr>
          <w:color w:val="000000"/>
        </w:rPr>
        <w:t xml:space="preserve">that influence </w:t>
      </w:r>
      <w:r w:rsidR="00B759B8" w:rsidRPr="00DD72DC">
        <w:rPr>
          <w:color w:val="000000"/>
        </w:rPr>
        <w:t>preferences</w:t>
      </w:r>
      <w:r w:rsidR="004B2878" w:rsidRPr="00DD72DC">
        <w:rPr>
          <w:color w:val="000000"/>
        </w:rPr>
        <w:t xml:space="preserve"> for music</w:t>
      </w:r>
      <w:r w:rsidR="00347509" w:rsidRPr="00DD72DC">
        <w:rPr>
          <w:color w:val="000000"/>
        </w:rPr>
        <w:t xml:space="preserve">, including age, </w:t>
      </w:r>
      <w:r w:rsidR="008E13EF" w:rsidRPr="00DD72DC">
        <w:rPr>
          <w:color w:val="000000"/>
        </w:rPr>
        <w:t xml:space="preserve">gender, </w:t>
      </w:r>
      <w:r w:rsidR="00B759B8" w:rsidRPr="00DD72DC">
        <w:rPr>
          <w:color w:val="000000"/>
        </w:rPr>
        <w:t>personal values</w:t>
      </w:r>
      <w:r w:rsidR="00347509" w:rsidRPr="00DD72DC">
        <w:rPr>
          <w:color w:val="000000"/>
        </w:rPr>
        <w:t xml:space="preserve">, </w:t>
      </w:r>
      <w:r w:rsidR="00B759B8" w:rsidRPr="00DD72DC">
        <w:rPr>
          <w:color w:val="000000"/>
        </w:rPr>
        <w:t xml:space="preserve">cognitive styles, and </w:t>
      </w:r>
      <w:r w:rsidR="00347509" w:rsidRPr="00DD72DC">
        <w:rPr>
          <w:color w:val="000000"/>
        </w:rPr>
        <w:t>personality</w:t>
      </w:r>
      <w:r w:rsidR="00B759B8" w:rsidRPr="00DD72DC">
        <w:rPr>
          <w:color w:val="000000"/>
        </w:rPr>
        <w:t xml:space="preserve"> </w:t>
      </w:r>
      <w:r w:rsidR="00347509" w:rsidRPr="00DD72DC">
        <w:rPr>
          <w:color w:val="000000"/>
        </w:rPr>
        <w:t>(</w:t>
      </w:r>
      <w:r w:rsidR="000F5DBF" w:rsidRPr="00DD72DC">
        <w:rPr>
          <w:color w:val="000000"/>
        </w:rPr>
        <w:t xml:space="preserve">e.g., </w:t>
      </w:r>
      <w:r w:rsidR="00D852C3" w:rsidRPr="00DD72DC">
        <w:rPr>
          <w:color w:val="000000"/>
        </w:rPr>
        <w:t>Bonneville-Roussy, Rentfrow, Xu, &amp; Potter</w:t>
      </w:r>
      <w:r w:rsidR="008E13EF" w:rsidRPr="00DD72DC">
        <w:rPr>
          <w:color w:val="000000"/>
        </w:rPr>
        <w:t xml:space="preserve">, 2013; </w:t>
      </w:r>
      <w:r w:rsidR="00347509" w:rsidRPr="00DD72DC">
        <w:rPr>
          <w:color w:val="000000"/>
        </w:rPr>
        <w:t xml:space="preserve">Greenberg, Baron-Cohen, Stillwell, Kosinski, &amp; Rentfrow, 2015; </w:t>
      </w:r>
      <w:r w:rsidR="008E13EF" w:rsidRPr="00DD72DC">
        <w:rPr>
          <w:color w:val="000000"/>
        </w:rPr>
        <w:t>Lonsdale &amp; North, 2011</w:t>
      </w:r>
      <w:r w:rsidR="00347509" w:rsidRPr="00DD72DC">
        <w:rPr>
          <w:color w:val="000000"/>
        </w:rPr>
        <w:t xml:space="preserve">; </w:t>
      </w:r>
      <w:r w:rsidR="00E50B4F" w:rsidRPr="00DD72DC">
        <w:rPr>
          <w:color w:val="000000"/>
        </w:rPr>
        <w:t>North &amp; Hargreaves, 2007</w:t>
      </w:r>
      <w:r w:rsidR="00FE21BE" w:rsidRPr="00DD72DC">
        <w:rPr>
          <w:color w:val="000000"/>
        </w:rPr>
        <w:t>; Rentfrow &amp; Gosling, 2003</w:t>
      </w:r>
      <w:r w:rsidR="00347509" w:rsidRPr="00DD72DC">
        <w:rPr>
          <w:color w:val="000000"/>
        </w:rPr>
        <w:t xml:space="preserve">). Comparatively, </w:t>
      </w:r>
      <w:r w:rsidR="003E4940" w:rsidRPr="00DD72DC">
        <w:rPr>
          <w:color w:val="000000"/>
        </w:rPr>
        <w:t>less</w:t>
      </w:r>
      <w:r w:rsidR="00347509" w:rsidRPr="00DD72DC">
        <w:rPr>
          <w:color w:val="000000"/>
        </w:rPr>
        <w:t xml:space="preserve"> attention has been paid to the listening </w:t>
      </w:r>
      <w:r w:rsidR="000F5DBF" w:rsidRPr="00DD72DC">
        <w:rPr>
          <w:color w:val="000000"/>
        </w:rPr>
        <w:t>context, although th</w:t>
      </w:r>
      <w:r w:rsidR="006F02D5">
        <w:rPr>
          <w:color w:val="000000"/>
        </w:rPr>
        <w:t>ere are reasons to believe that they</w:t>
      </w:r>
      <w:r w:rsidR="000F5DBF" w:rsidRPr="00DD72DC">
        <w:rPr>
          <w:color w:val="000000"/>
        </w:rPr>
        <w:t xml:space="preserve"> play a crucial role in the processes involved in listening to music and evaluation </w:t>
      </w:r>
      <w:r w:rsidR="009455C7" w:rsidRPr="00DD72DC">
        <w:rPr>
          <w:color w:val="000000"/>
        </w:rPr>
        <w:t>(</w:t>
      </w:r>
      <w:r w:rsidR="000F5DBF" w:rsidRPr="00DD72DC">
        <w:rPr>
          <w:color w:val="000000"/>
        </w:rPr>
        <w:t xml:space="preserve">e.g., </w:t>
      </w:r>
      <w:r w:rsidR="003E4940" w:rsidRPr="00DD72DC">
        <w:rPr>
          <w:color w:val="000000"/>
        </w:rPr>
        <w:t>Egermann et al., 2011; Greasley &amp; Lamont, 2011;</w:t>
      </w:r>
      <w:r w:rsidR="00D852C3" w:rsidRPr="00DD72DC">
        <w:rPr>
          <w:color w:val="000000"/>
        </w:rPr>
        <w:t>North &amp; Hargreaves, 2000</w:t>
      </w:r>
      <w:r w:rsidR="00F879FE" w:rsidRPr="00DD72DC">
        <w:rPr>
          <w:color w:val="000000"/>
        </w:rPr>
        <w:t>b</w:t>
      </w:r>
      <w:r w:rsidR="00D852C3" w:rsidRPr="00DD72DC">
        <w:rPr>
          <w:color w:val="000000"/>
        </w:rPr>
        <w:t xml:space="preserve">; </w:t>
      </w:r>
      <w:r w:rsidR="00347509" w:rsidRPr="00DD72DC">
        <w:rPr>
          <w:color w:val="000000"/>
        </w:rPr>
        <w:t>North</w:t>
      </w:r>
      <w:r w:rsidR="00D852C3" w:rsidRPr="00DD72DC">
        <w:rPr>
          <w:color w:val="000000"/>
        </w:rPr>
        <w:t>, Hargreaves,</w:t>
      </w:r>
      <w:r w:rsidR="00347509" w:rsidRPr="00DD72DC">
        <w:rPr>
          <w:color w:val="000000"/>
        </w:rPr>
        <w:t xml:space="preserve"> &amp;</w:t>
      </w:r>
      <w:r w:rsidR="009455C7" w:rsidRPr="00DD72DC">
        <w:rPr>
          <w:color w:val="000000"/>
        </w:rPr>
        <w:t xml:space="preserve"> Hargreaves, </w:t>
      </w:r>
      <w:r w:rsidR="003E4940" w:rsidRPr="00DD72DC">
        <w:rPr>
          <w:color w:val="000000"/>
        </w:rPr>
        <w:t>2004</w:t>
      </w:r>
      <w:r w:rsidR="00347509" w:rsidRPr="00DD72DC">
        <w:rPr>
          <w:color w:val="000000"/>
        </w:rPr>
        <w:t xml:space="preserve">). </w:t>
      </w:r>
    </w:p>
    <w:p w14:paraId="553FB101" w14:textId="7EC6E86C" w:rsidR="006F02D5" w:rsidRDefault="00347509" w:rsidP="006B0096">
      <w:pPr>
        <w:spacing w:line="480" w:lineRule="auto"/>
        <w:ind w:firstLine="720"/>
        <w:rPr>
          <w:color w:val="000000"/>
        </w:rPr>
      </w:pPr>
      <w:r w:rsidRPr="00DD72DC">
        <w:rPr>
          <w:color w:val="000000"/>
        </w:rPr>
        <w:t xml:space="preserve">Sloboda (1999) </w:t>
      </w:r>
      <w:r w:rsidR="005035E9" w:rsidRPr="00DD72DC">
        <w:rPr>
          <w:color w:val="000000"/>
        </w:rPr>
        <w:t>stated</w:t>
      </w:r>
      <w:r w:rsidRPr="00DD72DC">
        <w:rPr>
          <w:color w:val="000000"/>
        </w:rPr>
        <w:t xml:space="preserve"> that </w:t>
      </w:r>
      <w:r w:rsidR="005035E9" w:rsidRPr="00DD72DC">
        <w:rPr>
          <w:color w:val="000000"/>
        </w:rPr>
        <w:t>listening to music</w:t>
      </w:r>
      <w:r w:rsidRPr="00DD72DC">
        <w:rPr>
          <w:color w:val="000000"/>
        </w:rPr>
        <w:t xml:space="preserve"> is ‘intensely situational’ (p. 355), suggesting that the context </w:t>
      </w:r>
      <w:r w:rsidR="005035E9" w:rsidRPr="00DD72DC">
        <w:rPr>
          <w:color w:val="000000"/>
        </w:rPr>
        <w:t>wherein</w:t>
      </w:r>
      <w:r w:rsidRPr="00DD72DC">
        <w:rPr>
          <w:color w:val="000000"/>
        </w:rPr>
        <w:t xml:space="preserve"> people listen to music is crucial t</w:t>
      </w:r>
      <w:r w:rsidR="00967FAE" w:rsidRPr="00DD72DC">
        <w:rPr>
          <w:color w:val="000000"/>
        </w:rPr>
        <w:t xml:space="preserve">o </w:t>
      </w:r>
      <w:r w:rsidR="005035E9" w:rsidRPr="00DD72DC">
        <w:rPr>
          <w:color w:val="000000"/>
        </w:rPr>
        <w:t>understanding</w:t>
      </w:r>
      <w:r w:rsidR="00967FAE" w:rsidRPr="00DD72DC">
        <w:rPr>
          <w:color w:val="000000"/>
        </w:rPr>
        <w:t xml:space="preserve"> musical judgements, </w:t>
      </w:r>
      <w:r w:rsidRPr="00DD72DC">
        <w:rPr>
          <w:color w:val="000000"/>
        </w:rPr>
        <w:t>preferences</w:t>
      </w:r>
      <w:r w:rsidR="00967FAE" w:rsidRPr="00DD72DC">
        <w:rPr>
          <w:color w:val="000000"/>
        </w:rPr>
        <w:t xml:space="preserve">, and choice behaviour. </w:t>
      </w:r>
      <w:r w:rsidR="005035E9" w:rsidRPr="00DD72DC">
        <w:rPr>
          <w:color w:val="000000"/>
        </w:rPr>
        <w:t>In support of</w:t>
      </w:r>
      <w:r w:rsidRPr="00DD72DC">
        <w:rPr>
          <w:color w:val="000000"/>
        </w:rPr>
        <w:t xml:space="preserve"> this view, studies </w:t>
      </w:r>
      <w:r w:rsidR="00967FAE" w:rsidRPr="00DD72DC">
        <w:rPr>
          <w:color w:val="000000"/>
        </w:rPr>
        <w:t>have identified a number of non</w:t>
      </w:r>
      <w:r w:rsidRPr="00DD72DC">
        <w:rPr>
          <w:color w:val="000000"/>
        </w:rPr>
        <w:t>musical factors</w:t>
      </w:r>
      <w:r w:rsidR="00967FAE" w:rsidRPr="00DD72DC">
        <w:rPr>
          <w:color w:val="000000"/>
        </w:rPr>
        <w:t>, inseparable from the listening situation in</w:t>
      </w:r>
      <w:r w:rsidR="005035E9" w:rsidRPr="00DD72DC">
        <w:rPr>
          <w:color w:val="000000"/>
        </w:rPr>
        <w:t xml:space="preserve"> the</w:t>
      </w:r>
      <w:r w:rsidR="00967FAE" w:rsidRPr="00DD72DC">
        <w:rPr>
          <w:color w:val="000000"/>
        </w:rPr>
        <w:t xml:space="preserve"> real-world,</w:t>
      </w:r>
      <w:r w:rsidRPr="00DD72DC">
        <w:rPr>
          <w:color w:val="000000"/>
        </w:rPr>
        <w:t xml:space="preserve"> that affect people when </w:t>
      </w:r>
      <w:r w:rsidR="00967FAE" w:rsidRPr="00DD72DC">
        <w:rPr>
          <w:color w:val="000000"/>
        </w:rPr>
        <w:t>perceiving and e</w:t>
      </w:r>
      <w:r w:rsidRPr="00DD72DC">
        <w:rPr>
          <w:color w:val="000000"/>
        </w:rPr>
        <w:t>valuating music. Visual information is one of the most salient (see Platz &amp; Kopiez, 2012, for a re</w:t>
      </w:r>
      <w:r w:rsidR="00350E62" w:rsidRPr="00DD72DC">
        <w:rPr>
          <w:color w:val="000000"/>
        </w:rPr>
        <w:t>vi</w:t>
      </w:r>
      <w:r w:rsidRPr="00DD72DC">
        <w:rPr>
          <w:color w:val="000000"/>
        </w:rPr>
        <w:t xml:space="preserve">ew). </w:t>
      </w:r>
      <w:r w:rsidR="00CD1639" w:rsidRPr="00DD72DC">
        <w:rPr>
          <w:color w:val="000000"/>
        </w:rPr>
        <w:t>There is evidence</w:t>
      </w:r>
      <w:r w:rsidRPr="00DD72DC">
        <w:rPr>
          <w:color w:val="000000"/>
        </w:rPr>
        <w:t xml:space="preserve"> that performer’s body movements (</w:t>
      </w:r>
      <w:r w:rsidR="005F7C99" w:rsidRPr="00DD72DC">
        <w:rPr>
          <w:color w:val="000000"/>
        </w:rPr>
        <w:t xml:space="preserve">e.g., </w:t>
      </w:r>
      <w:r w:rsidRPr="00DD72DC">
        <w:rPr>
          <w:color w:val="000000"/>
        </w:rPr>
        <w:t>Behne &amp; Wöllner, 2011; Juchniewicz, 2008;), physical attractiveness (</w:t>
      </w:r>
      <w:r w:rsidR="00E52F06" w:rsidRPr="00DD72DC">
        <w:rPr>
          <w:color w:val="000000"/>
        </w:rPr>
        <w:t xml:space="preserve">Ryan, Costa-Giomi, 2004; </w:t>
      </w:r>
      <w:r w:rsidR="00435653" w:rsidRPr="00DD72DC">
        <w:rPr>
          <w:color w:val="000000"/>
        </w:rPr>
        <w:t xml:space="preserve">Wapnick , Mazza, &amp; Darrow, </w:t>
      </w:r>
      <w:r w:rsidR="00E52F06" w:rsidRPr="00DD72DC">
        <w:rPr>
          <w:color w:val="000000"/>
        </w:rPr>
        <w:t>2000</w:t>
      </w:r>
      <w:r w:rsidRPr="00DD72DC">
        <w:rPr>
          <w:color w:val="000000"/>
        </w:rPr>
        <w:t>), appropriateness of dress (Griff</w:t>
      </w:r>
      <w:r w:rsidR="00E52F06" w:rsidRPr="00DD72DC">
        <w:rPr>
          <w:color w:val="000000"/>
        </w:rPr>
        <w:t>iths, 2008; Wapnick et al., 2000</w:t>
      </w:r>
      <w:r w:rsidRPr="00DD72DC">
        <w:rPr>
          <w:color w:val="000000"/>
        </w:rPr>
        <w:t>),</w:t>
      </w:r>
      <w:r w:rsidR="00F2711E" w:rsidRPr="00DD72DC">
        <w:rPr>
          <w:color w:val="000000"/>
        </w:rPr>
        <w:t xml:space="preserve"> and</w:t>
      </w:r>
      <w:r w:rsidRPr="00DD72DC">
        <w:rPr>
          <w:color w:val="000000"/>
        </w:rPr>
        <w:t xml:space="preserve"> race and gender (Davidson &amp; Edgar, 2003; Elliot, 1995) are influential in the evaluation of music. Similarly, </w:t>
      </w:r>
      <w:r w:rsidR="00F2711E" w:rsidRPr="00DD72DC">
        <w:rPr>
          <w:color w:val="000000"/>
        </w:rPr>
        <w:t xml:space="preserve">the </w:t>
      </w:r>
      <w:r w:rsidRPr="00DD72DC">
        <w:rPr>
          <w:color w:val="000000"/>
        </w:rPr>
        <w:t>explicit</w:t>
      </w:r>
      <w:r w:rsidR="00F2711E" w:rsidRPr="00DD72DC">
        <w:rPr>
          <w:color w:val="000000"/>
        </w:rPr>
        <w:t xml:space="preserve"> or contextual</w:t>
      </w:r>
      <w:r w:rsidRPr="00DD72DC">
        <w:rPr>
          <w:color w:val="000000"/>
        </w:rPr>
        <w:t xml:space="preserve"> information</w:t>
      </w:r>
      <w:r w:rsidR="005035E9" w:rsidRPr="00DD72DC">
        <w:rPr>
          <w:color w:val="000000"/>
        </w:rPr>
        <w:t>,</w:t>
      </w:r>
      <w:r w:rsidRPr="00DD72DC">
        <w:rPr>
          <w:color w:val="000000"/>
        </w:rPr>
        <w:t xml:space="preserve"> whi</w:t>
      </w:r>
      <w:r w:rsidR="00F2711E" w:rsidRPr="00DD72DC">
        <w:rPr>
          <w:color w:val="000000"/>
        </w:rPr>
        <w:t xml:space="preserve">ch frequently accompanies </w:t>
      </w:r>
      <w:r w:rsidR="00901A37">
        <w:rPr>
          <w:color w:val="000000"/>
        </w:rPr>
        <w:t xml:space="preserve">the </w:t>
      </w:r>
      <w:r w:rsidR="00F2711E" w:rsidRPr="00DD72DC">
        <w:rPr>
          <w:color w:val="000000"/>
        </w:rPr>
        <w:t>music</w:t>
      </w:r>
      <w:r w:rsidR="005035E9" w:rsidRPr="00DD72DC">
        <w:rPr>
          <w:color w:val="000000"/>
        </w:rPr>
        <w:t>,</w:t>
      </w:r>
      <w:r w:rsidRPr="00DD72DC">
        <w:rPr>
          <w:color w:val="000000"/>
        </w:rPr>
        <w:t xml:space="preserve"> has also been </w:t>
      </w:r>
      <w:r w:rsidR="005035E9" w:rsidRPr="00DD72DC">
        <w:rPr>
          <w:color w:val="000000"/>
        </w:rPr>
        <w:t>shown to be a relevant factor</w:t>
      </w:r>
      <w:r w:rsidRPr="00DD72DC">
        <w:rPr>
          <w:color w:val="000000"/>
        </w:rPr>
        <w:t xml:space="preserve">. Presenting music with different types of explicit information, such as texts, labels, and subtitles, </w:t>
      </w:r>
      <w:r w:rsidR="00B22F32" w:rsidRPr="00DD72DC">
        <w:rPr>
          <w:color w:val="000000"/>
        </w:rPr>
        <w:t>has</w:t>
      </w:r>
      <w:r w:rsidRPr="00DD72DC">
        <w:rPr>
          <w:color w:val="000000"/>
        </w:rPr>
        <w:t xml:space="preserve"> a significant impact </w:t>
      </w:r>
      <w:r w:rsidR="005035E9" w:rsidRPr="00DD72DC">
        <w:rPr>
          <w:color w:val="000000"/>
        </w:rPr>
        <w:t>on</w:t>
      </w:r>
      <w:r w:rsidRPr="00DD72DC">
        <w:rPr>
          <w:color w:val="000000"/>
        </w:rPr>
        <w:t xml:space="preserve"> evaluations of music (Anglada-Tort &amp; Müllensiefen, 2017; Duerksen, 1972; Margulis, 2010; Margulis, Kisida, &amp; Greene, 2015;</w:t>
      </w:r>
      <w:r w:rsidR="00883C6F">
        <w:rPr>
          <w:color w:val="000000"/>
        </w:rPr>
        <w:t xml:space="preserve"> Margulis, Levine, Simchy-Gross, &amp; Kroger,</w:t>
      </w:r>
      <w:r w:rsidR="008F1F04">
        <w:rPr>
          <w:color w:val="000000"/>
        </w:rPr>
        <w:t xml:space="preserve"> 2017</w:t>
      </w:r>
      <w:r w:rsidR="006B0096">
        <w:rPr>
          <w:color w:val="000000"/>
        </w:rPr>
        <w:t>;</w:t>
      </w:r>
      <w:r w:rsidRPr="00DD72DC">
        <w:rPr>
          <w:color w:val="000000"/>
        </w:rPr>
        <w:t xml:space="preserve"> North &amp; Hargreaves, 2005; </w:t>
      </w:r>
      <w:r w:rsidR="006B0096">
        <w:rPr>
          <w:color w:val="000000"/>
        </w:rPr>
        <w:lastRenderedPageBreak/>
        <w:t xml:space="preserve">Silveira &amp; Diaz, 2014; </w:t>
      </w:r>
      <w:r w:rsidRPr="00DD72DC">
        <w:rPr>
          <w:color w:val="000000"/>
        </w:rPr>
        <w:t xml:space="preserve">Vuoskoski &amp; Eerola, 2013). </w:t>
      </w:r>
      <w:r w:rsidR="008F1F04" w:rsidRPr="008F1F04">
        <w:rPr>
          <w:color w:val="000000"/>
          <w:highlight w:val="yellow"/>
        </w:rPr>
        <w:t>When presented with music, e</w:t>
      </w:r>
      <w:r w:rsidR="006F02D5" w:rsidRPr="008F1F04">
        <w:rPr>
          <w:color w:val="000000"/>
          <w:highlight w:val="yellow"/>
        </w:rPr>
        <w:t xml:space="preserve">xplicit information can </w:t>
      </w:r>
      <w:r w:rsidR="00883C6F" w:rsidRPr="008F1F04">
        <w:rPr>
          <w:color w:val="000000"/>
          <w:highlight w:val="yellow"/>
        </w:rPr>
        <w:t>intensify the emotionality of the music (Vuoskoski &amp; Eerola, 2013; Margulis et al., 201</w:t>
      </w:r>
      <w:r w:rsidR="008F1F04" w:rsidRPr="008F1F04">
        <w:rPr>
          <w:color w:val="000000"/>
          <w:highlight w:val="yellow"/>
        </w:rPr>
        <w:t>7</w:t>
      </w:r>
      <w:r w:rsidR="00883C6F" w:rsidRPr="008F1F04">
        <w:rPr>
          <w:color w:val="000000"/>
          <w:highlight w:val="yellow"/>
        </w:rPr>
        <w:t>)</w:t>
      </w:r>
      <w:r w:rsidR="006B0096" w:rsidRPr="008F1F04">
        <w:rPr>
          <w:color w:val="000000"/>
          <w:highlight w:val="yellow"/>
        </w:rPr>
        <w:t xml:space="preserve">, </w:t>
      </w:r>
      <w:r w:rsidR="006F02D5" w:rsidRPr="008F1F04">
        <w:rPr>
          <w:color w:val="000000"/>
          <w:highlight w:val="yellow"/>
        </w:rPr>
        <w:t xml:space="preserve">enhance </w:t>
      </w:r>
      <w:r w:rsidR="008F1F04" w:rsidRPr="008F1F04">
        <w:rPr>
          <w:color w:val="000000"/>
          <w:highlight w:val="yellow"/>
        </w:rPr>
        <w:t>children</w:t>
      </w:r>
      <w:r w:rsidR="006F02D5" w:rsidRPr="008F1F04">
        <w:rPr>
          <w:color w:val="000000"/>
          <w:highlight w:val="yellow"/>
        </w:rPr>
        <w:t xml:space="preserve"> attention </w:t>
      </w:r>
      <w:r w:rsidR="008F1F04" w:rsidRPr="008F1F04">
        <w:rPr>
          <w:color w:val="000000"/>
          <w:highlight w:val="yellow"/>
        </w:rPr>
        <w:t>and comprehension of music performances</w:t>
      </w:r>
      <w:r w:rsidR="006F02D5" w:rsidRPr="008F1F04">
        <w:rPr>
          <w:color w:val="000000"/>
          <w:highlight w:val="yellow"/>
        </w:rPr>
        <w:t xml:space="preserve"> (Margulis et al., 2015), </w:t>
      </w:r>
      <w:r w:rsidR="006B0096" w:rsidRPr="008F1F04">
        <w:rPr>
          <w:color w:val="000000"/>
          <w:highlight w:val="yellow"/>
        </w:rPr>
        <w:t>and increase listeners’ evaluations of music</w:t>
      </w:r>
      <w:r w:rsidR="00205471">
        <w:rPr>
          <w:color w:val="000000"/>
          <w:highlight w:val="yellow"/>
        </w:rPr>
        <w:t xml:space="preserve"> in different evaluative dimensions (e.g., liking, musical quality, pitch and rhythm accuracy)</w:t>
      </w:r>
      <w:r w:rsidR="006B0096" w:rsidRPr="008F1F04">
        <w:rPr>
          <w:color w:val="000000"/>
          <w:highlight w:val="yellow"/>
        </w:rPr>
        <w:t xml:space="preserve"> (Anglada-Tort &amp; Müllensiefen, 2017; Duerksen, 1972).</w:t>
      </w:r>
    </w:p>
    <w:p w14:paraId="22D6158A" w14:textId="6BBAF131" w:rsidR="008C5C65" w:rsidRPr="00DD72DC" w:rsidRDefault="00347509" w:rsidP="00DD72DC">
      <w:pPr>
        <w:spacing w:line="480" w:lineRule="auto"/>
        <w:ind w:firstLine="720"/>
        <w:rPr>
          <w:color w:val="000000"/>
        </w:rPr>
      </w:pPr>
      <w:r w:rsidRPr="00DD72DC">
        <w:rPr>
          <w:color w:val="000000"/>
        </w:rPr>
        <w:t xml:space="preserve">Since </w:t>
      </w:r>
      <w:r w:rsidR="00F3413A">
        <w:rPr>
          <w:color w:val="000000"/>
        </w:rPr>
        <w:t xml:space="preserve">artist </w:t>
      </w:r>
      <w:r w:rsidR="00472903">
        <w:rPr>
          <w:color w:val="000000"/>
        </w:rPr>
        <w:t xml:space="preserve">names </w:t>
      </w:r>
      <w:r w:rsidR="00F3413A">
        <w:rPr>
          <w:color w:val="000000"/>
        </w:rPr>
        <w:t xml:space="preserve">and </w:t>
      </w:r>
      <w:r w:rsidR="00BF2741">
        <w:rPr>
          <w:color w:val="000000"/>
        </w:rPr>
        <w:t>song</w:t>
      </w:r>
      <w:r w:rsidR="00472903">
        <w:rPr>
          <w:color w:val="000000"/>
        </w:rPr>
        <w:t xml:space="preserve"> titles</w:t>
      </w:r>
      <w:r w:rsidRPr="00DD72DC">
        <w:rPr>
          <w:color w:val="000000"/>
        </w:rPr>
        <w:t xml:space="preserve"> are a fund</w:t>
      </w:r>
      <w:r w:rsidR="00CD1639" w:rsidRPr="00DD72DC">
        <w:rPr>
          <w:color w:val="000000"/>
        </w:rPr>
        <w:t xml:space="preserve">amental property of </w:t>
      </w:r>
      <w:r w:rsidR="00472903">
        <w:rPr>
          <w:color w:val="000000"/>
        </w:rPr>
        <w:t>music</w:t>
      </w:r>
      <w:r w:rsidR="00CD1639" w:rsidRPr="00DD72DC">
        <w:rPr>
          <w:color w:val="000000"/>
        </w:rPr>
        <w:t xml:space="preserve"> and a</w:t>
      </w:r>
      <w:r w:rsidRPr="00DD72DC">
        <w:rPr>
          <w:color w:val="000000"/>
        </w:rPr>
        <w:t xml:space="preserve"> type of explicit information normally presented with music, we </w:t>
      </w:r>
      <w:r w:rsidR="005B46D3" w:rsidRPr="00DD72DC">
        <w:rPr>
          <w:color w:val="000000"/>
        </w:rPr>
        <w:t xml:space="preserve">deemed </w:t>
      </w:r>
      <w:r w:rsidRPr="00DD72DC">
        <w:rPr>
          <w:color w:val="000000"/>
        </w:rPr>
        <w:t xml:space="preserve">that they merit </w:t>
      </w:r>
      <w:r w:rsidR="00CD1639" w:rsidRPr="00DD72DC">
        <w:rPr>
          <w:color w:val="000000"/>
        </w:rPr>
        <w:t>further</w:t>
      </w:r>
      <w:r w:rsidRPr="00DD72DC">
        <w:rPr>
          <w:color w:val="000000"/>
        </w:rPr>
        <w:t xml:space="preserve"> empirical investigation.</w:t>
      </w:r>
      <w:r w:rsidR="008C5C65" w:rsidRPr="00DD72DC">
        <w:rPr>
          <w:color w:val="000000"/>
        </w:rPr>
        <w:t xml:space="preserve"> </w:t>
      </w:r>
      <w:r w:rsidRPr="00DD72DC">
        <w:rPr>
          <w:color w:val="000000"/>
        </w:rPr>
        <w:t xml:space="preserve">Although studies have found that </w:t>
      </w:r>
      <w:r w:rsidR="006A16AE">
        <w:rPr>
          <w:color w:val="000000"/>
        </w:rPr>
        <w:t>song</w:t>
      </w:r>
      <w:r w:rsidRPr="00DD72DC">
        <w:rPr>
          <w:color w:val="000000"/>
        </w:rPr>
        <w:t xml:space="preserve"> titles are relatively important in memory and metamemory for music (Barlett &amp; Snelus, 1980; Korenmann &amp; </w:t>
      </w:r>
      <w:r w:rsidR="00FE21BE" w:rsidRPr="00DD72DC">
        <w:rPr>
          <w:rFonts w:eastAsia="Times New Roman"/>
          <w:bCs/>
          <w:color w:val="000000" w:themeColor="text1"/>
          <w:shd w:val="clear" w:color="auto" w:fill="FFFFFF"/>
        </w:rPr>
        <w:t>Peynircioğlu</w:t>
      </w:r>
      <w:r w:rsidR="00FE21BE" w:rsidRPr="00DD72DC">
        <w:rPr>
          <w:color w:val="000000"/>
        </w:rPr>
        <w:t xml:space="preserve">, 2004; </w:t>
      </w:r>
      <w:r w:rsidR="00FE21BE" w:rsidRPr="00DD72DC">
        <w:rPr>
          <w:rFonts w:eastAsia="Times New Roman"/>
          <w:bCs/>
          <w:color w:val="000000" w:themeColor="text1"/>
          <w:shd w:val="clear" w:color="auto" w:fill="FFFFFF"/>
        </w:rPr>
        <w:t xml:space="preserve">Peynircioğlu, </w:t>
      </w:r>
      <w:r w:rsidRPr="00DD72DC">
        <w:rPr>
          <w:color w:val="000000"/>
        </w:rPr>
        <w:t xml:space="preserve">Rabinovitz, &amp; Thompson, 2008), the question of whether </w:t>
      </w:r>
      <w:r w:rsidR="006A16AE">
        <w:rPr>
          <w:color w:val="000000"/>
        </w:rPr>
        <w:t>titles and artist names</w:t>
      </w:r>
      <w:r w:rsidRPr="00DD72DC">
        <w:rPr>
          <w:color w:val="000000"/>
        </w:rPr>
        <w:t xml:space="preserve"> </w:t>
      </w:r>
      <w:r w:rsidR="00541991" w:rsidRPr="00DD72DC">
        <w:rPr>
          <w:color w:val="000000"/>
        </w:rPr>
        <w:t>influence people when listening to and eval</w:t>
      </w:r>
      <w:r w:rsidR="009D7A44" w:rsidRPr="00DD72DC">
        <w:rPr>
          <w:color w:val="000000"/>
        </w:rPr>
        <w:t>uating</w:t>
      </w:r>
      <w:r w:rsidR="00541991" w:rsidRPr="00DD72DC">
        <w:rPr>
          <w:color w:val="000000"/>
        </w:rPr>
        <w:t xml:space="preserve"> music </w:t>
      </w:r>
      <w:r w:rsidR="00F2711E" w:rsidRPr="00DD72DC">
        <w:rPr>
          <w:color w:val="000000"/>
        </w:rPr>
        <w:t>has not</w:t>
      </w:r>
      <w:r w:rsidRPr="00DD72DC">
        <w:rPr>
          <w:color w:val="000000"/>
        </w:rPr>
        <w:t xml:space="preserve"> been</w:t>
      </w:r>
      <w:r w:rsidR="00F2711E" w:rsidRPr="00DD72DC">
        <w:rPr>
          <w:color w:val="000000"/>
        </w:rPr>
        <w:t xml:space="preserve"> </w:t>
      </w:r>
      <w:r w:rsidR="00D33160" w:rsidRPr="00DD72DC">
        <w:rPr>
          <w:color w:val="000000"/>
        </w:rPr>
        <w:t>empirically</w:t>
      </w:r>
      <w:r w:rsidRPr="00DD72DC">
        <w:rPr>
          <w:color w:val="000000"/>
        </w:rPr>
        <w:t xml:space="preserve"> addressed. </w:t>
      </w:r>
    </w:p>
    <w:p w14:paraId="18896BE8" w14:textId="36D38B6D" w:rsidR="005208DF" w:rsidRPr="00DD72DC" w:rsidRDefault="00F2711E" w:rsidP="00DD72DC">
      <w:pPr>
        <w:spacing w:line="480" w:lineRule="auto"/>
        <w:ind w:firstLine="720"/>
        <w:rPr>
          <w:color w:val="000000"/>
        </w:rPr>
      </w:pPr>
      <w:r w:rsidRPr="00DD72DC">
        <w:rPr>
          <w:color w:val="000000"/>
        </w:rPr>
        <w:t xml:space="preserve">In the world of </w:t>
      </w:r>
      <w:r w:rsidR="003708DF" w:rsidRPr="00DD72DC">
        <w:rPr>
          <w:color w:val="000000"/>
        </w:rPr>
        <w:t xml:space="preserve">visual </w:t>
      </w:r>
      <w:r w:rsidRPr="00DD72DC">
        <w:rPr>
          <w:color w:val="000000"/>
        </w:rPr>
        <w:t>art</w:t>
      </w:r>
      <w:r w:rsidR="00347509" w:rsidRPr="00DD72DC">
        <w:rPr>
          <w:color w:val="000000"/>
        </w:rPr>
        <w:t>,</w:t>
      </w:r>
      <w:r w:rsidRPr="00DD72DC">
        <w:rPr>
          <w:color w:val="000000"/>
        </w:rPr>
        <w:t xml:space="preserve"> however,</w:t>
      </w:r>
      <w:r w:rsidR="00347509" w:rsidRPr="00DD72DC">
        <w:rPr>
          <w:color w:val="000000"/>
        </w:rPr>
        <w:t xml:space="preserve"> the influence of titles on the appreciation and evaluation of art has been </w:t>
      </w:r>
      <w:r w:rsidR="000F5DBF" w:rsidRPr="00DD72DC">
        <w:rPr>
          <w:color w:val="000000"/>
        </w:rPr>
        <w:t>investigated</w:t>
      </w:r>
      <w:r w:rsidR="0005784F" w:rsidRPr="00DD72DC">
        <w:rPr>
          <w:color w:val="000000"/>
        </w:rPr>
        <w:t xml:space="preserve"> repeatedly</w:t>
      </w:r>
      <w:r w:rsidR="00347509" w:rsidRPr="00DD72DC">
        <w:rPr>
          <w:color w:val="000000"/>
        </w:rPr>
        <w:t>. Presenting pieces of art with titles has a significant effect on the understanding and interpretation (Millis, 2001; Leder, Carbon, &amp; Ripsas, 2006;</w:t>
      </w:r>
      <w:r w:rsidR="004A3559">
        <w:rPr>
          <w:color w:val="000000"/>
        </w:rPr>
        <w:t xml:space="preserve"> Russell, 2003;</w:t>
      </w:r>
      <w:r w:rsidR="00347509" w:rsidRPr="00DD72DC">
        <w:rPr>
          <w:color w:val="000000"/>
        </w:rPr>
        <w:t xml:space="preserve"> Swami, 2013), visual exploration (</w:t>
      </w:r>
      <w:r w:rsidR="004A3559" w:rsidRPr="00DD72DC">
        <w:rPr>
          <w:color w:val="000000"/>
        </w:rPr>
        <w:t>Hristova, Georgieva, &amp; Grinberg, 2011</w:t>
      </w:r>
      <w:r w:rsidR="004A3559">
        <w:rPr>
          <w:color w:val="000000"/>
        </w:rPr>
        <w:t xml:space="preserve">; </w:t>
      </w:r>
      <w:r w:rsidR="00347509" w:rsidRPr="00DD72DC">
        <w:rPr>
          <w:color w:val="000000"/>
        </w:rPr>
        <w:t>Kapoula, Daunys, Herbez, &amp; Y</w:t>
      </w:r>
      <w:r w:rsidR="004A3559">
        <w:rPr>
          <w:color w:val="000000"/>
        </w:rPr>
        <w:t>ang, 2009</w:t>
      </w:r>
      <w:r w:rsidR="00347509" w:rsidRPr="00DD72DC">
        <w:rPr>
          <w:color w:val="000000"/>
        </w:rPr>
        <w:t xml:space="preserve">), and liking (Belke, Leder, Strobach, &amp; Carbon, 2010; Gerger &amp; Leder, 2015; Millis, 2001; Russell, 2003; Swami, 2013) of artworks. </w:t>
      </w:r>
      <w:r w:rsidR="005208DF" w:rsidRPr="00DD72DC">
        <w:rPr>
          <w:color w:val="000000"/>
        </w:rPr>
        <w:t xml:space="preserve"> </w:t>
      </w:r>
      <w:r w:rsidR="00D33160" w:rsidRPr="00DD72DC">
        <w:rPr>
          <w:color w:val="000000"/>
        </w:rPr>
        <w:t>R</w:t>
      </w:r>
      <w:r w:rsidR="00461AB3" w:rsidRPr="00DD72DC">
        <w:rPr>
          <w:color w:val="000000"/>
        </w:rPr>
        <w:t xml:space="preserve">esearchers have also looked </w:t>
      </w:r>
      <w:r w:rsidR="0051130A" w:rsidRPr="00DD72DC">
        <w:rPr>
          <w:color w:val="000000"/>
        </w:rPr>
        <w:t>at the</w:t>
      </w:r>
      <w:r w:rsidR="00B71A19" w:rsidRPr="00DD72DC">
        <w:rPr>
          <w:color w:val="000000"/>
        </w:rPr>
        <w:t xml:space="preserve"> differences between the presence and absence of titles, </w:t>
      </w:r>
      <w:r w:rsidR="00461AB3" w:rsidRPr="00DD72DC">
        <w:rPr>
          <w:color w:val="000000"/>
        </w:rPr>
        <w:t>showing</w:t>
      </w:r>
      <w:r w:rsidR="00B71A19" w:rsidRPr="00DD72DC">
        <w:rPr>
          <w:color w:val="000000"/>
        </w:rPr>
        <w:t xml:space="preserve"> that </w:t>
      </w:r>
      <w:r w:rsidR="005208DF" w:rsidRPr="00DD72DC">
        <w:rPr>
          <w:color w:val="000000"/>
        </w:rPr>
        <w:t xml:space="preserve">the same </w:t>
      </w:r>
      <w:r w:rsidR="00B71A19" w:rsidRPr="00DD72DC">
        <w:rPr>
          <w:color w:val="000000"/>
        </w:rPr>
        <w:t>pieces of art</w:t>
      </w:r>
      <w:r w:rsidR="005208DF" w:rsidRPr="00DD72DC">
        <w:rPr>
          <w:color w:val="000000"/>
        </w:rPr>
        <w:t xml:space="preserve"> </w:t>
      </w:r>
      <w:r w:rsidR="00D8243F" w:rsidRPr="00DD72DC">
        <w:rPr>
          <w:color w:val="000000"/>
        </w:rPr>
        <w:t>are normally</w:t>
      </w:r>
      <w:r w:rsidR="005208DF" w:rsidRPr="00DD72DC">
        <w:rPr>
          <w:color w:val="000000"/>
        </w:rPr>
        <w:t xml:space="preserve"> rated </w:t>
      </w:r>
      <w:r w:rsidR="00B71A19" w:rsidRPr="00DD72DC">
        <w:rPr>
          <w:color w:val="000000"/>
        </w:rPr>
        <w:t xml:space="preserve">more </w:t>
      </w:r>
      <w:r w:rsidR="00D33160" w:rsidRPr="00DD72DC">
        <w:rPr>
          <w:color w:val="000000"/>
        </w:rPr>
        <w:t>favourably</w:t>
      </w:r>
      <w:r w:rsidR="00B71A19" w:rsidRPr="00DD72DC">
        <w:rPr>
          <w:color w:val="000000"/>
        </w:rPr>
        <w:t xml:space="preserve"> </w:t>
      </w:r>
      <w:r w:rsidR="005208DF" w:rsidRPr="00DD72DC">
        <w:rPr>
          <w:color w:val="000000"/>
        </w:rPr>
        <w:t xml:space="preserve">when they </w:t>
      </w:r>
      <w:r w:rsidR="00D8243F" w:rsidRPr="00DD72DC">
        <w:rPr>
          <w:color w:val="000000"/>
        </w:rPr>
        <w:t>are</w:t>
      </w:r>
      <w:r w:rsidR="005208DF" w:rsidRPr="00DD72DC">
        <w:rPr>
          <w:color w:val="000000"/>
        </w:rPr>
        <w:t xml:space="preserve"> presented with titles than </w:t>
      </w:r>
      <w:r w:rsidR="00B71A19" w:rsidRPr="00DD72DC">
        <w:rPr>
          <w:color w:val="000000"/>
        </w:rPr>
        <w:t>in their absence</w:t>
      </w:r>
      <w:r w:rsidR="005208DF" w:rsidRPr="00DD72DC">
        <w:rPr>
          <w:color w:val="000000"/>
        </w:rPr>
        <w:t xml:space="preserve"> (Cleeremans, Ginsburgh, Klein, &amp; Noury, 2016; Leder, </w:t>
      </w:r>
      <w:r w:rsidR="007E788C" w:rsidRPr="00DD72DC">
        <w:rPr>
          <w:color w:val="000000"/>
        </w:rPr>
        <w:t>et al.</w:t>
      </w:r>
      <w:r w:rsidR="005208DF" w:rsidRPr="00DD72DC">
        <w:rPr>
          <w:color w:val="000000"/>
        </w:rPr>
        <w:t xml:space="preserve">, 2006; Millis, 2001). </w:t>
      </w:r>
    </w:p>
    <w:p w14:paraId="26BF19ED" w14:textId="3AEB1D35" w:rsidR="00A570A4" w:rsidRPr="00DD72DC" w:rsidRDefault="0051130A" w:rsidP="00DD72DC">
      <w:pPr>
        <w:spacing w:line="480" w:lineRule="auto"/>
        <w:ind w:firstLine="720"/>
      </w:pPr>
      <w:r w:rsidRPr="00DD72DC">
        <w:t xml:space="preserve">When manipulating the linguistic properties of </w:t>
      </w:r>
      <w:r w:rsidR="006A16AE">
        <w:t>names and titles</w:t>
      </w:r>
      <w:r w:rsidRPr="00DD72DC">
        <w:t>, t</w:t>
      </w:r>
      <w:r w:rsidR="007E06EF" w:rsidRPr="00DD72DC">
        <w:t>he</w:t>
      </w:r>
      <w:r w:rsidR="00347509" w:rsidRPr="00DD72DC">
        <w:t xml:space="preserve"> present study made use of two heuristic principles that have been shown to play a </w:t>
      </w:r>
      <w:r w:rsidR="00470ECC" w:rsidRPr="00DD72DC">
        <w:t>crucial</w:t>
      </w:r>
      <w:r w:rsidR="00347509" w:rsidRPr="00DD72DC">
        <w:t xml:space="preserve"> role </w:t>
      </w:r>
      <w:r w:rsidR="00967FAE" w:rsidRPr="00DD72DC">
        <w:t>in human judgement and decision</w:t>
      </w:r>
      <w:r w:rsidR="00B71A19" w:rsidRPr="00DD72DC">
        <w:t xml:space="preserve"> </w:t>
      </w:r>
      <w:r w:rsidR="00B22F32" w:rsidRPr="00DD72DC">
        <w:t>making, namely</w:t>
      </w:r>
      <w:r w:rsidR="00347509" w:rsidRPr="00DD72DC">
        <w:t xml:space="preserve"> processing fluency (see Reber, Schwarz, &amp; Winkielman, 2004, for </w:t>
      </w:r>
      <w:r w:rsidR="00347509" w:rsidRPr="00DD72DC">
        <w:lastRenderedPageBreak/>
        <w:t>a re</w:t>
      </w:r>
      <w:r w:rsidR="005A4B96" w:rsidRPr="00DD72DC">
        <w:t>vi</w:t>
      </w:r>
      <w:r w:rsidR="00347509" w:rsidRPr="00DD72DC">
        <w:t>ew) and the affect heuristic (</w:t>
      </w:r>
      <w:r w:rsidR="0064092B" w:rsidRPr="00DD72DC">
        <w:t xml:space="preserve">see </w:t>
      </w:r>
      <w:r w:rsidR="00347509" w:rsidRPr="00DD72DC">
        <w:t>Slovic, Finucane, Peters, &amp; MacGregor, 2002</w:t>
      </w:r>
      <w:r w:rsidR="0064092B" w:rsidRPr="00DD72DC">
        <w:t>, for a review</w:t>
      </w:r>
      <w:r w:rsidR="00347509" w:rsidRPr="00DD72DC">
        <w:t>). Processing fluency refers to</w:t>
      </w:r>
      <w:r w:rsidR="00061D2B" w:rsidRPr="00DD72DC">
        <w:t xml:space="preserve"> the</w:t>
      </w:r>
      <w:r w:rsidR="00347509" w:rsidRPr="00DD72DC">
        <w:t xml:space="preserve"> human tendency to evaluate in</w:t>
      </w:r>
      <w:r w:rsidR="00C91BE8" w:rsidRPr="00DD72DC">
        <w:t>formation that is easy-to-</w:t>
      </w:r>
      <w:r w:rsidR="00347509" w:rsidRPr="00DD72DC">
        <w:t xml:space="preserve">process more positively </w:t>
      </w:r>
      <w:r w:rsidR="00C91BE8" w:rsidRPr="00DD72DC">
        <w:t>than similar but more difficult-to-</w:t>
      </w:r>
      <w:r w:rsidR="00347509" w:rsidRPr="00DD72DC">
        <w:t xml:space="preserve">process information. Studies have shown that </w:t>
      </w:r>
      <w:r w:rsidR="00C91BE8" w:rsidRPr="00DD72DC">
        <w:t>easy-to-</w:t>
      </w:r>
      <w:r w:rsidR="00347509" w:rsidRPr="00DD72DC">
        <w:t xml:space="preserve">process stimuli are believed to be more frequent (Tversky &amp; Kahneman, 1973), true (Reber &amp; Schwarz, 1999), famous (Jacoby, Kelly, Brown, &amp; Jascheko, 1989), likeable (Reber, Winkielman, &amp; Schwarz, 1998), and familiar (Whittlesea &amp; Williams, 1998) than similar but less-fluent stimuli. </w:t>
      </w:r>
      <w:r w:rsidR="002F2AF2" w:rsidRPr="00DD72DC">
        <w:t xml:space="preserve">Shah &amp; Oppenheimer (2007) </w:t>
      </w:r>
      <w:r w:rsidR="000741FB" w:rsidRPr="00DD72DC">
        <w:t>applied the principle of fluency to</w:t>
      </w:r>
      <w:r w:rsidR="002F2AF2" w:rsidRPr="00DD72DC">
        <w:t xml:space="preserve"> </w:t>
      </w:r>
      <w:r w:rsidR="00A570A4" w:rsidRPr="00DD72DC">
        <w:t>the evaluation of</w:t>
      </w:r>
      <w:r w:rsidR="0059224B" w:rsidRPr="00DD72DC">
        <w:t xml:space="preserve"> </w:t>
      </w:r>
      <w:r w:rsidR="00461AB3" w:rsidRPr="00DD72DC">
        <w:t xml:space="preserve">financial </w:t>
      </w:r>
      <w:r w:rsidR="000F5DBF" w:rsidRPr="00DD72DC">
        <w:t>stocks, finding</w:t>
      </w:r>
      <w:r w:rsidR="002F2AF2" w:rsidRPr="00DD72DC">
        <w:t xml:space="preserve"> </w:t>
      </w:r>
      <w:r w:rsidR="00A570A4" w:rsidRPr="00DD72DC">
        <w:t>that</w:t>
      </w:r>
      <w:r w:rsidR="002F2AF2" w:rsidRPr="00DD72DC">
        <w:t xml:space="preserve"> </w:t>
      </w:r>
      <w:r w:rsidR="00195E30" w:rsidRPr="00DD72DC">
        <w:t xml:space="preserve">when </w:t>
      </w:r>
      <w:r w:rsidR="00C91BE8" w:rsidRPr="00DD72DC">
        <w:t>stocks were presented with easy-to-</w:t>
      </w:r>
      <w:r w:rsidR="00195E30" w:rsidRPr="00DD72DC">
        <w:t>pronounce brokerage firm names</w:t>
      </w:r>
      <w:r w:rsidR="00A570A4" w:rsidRPr="00DD72DC">
        <w:t xml:space="preserve"> </w:t>
      </w:r>
      <w:r w:rsidR="00195E30" w:rsidRPr="00DD72DC">
        <w:t xml:space="preserve">they were evaluated more positively </w:t>
      </w:r>
      <w:r w:rsidR="00461AB3" w:rsidRPr="00DD72DC">
        <w:t>than</w:t>
      </w:r>
      <w:r w:rsidR="00A570A4" w:rsidRPr="00DD72DC">
        <w:t xml:space="preserve"> </w:t>
      </w:r>
      <w:r w:rsidR="00195E30" w:rsidRPr="00DD72DC">
        <w:t>when presented with</w:t>
      </w:r>
      <w:r w:rsidR="00A570A4" w:rsidRPr="00DD72DC">
        <w:t xml:space="preserve"> hard to pronounce names. This kind of manipulation is known as linguistic fluency (Alter &amp; Oppenheimer, 2006; Whittlesea &amp; Leboe, 2000</w:t>
      </w:r>
      <w:r w:rsidR="00195E30" w:rsidRPr="00DD72DC">
        <w:t>)</w:t>
      </w:r>
      <w:r w:rsidR="000F5DBF" w:rsidRPr="00DD72DC">
        <w:t>. O</w:t>
      </w:r>
      <w:r w:rsidR="00195E30" w:rsidRPr="00DD72DC">
        <w:t xml:space="preserve">ne of the motivations of the present paper was to apply the same principle to study </w:t>
      </w:r>
      <w:r w:rsidR="00322111">
        <w:t>the</w:t>
      </w:r>
      <w:r w:rsidR="00195E30" w:rsidRPr="00DD72DC">
        <w:t xml:space="preserve"> effects </w:t>
      </w:r>
      <w:r w:rsidR="00322111">
        <w:t xml:space="preserve">of </w:t>
      </w:r>
      <w:r w:rsidR="006A16AE">
        <w:t>title and artist name</w:t>
      </w:r>
      <w:r w:rsidR="00322111">
        <w:t xml:space="preserve"> </w:t>
      </w:r>
      <w:r w:rsidR="00195E30" w:rsidRPr="00DD72DC">
        <w:t xml:space="preserve">on </w:t>
      </w:r>
      <w:r w:rsidR="00470ECC" w:rsidRPr="00DD72DC">
        <w:t>evaluations</w:t>
      </w:r>
      <w:r w:rsidR="0087219B" w:rsidRPr="00DD72DC">
        <w:t xml:space="preserve"> of music (E</w:t>
      </w:r>
      <w:r w:rsidR="00195E30" w:rsidRPr="00DD72DC">
        <w:t xml:space="preserve">xperiment 1). </w:t>
      </w:r>
    </w:p>
    <w:p w14:paraId="558FC8A7" w14:textId="3AC44160" w:rsidR="00C07521" w:rsidRDefault="00D7002A" w:rsidP="00222665">
      <w:pPr>
        <w:spacing w:line="480" w:lineRule="auto"/>
        <w:ind w:firstLine="720"/>
        <w:rPr>
          <w:rFonts w:eastAsia="Times New Roman"/>
        </w:rPr>
      </w:pPr>
      <w:r w:rsidRPr="00DD72DC">
        <w:t xml:space="preserve">The </w:t>
      </w:r>
      <w:r w:rsidR="000F5DBF" w:rsidRPr="00DD72DC">
        <w:t xml:space="preserve">affect </w:t>
      </w:r>
      <w:r w:rsidRPr="00DD72DC">
        <w:t xml:space="preserve">heuristic </w:t>
      </w:r>
      <w:r w:rsidR="00CA2D78" w:rsidRPr="00DD72DC">
        <w:t>refers to</w:t>
      </w:r>
      <w:r w:rsidRPr="00DD72DC">
        <w:t xml:space="preserve"> the </w:t>
      </w:r>
      <w:r w:rsidR="00CA2D78" w:rsidRPr="00DD72DC">
        <w:t>reliance</w:t>
      </w:r>
      <w:r w:rsidRPr="00DD72DC">
        <w:t xml:space="preserve"> on good and bad feelings associated with a stimulus</w:t>
      </w:r>
      <w:r w:rsidR="00347509" w:rsidRPr="00DD72DC">
        <w:t xml:space="preserve"> (</w:t>
      </w:r>
      <w:r w:rsidR="000F5DBF" w:rsidRPr="00DD72DC">
        <w:rPr>
          <w:rFonts w:eastAsia="Times New Roman"/>
        </w:rPr>
        <w:t xml:space="preserve">Kahneman &amp; Frederick, 2002; </w:t>
      </w:r>
      <w:r w:rsidR="00347509" w:rsidRPr="00DD72DC">
        <w:t>Slovic, Finucane, Peters, &amp; MacGregor, 2002).</w:t>
      </w:r>
      <w:r w:rsidR="000F5DBF" w:rsidRPr="00DD72DC">
        <w:t xml:space="preserve"> </w:t>
      </w:r>
      <w:r w:rsidR="00461AB3" w:rsidRPr="00DD72DC">
        <w:rPr>
          <w:rFonts w:eastAsia="Times New Roman"/>
        </w:rPr>
        <w:t>Research</w:t>
      </w:r>
      <w:r w:rsidR="00E45927" w:rsidRPr="00DD72DC">
        <w:t xml:space="preserve"> from </w:t>
      </w:r>
      <w:r w:rsidR="00D0136A">
        <w:t xml:space="preserve">psychology, economics, and decision making </w:t>
      </w:r>
      <w:r w:rsidR="00E45927" w:rsidRPr="00DD72DC">
        <w:t xml:space="preserve">strongly supports </w:t>
      </w:r>
      <w:r w:rsidR="00597FA6" w:rsidRPr="00DD72DC">
        <w:t>this view</w:t>
      </w:r>
      <w:r w:rsidR="0076419F" w:rsidRPr="00DD72DC">
        <w:t xml:space="preserve">, </w:t>
      </w:r>
      <w:r w:rsidR="00597FA6" w:rsidRPr="00DD72DC">
        <w:t>showing</w:t>
      </w:r>
      <w:r w:rsidR="00E45927" w:rsidRPr="00DD72DC">
        <w:t xml:space="preserve"> </w:t>
      </w:r>
      <w:r w:rsidR="0076419F" w:rsidRPr="00DD72DC">
        <w:t xml:space="preserve">that </w:t>
      </w:r>
      <w:r w:rsidR="00E45927" w:rsidRPr="00DD72DC">
        <w:t xml:space="preserve">people rely on subjective affective responses when making </w:t>
      </w:r>
      <w:r w:rsidR="00146C13" w:rsidRPr="00DD72DC">
        <w:t>decisions</w:t>
      </w:r>
      <w:r w:rsidR="00E45927" w:rsidRPr="00DD72DC">
        <w:t xml:space="preserve"> and </w:t>
      </w:r>
      <w:r w:rsidR="00146C13" w:rsidRPr="00DD72DC">
        <w:t>judgements</w:t>
      </w:r>
      <w:r w:rsidR="0076419F" w:rsidRPr="00DD72DC">
        <w:t xml:space="preserve"> (</w:t>
      </w:r>
      <w:r w:rsidR="001D2ECF" w:rsidRPr="00DD72DC">
        <w:t xml:space="preserve">e.g., </w:t>
      </w:r>
      <w:r w:rsidR="0076419F" w:rsidRPr="00DD72DC">
        <w:rPr>
          <w:rFonts w:eastAsia="Times New Roman"/>
        </w:rPr>
        <w:t>Finucane, Alhakami, Slovic, &amp; Johnson, 2000;</w:t>
      </w:r>
      <w:r w:rsidR="00D35CFE" w:rsidRPr="00DD72DC">
        <w:rPr>
          <w:rFonts w:eastAsia="Times New Roman"/>
        </w:rPr>
        <w:t xml:space="preserve"> Hsee &amp; Rottenstreich, 2004;</w:t>
      </w:r>
      <w:r w:rsidR="00340A58">
        <w:rPr>
          <w:rFonts w:eastAsia="Times New Roman"/>
        </w:rPr>
        <w:t xml:space="preserve"> </w:t>
      </w:r>
      <w:r w:rsidR="00681E70" w:rsidRPr="00DD72DC">
        <w:rPr>
          <w:rFonts w:eastAsia="Times New Roman"/>
        </w:rPr>
        <w:t>Loewenstein, Weber, Hsee, &amp; Welch, 2001; Pham</w:t>
      </w:r>
      <w:r w:rsidR="00340A58">
        <w:rPr>
          <w:rFonts w:eastAsia="Times New Roman"/>
        </w:rPr>
        <w:t xml:space="preserve"> &amp; Avnet,</w:t>
      </w:r>
      <w:r w:rsidR="0076419F" w:rsidRPr="00DD72DC">
        <w:rPr>
          <w:rFonts w:eastAsia="Times New Roman"/>
        </w:rPr>
        <w:t xml:space="preserve"> 2009; </w:t>
      </w:r>
      <w:r w:rsidR="00D35CFE" w:rsidRPr="00DD72DC">
        <w:rPr>
          <w:rFonts w:eastAsia="Times New Roman"/>
        </w:rPr>
        <w:t>Ratner &amp; Herbst, 2005;</w:t>
      </w:r>
      <w:r w:rsidR="00681E70" w:rsidRPr="00DD72DC">
        <w:rPr>
          <w:rFonts w:eastAsia="Times New Roman"/>
        </w:rPr>
        <w:t xml:space="preserve"> </w:t>
      </w:r>
      <w:r w:rsidR="00D35CFE" w:rsidRPr="00DD72DC">
        <w:rPr>
          <w:rFonts w:eastAsia="Times New Roman"/>
        </w:rPr>
        <w:t>Rottenstreich &amp; Hsee, 2001</w:t>
      </w:r>
      <w:r w:rsidR="00681E70" w:rsidRPr="00DD72DC">
        <w:rPr>
          <w:rFonts w:eastAsia="Times New Roman"/>
        </w:rPr>
        <w:t>).</w:t>
      </w:r>
      <w:r w:rsidR="002E4053" w:rsidRPr="00DD72DC">
        <w:rPr>
          <w:rFonts w:eastAsia="Times New Roman"/>
        </w:rPr>
        <w:t xml:space="preserve"> Ne</w:t>
      </w:r>
      <w:r w:rsidR="002D6975" w:rsidRPr="00DD72DC">
        <w:rPr>
          <w:rFonts w:eastAsia="Times New Roman"/>
        </w:rPr>
        <w:t xml:space="preserve">vertheless, </w:t>
      </w:r>
      <w:r w:rsidR="00597FA6" w:rsidRPr="00DD72DC">
        <w:rPr>
          <w:rFonts w:eastAsia="Times New Roman"/>
        </w:rPr>
        <w:t>these</w:t>
      </w:r>
      <w:r w:rsidR="00436EA0" w:rsidRPr="00DD72DC">
        <w:rPr>
          <w:rFonts w:eastAsia="Times New Roman"/>
        </w:rPr>
        <w:t xml:space="preserve"> studies were </w:t>
      </w:r>
      <w:r w:rsidR="00000E28" w:rsidRPr="00DD72DC">
        <w:rPr>
          <w:rFonts w:eastAsia="Times New Roman"/>
        </w:rPr>
        <w:t xml:space="preserve">mainly </w:t>
      </w:r>
      <w:r w:rsidR="00436EA0" w:rsidRPr="00DD72DC">
        <w:rPr>
          <w:rFonts w:eastAsia="Times New Roman"/>
        </w:rPr>
        <w:t xml:space="preserve">concerned </w:t>
      </w:r>
      <w:r w:rsidR="00901A37">
        <w:rPr>
          <w:rFonts w:eastAsia="Times New Roman"/>
        </w:rPr>
        <w:t>with</w:t>
      </w:r>
      <w:r w:rsidR="00DF728D" w:rsidRPr="00DD72DC">
        <w:rPr>
          <w:rFonts w:eastAsia="Times New Roman"/>
        </w:rPr>
        <w:t xml:space="preserve"> judgements of </w:t>
      </w:r>
      <w:r w:rsidR="004853A8" w:rsidRPr="00DD72DC">
        <w:rPr>
          <w:rFonts w:eastAsia="Times New Roman"/>
        </w:rPr>
        <w:t>probability, frequency</w:t>
      </w:r>
      <w:r w:rsidR="000F5DBF" w:rsidRPr="00DD72DC">
        <w:rPr>
          <w:rFonts w:eastAsia="Times New Roman"/>
        </w:rPr>
        <w:t>,</w:t>
      </w:r>
      <w:r w:rsidR="004853A8" w:rsidRPr="00DD72DC">
        <w:rPr>
          <w:rFonts w:eastAsia="Times New Roman"/>
        </w:rPr>
        <w:t xml:space="preserve"> and risk.</w:t>
      </w:r>
      <w:r w:rsidR="00DE0148" w:rsidRPr="00DD72DC">
        <w:rPr>
          <w:rFonts w:eastAsia="Times New Roman"/>
        </w:rPr>
        <w:t xml:space="preserve"> </w:t>
      </w:r>
      <w:r w:rsidR="00000E28" w:rsidRPr="00DD72DC">
        <w:rPr>
          <w:rFonts w:eastAsia="Times New Roman"/>
        </w:rPr>
        <w:t xml:space="preserve">Thus, it is difficult to know whether the affect heuristic is an important mechanism underlying </w:t>
      </w:r>
      <w:r w:rsidR="00470ECC" w:rsidRPr="00DD72DC">
        <w:rPr>
          <w:rFonts w:eastAsia="Times New Roman"/>
        </w:rPr>
        <w:t>aesthetic</w:t>
      </w:r>
      <w:r w:rsidR="00874786" w:rsidRPr="00DD72DC">
        <w:rPr>
          <w:rFonts w:eastAsia="Times New Roman"/>
        </w:rPr>
        <w:t xml:space="preserve"> and musical</w:t>
      </w:r>
      <w:r w:rsidR="00000E28" w:rsidRPr="00DD72DC">
        <w:rPr>
          <w:rFonts w:eastAsia="Times New Roman"/>
        </w:rPr>
        <w:t xml:space="preserve"> judgements.</w:t>
      </w:r>
      <w:r w:rsidR="005A1DC7">
        <w:rPr>
          <w:rFonts w:eastAsia="Times New Roman"/>
        </w:rPr>
        <w:t xml:space="preserve"> </w:t>
      </w:r>
      <w:r w:rsidR="007B1925" w:rsidRPr="00982CE3">
        <w:rPr>
          <w:rFonts w:eastAsia="Times New Roman"/>
          <w:highlight w:val="yellow"/>
        </w:rPr>
        <w:t xml:space="preserve">However, </w:t>
      </w:r>
      <w:r w:rsidR="0007017B" w:rsidRPr="00982CE3">
        <w:rPr>
          <w:rFonts w:eastAsia="Times New Roman"/>
          <w:highlight w:val="yellow"/>
        </w:rPr>
        <w:t>Margulis et al.</w:t>
      </w:r>
      <w:r w:rsidR="008F1F04">
        <w:rPr>
          <w:rFonts w:eastAsia="Times New Roman"/>
          <w:highlight w:val="yellow"/>
        </w:rPr>
        <w:t xml:space="preserve"> (2017</w:t>
      </w:r>
      <w:r w:rsidR="007B1925" w:rsidRPr="00982CE3">
        <w:rPr>
          <w:rFonts w:eastAsia="Times New Roman"/>
          <w:highlight w:val="yellow"/>
        </w:rPr>
        <w:t>)</w:t>
      </w:r>
      <w:r w:rsidR="0007017B" w:rsidRPr="00982CE3">
        <w:rPr>
          <w:rFonts w:eastAsia="Times New Roman"/>
          <w:highlight w:val="yellow"/>
        </w:rPr>
        <w:t xml:space="preserve"> presented ambiguous music with neutral, positive, and negative information about the intent of the composer and found </w:t>
      </w:r>
      <w:r w:rsidR="00982CE3" w:rsidRPr="00982CE3">
        <w:rPr>
          <w:rFonts w:eastAsia="Times New Roman"/>
          <w:highlight w:val="yellow"/>
        </w:rPr>
        <w:t xml:space="preserve">a significant effect on the perception of the music. When the </w:t>
      </w:r>
      <w:r w:rsidR="00982CE3" w:rsidRPr="00982CE3">
        <w:rPr>
          <w:rFonts w:eastAsia="Times New Roman"/>
          <w:highlight w:val="yellow"/>
        </w:rPr>
        <w:lastRenderedPageBreak/>
        <w:t>music was paired with positive information it was perceived as happier and when it was presented with negative information as sadder.</w:t>
      </w:r>
      <w:r w:rsidR="00982CE3">
        <w:rPr>
          <w:rFonts w:eastAsia="Times New Roman"/>
        </w:rPr>
        <w:t xml:space="preserve"> </w:t>
      </w:r>
    </w:p>
    <w:p w14:paraId="60AE3ABB" w14:textId="39B9EA5C" w:rsidR="00ED7C37" w:rsidRPr="00BE6200" w:rsidRDefault="00D4185F" w:rsidP="00943C9F">
      <w:pPr>
        <w:spacing w:line="480" w:lineRule="auto"/>
        <w:ind w:firstLine="720"/>
        <w:rPr>
          <w:rFonts w:eastAsia="Times New Roman"/>
        </w:rPr>
      </w:pPr>
      <w:r w:rsidRPr="0000070F">
        <w:rPr>
          <w:rFonts w:eastAsia="Times New Roman"/>
          <w:highlight w:val="yellow"/>
        </w:rPr>
        <w:t>Arguably, t</w:t>
      </w:r>
      <w:r w:rsidR="003E0ED1" w:rsidRPr="0000070F">
        <w:rPr>
          <w:rFonts w:eastAsia="Times New Roman"/>
          <w:highlight w:val="yellow"/>
        </w:rPr>
        <w:t xml:space="preserve">itles </w:t>
      </w:r>
      <w:r w:rsidRPr="0000070F">
        <w:rPr>
          <w:rFonts w:eastAsia="Times New Roman"/>
          <w:highlight w:val="yellow"/>
        </w:rPr>
        <w:t>are an</w:t>
      </w:r>
      <w:r w:rsidR="003E0ED1" w:rsidRPr="0000070F">
        <w:rPr>
          <w:rFonts w:eastAsia="Times New Roman"/>
          <w:highlight w:val="yellow"/>
        </w:rPr>
        <w:t xml:space="preserve"> essential element to search</w:t>
      </w:r>
      <w:r w:rsidR="00711183">
        <w:rPr>
          <w:rFonts w:eastAsia="Times New Roman"/>
          <w:highlight w:val="yellow"/>
        </w:rPr>
        <w:t xml:space="preserve"> for</w:t>
      </w:r>
      <w:r w:rsidR="003E0ED1" w:rsidRPr="0000070F">
        <w:rPr>
          <w:rFonts w:eastAsia="Times New Roman"/>
          <w:highlight w:val="yellow"/>
        </w:rPr>
        <w:t>, identify</w:t>
      </w:r>
      <w:r w:rsidRPr="0000070F">
        <w:rPr>
          <w:rFonts w:eastAsia="Times New Roman"/>
          <w:highlight w:val="yellow"/>
        </w:rPr>
        <w:t>,</w:t>
      </w:r>
      <w:r w:rsidR="003E0ED1" w:rsidRPr="0000070F">
        <w:rPr>
          <w:rFonts w:eastAsia="Times New Roman"/>
          <w:highlight w:val="yellow"/>
        </w:rPr>
        <w:t xml:space="preserve"> and remember music. </w:t>
      </w:r>
      <w:r w:rsidR="00420254">
        <w:rPr>
          <w:rFonts w:eastAsia="Times New Roman"/>
          <w:highlight w:val="yellow"/>
        </w:rPr>
        <w:t xml:space="preserve">In some cases, </w:t>
      </w:r>
      <w:r w:rsidR="006A16AE">
        <w:rPr>
          <w:rFonts w:eastAsia="Times New Roman"/>
          <w:highlight w:val="yellow"/>
        </w:rPr>
        <w:t>song</w:t>
      </w:r>
      <w:r w:rsidR="00420254">
        <w:rPr>
          <w:rFonts w:eastAsia="Times New Roman"/>
          <w:highlight w:val="yellow"/>
        </w:rPr>
        <w:t xml:space="preserve"> titles contain positive</w:t>
      </w:r>
      <w:r w:rsidR="00655BEA">
        <w:rPr>
          <w:rFonts w:eastAsia="Times New Roman"/>
          <w:highlight w:val="yellow"/>
        </w:rPr>
        <w:t xml:space="preserve"> or negative emotional content</w:t>
      </w:r>
      <w:r w:rsidR="00420254">
        <w:rPr>
          <w:rFonts w:eastAsia="Times New Roman"/>
          <w:highlight w:val="yellow"/>
        </w:rPr>
        <w:t xml:space="preserve"> </w:t>
      </w:r>
      <w:r w:rsidR="003E0ED1" w:rsidRPr="0000070F">
        <w:rPr>
          <w:rFonts w:eastAsia="Times New Roman"/>
          <w:highlight w:val="yellow"/>
        </w:rPr>
        <w:t>(e.g., ‘Tragedy’ by Norah Jones</w:t>
      </w:r>
      <w:r w:rsidRPr="0000070F">
        <w:rPr>
          <w:rFonts w:eastAsia="Times New Roman"/>
          <w:highlight w:val="yellow"/>
        </w:rPr>
        <w:t>,</w:t>
      </w:r>
      <w:r w:rsidR="003E0ED1" w:rsidRPr="0000070F">
        <w:rPr>
          <w:rFonts w:eastAsia="Times New Roman"/>
          <w:highlight w:val="yellow"/>
        </w:rPr>
        <w:t xml:space="preserve"> or ‘Kiss’ by Prince). Research in psycholinguistics has demonstrated that the emotional content of words plays a crucial role in language processing (e.g., Blanchette &amp; Richards, 2010; Kissler &amp; Herbert, 2013), suggesting that emotional words (e.g., </w:t>
      </w:r>
      <w:r w:rsidR="003E0ED1" w:rsidRPr="0000070F">
        <w:rPr>
          <w:rFonts w:eastAsia="Times New Roman"/>
          <w:i/>
          <w:highlight w:val="yellow"/>
        </w:rPr>
        <w:t>love</w:t>
      </w:r>
      <w:r w:rsidR="003E0ED1" w:rsidRPr="0000070F">
        <w:rPr>
          <w:rFonts w:eastAsia="Times New Roman"/>
          <w:highlight w:val="yellow"/>
        </w:rPr>
        <w:t xml:space="preserve"> or </w:t>
      </w:r>
      <w:r w:rsidR="003E0ED1" w:rsidRPr="0000070F">
        <w:rPr>
          <w:rFonts w:eastAsia="Times New Roman"/>
          <w:i/>
          <w:highlight w:val="yellow"/>
        </w:rPr>
        <w:t>death</w:t>
      </w:r>
      <w:r w:rsidR="003E0ED1" w:rsidRPr="0000070F">
        <w:rPr>
          <w:rFonts w:eastAsia="Times New Roman"/>
          <w:highlight w:val="yellow"/>
        </w:rPr>
        <w:t xml:space="preserve">) are processed differently than neutral words (e.g., </w:t>
      </w:r>
      <w:r w:rsidR="003E0ED1" w:rsidRPr="0000070F">
        <w:rPr>
          <w:rFonts w:eastAsia="Times New Roman"/>
          <w:i/>
          <w:highlight w:val="yellow"/>
        </w:rPr>
        <w:t>table</w:t>
      </w:r>
      <w:r w:rsidR="003E0ED1" w:rsidRPr="0000070F">
        <w:rPr>
          <w:rFonts w:eastAsia="Times New Roman"/>
          <w:highlight w:val="yellow"/>
        </w:rPr>
        <w:t xml:space="preserve">). </w:t>
      </w:r>
      <w:r w:rsidR="00943C9F" w:rsidRPr="0000070F">
        <w:rPr>
          <w:rFonts w:eastAsia="Times New Roman"/>
          <w:highlight w:val="yellow"/>
        </w:rPr>
        <w:t>Importantly,</w:t>
      </w:r>
      <w:r w:rsidRPr="0000070F">
        <w:rPr>
          <w:rFonts w:eastAsia="Times New Roman"/>
          <w:highlight w:val="yellow"/>
        </w:rPr>
        <w:t xml:space="preserve"> emotional words have been repeatedly demonstrated </w:t>
      </w:r>
      <w:r w:rsidR="00655BEA">
        <w:rPr>
          <w:rFonts w:eastAsia="Times New Roman"/>
          <w:highlight w:val="yellow"/>
        </w:rPr>
        <w:t>as</w:t>
      </w:r>
      <w:r w:rsidRPr="0000070F">
        <w:rPr>
          <w:rFonts w:eastAsia="Times New Roman"/>
          <w:highlight w:val="yellow"/>
        </w:rPr>
        <w:t xml:space="preserve"> be</w:t>
      </w:r>
      <w:r w:rsidR="00655BEA">
        <w:rPr>
          <w:rFonts w:eastAsia="Times New Roman"/>
          <w:highlight w:val="yellow"/>
        </w:rPr>
        <w:t>ing</w:t>
      </w:r>
      <w:r w:rsidRPr="0000070F">
        <w:rPr>
          <w:rFonts w:eastAsia="Times New Roman"/>
          <w:highlight w:val="yellow"/>
        </w:rPr>
        <w:t xml:space="preserve"> better remembered than neutral words (e.g., </w:t>
      </w:r>
      <w:r w:rsidR="00943C9F" w:rsidRPr="0000070F">
        <w:rPr>
          <w:rFonts w:eastAsia="Times New Roman"/>
          <w:highlight w:val="yellow"/>
        </w:rPr>
        <w:t xml:space="preserve">Ferré. 2003; </w:t>
      </w:r>
      <w:r w:rsidR="00077402" w:rsidRPr="0000070F">
        <w:rPr>
          <w:rFonts w:eastAsia="Times New Roman"/>
          <w:highlight w:val="yellow"/>
        </w:rPr>
        <w:t>Fe</w:t>
      </w:r>
      <w:r w:rsidRPr="0000070F">
        <w:rPr>
          <w:rFonts w:eastAsia="Times New Roman"/>
          <w:highlight w:val="yellow"/>
        </w:rPr>
        <w:t xml:space="preserve">rré, Sánchez-Casas, &amp; Fraga, 2013; </w:t>
      </w:r>
      <w:r w:rsidR="00943C9F" w:rsidRPr="0000070F">
        <w:rPr>
          <w:rFonts w:eastAsia="Times New Roman"/>
          <w:highlight w:val="yellow"/>
        </w:rPr>
        <w:t xml:space="preserve">Herbert, Junghofer, &amp; Kissler, 2008; Kensinger, 2008; </w:t>
      </w:r>
      <w:r w:rsidRPr="0000070F">
        <w:rPr>
          <w:rFonts w:eastAsia="Times New Roman"/>
          <w:highlight w:val="yellow"/>
        </w:rPr>
        <w:t>Talmi, Schimmack, Paterson, &amp; Moscovitch, 2007). Furthermore</w:t>
      </w:r>
      <w:r w:rsidR="003E0ED1" w:rsidRPr="0000070F">
        <w:rPr>
          <w:rFonts w:eastAsia="Times New Roman"/>
          <w:highlight w:val="yellow"/>
        </w:rPr>
        <w:t>, the processing of emotional words might be different in the two languages of bilingual speakers, depending on language proficiency (Farré, Anglada-Tort, &amp; Guasch, 2017). Thus, we considered that examining the effects of title emotionality on music evaluation</w:t>
      </w:r>
      <w:r w:rsidRPr="0000070F">
        <w:rPr>
          <w:rFonts w:eastAsia="Times New Roman"/>
          <w:highlight w:val="yellow"/>
        </w:rPr>
        <w:t xml:space="preserve"> and memory</w:t>
      </w:r>
      <w:r w:rsidR="006A16AE">
        <w:rPr>
          <w:rFonts w:eastAsia="Times New Roman"/>
          <w:highlight w:val="yellow"/>
        </w:rPr>
        <w:t>,</w:t>
      </w:r>
      <w:r w:rsidR="00655BEA">
        <w:rPr>
          <w:rFonts w:eastAsia="Times New Roman"/>
          <w:highlight w:val="yellow"/>
        </w:rPr>
        <w:t xml:space="preserve"> using both a</w:t>
      </w:r>
      <w:r w:rsidR="00335365">
        <w:rPr>
          <w:rFonts w:eastAsia="Times New Roman"/>
          <w:highlight w:val="yellow"/>
        </w:rPr>
        <w:t xml:space="preserve"> sample of n</w:t>
      </w:r>
      <w:r w:rsidR="003E0ED1" w:rsidRPr="0000070F">
        <w:rPr>
          <w:rFonts w:eastAsia="Times New Roman"/>
          <w:highlight w:val="yellow"/>
        </w:rPr>
        <w:t>ative English speakers and</w:t>
      </w:r>
      <w:r w:rsidR="00655BEA">
        <w:rPr>
          <w:rFonts w:eastAsia="Times New Roman"/>
          <w:highlight w:val="yellow"/>
        </w:rPr>
        <w:t xml:space="preserve"> a sample of</w:t>
      </w:r>
      <w:r w:rsidR="003E0ED1" w:rsidRPr="0000070F">
        <w:rPr>
          <w:rFonts w:eastAsia="Times New Roman"/>
          <w:highlight w:val="yellow"/>
        </w:rPr>
        <w:t xml:space="preserve"> bilinguals</w:t>
      </w:r>
      <w:r w:rsidR="00655BEA">
        <w:rPr>
          <w:rFonts w:eastAsia="Times New Roman"/>
          <w:highlight w:val="yellow"/>
        </w:rPr>
        <w:t xml:space="preserve"> whose second language is English</w:t>
      </w:r>
      <w:r w:rsidR="003E0ED1" w:rsidRPr="0000070F">
        <w:rPr>
          <w:rFonts w:eastAsia="Times New Roman"/>
          <w:highlight w:val="yellow"/>
        </w:rPr>
        <w:t>, could provide interesting insights (Experiment 2).</w:t>
      </w:r>
      <w:r w:rsidR="003E0ED1">
        <w:rPr>
          <w:rFonts w:eastAsia="Times New Roman"/>
        </w:rPr>
        <w:t xml:space="preserve"> </w:t>
      </w:r>
    </w:p>
    <w:p w14:paraId="0C693E76" w14:textId="271E2187" w:rsidR="005A5D3A" w:rsidRPr="00DD72DC" w:rsidRDefault="008C5C65" w:rsidP="00BE6200">
      <w:pPr>
        <w:spacing w:line="480" w:lineRule="auto"/>
        <w:ind w:firstLine="720"/>
      </w:pPr>
      <w:r w:rsidRPr="00DD72DC">
        <w:rPr>
          <w:color w:val="000000"/>
        </w:rPr>
        <w:t xml:space="preserve">The main aim of the present research was to </w:t>
      </w:r>
      <w:r w:rsidRPr="00DD72DC">
        <w:t xml:space="preserve">investigate to what extent </w:t>
      </w:r>
      <w:r w:rsidR="00F3413A">
        <w:t>names</w:t>
      </w:r>
      <w:r w:rsidRPr="00DD72DC">
        <w:t xml:space="preserve"> presented with </w:t>
      </w:r>
      <w:r w:rsidR="003432AE" w:rsidRPr="00DD72DC">
        <w:t>music</w:t>
      </w:r>
      <w:r w:rsidRPr="00DD72DC">
        <w:t xml:space="preserve"> have an impact on a</w:t>
      </w:r>
      <w:r w:rsidR="00FE0D22" w:rsidRPr="00DD72DC">
        <w:t>esthetic and value judgements</w:t>
      </w:r>
      <w:r w:rsidRPr="00DD72DC">
        <w:rPr>
          <w:color w:val="000000"/>
        </w:rPr>
        <w:t xml:space="preserve">. </w:t>
      </w:r>
      <w:r w:rsidR="0087219B" w:rsidRPr="00DD72DC">
        <w:rPr>
          <w:color w:val="000000"/>
        </w:rPr>
        <w:t>In E</w:t>
      </w:r>
      <w:r w:rsidR="006D7DF9" w:rsidRPr="00DD72DC">
        <w:rPr>
          <w:color w:val="000000"/>
        </w:rPr>
        <w:t xml:space="preserve">xperiment 1, we manipulated the linguistic fluency of </w:t>
      </w:r>
      <w:r w:rsidR="006A16AE">
        <w:rPr>
          <w:color w:val="000000"/>
        </w:rPr>
        <w:t>titles and artist names</w:t>
      </w:r>
      <w:r w:rsidR="006D7DF9" w:rsidRPr="00DD72DC">
        <w:rPr>
          <w:color w:val="000000"/>
        </w:rPr>
        <w:t xml:space="preserve">. According to </w:t>
      </w:r>
      <w:r w:rsidR="0005784F" w:rsidRPr="00DD72DC">
        <w:rPr>
          <w:color w:val="000000"/>
        </w:rPr>
        <w:t xml:space="preserve">the principle of </w:t>
      </w:r>
      <w:r w:rsidR="006D7DF9" w:rsidRPr="00DD72DC">
        <w:rPr>
          <w:color w:val="000000"/>
        </w:rPr>
        <w:t xml:space="preserve">processing fluency, </w:t>
      </w:r>
      <w:r w:rsidR="006D7DF9" w:rsidRPr="00DD72DC">
        <w:t>we hypothesize</w:t>
      </w:r>
      <w:r w:rsidR="00D924C2" w:rsidRPr="00DD72DC">
        <w:t>d</w:t>
      </w:r>
      <w:r w:rsidR="006D7DF9" w:rsidRPr="00DD72DC">
        <w:t xml:space="preserve"> that the same </w:t>
      </w:r>
      <w:r w:rsidR="00655BEA">
        <w:t>music</w:t>
      </w:r>
      <w:r w:rsidR="006D7DF9" w:rsidRPr="00DD72DC">
        <w:t xml:space="preserve"> pieces </w:t>
      </w:r>
      <w:r w:rsidR="00D924C2" w:rsidRPr="00DD72DC">
        <w:t xml:space="preserve">would </w:t>
      </w:r>
      <w:r w:rsidR="006D7DF9" w:rsidRPr="00DD72DC">
        <w:t>be evaluated more posi</w:t>
      </w:r>
      <w:r w:rsidR="00B22F32" w:rsidRPr="00DD72DC">
        <w:t>tively when presented with easy-</w:t>
      </w:r>
      <w:r w:rsidR="006D7DF9" w:rsidRPr="00DD72DC">
        <w:t>to</w:t>
      </w:r>
      <w:r w:rsidR="00B22F32" w:rsidRPr="00DD72DC">
        <w:t>-</w:t>
      </w:r>
      <w:r w:rsidR="006D7DF9" w:rsidRPr="00DD72DC">
        <w:t>pronounce names (fluent) tha</w:t>
      </w:r>
      <w:r w:rsidR="0005784F" w:rsidRPr="00DD72DC">
        <w:t>n</w:t>
      </w:r>
      <w:r w:rsidR="00B22F32" w:rsidRPr="00DD72DC">
        <w:t xml:space="preserve"> when presented with difficult-to-</w:t>
      </w:r>
      <w:r w:rsidR="006D7DF9" w:rsidRPr="00DD72DC">
        <w:t>pronounce names (</w:t>
      </w:r>
      <w:r w:rsidR="007F0762" w:rsidRPr="00DD72DC">
        <w:t>disfluent</w:t>
      </w:r>
      <w:r w:rsidR="0087219B" w:rsidRPr="00DD72DC">
        <w:t>). In E</w:t>
      </w:r>
      <w:r w:rsidR="006D7DF9" w:rsidRPr="00DD72DC">
        <w:t xml:space="preserve">xperiment 2, we manipulated the </w:t>
      </w:r>
      <w:r w:rsidR="00B606DB" w:rsidRPr="00DD72DC">
        <w:t>emotional content</w:t>
      </w:r>
      <w:r w:rsidR="006D7DF9" w:rsidRPr="00DD72DC">
        <w:t xml:space="preserve"> of titles </w:t>
      </w:r>
      <w:r w:rsidR="00DB1249" w:rsidRPr="00DD72DC">
        <w:t>and created</w:t>
      </w:r>
      <w:r w:rsidR="006D7DF9" w:rsidRPr="00DD72DC">
        <w:t xml:space="preserve"> positive, negative, and neutral titles. According to the affect heuristic</w:t>
      </w:r>
      <w:r w:rsidR="00D4185F">
        <w:t xml:space="preserve"> and research on psycholinguistic</w:t>
      </w:r>
      <w:r w:rsidR="006D7DF9" w:rsidRPr="00DD72DC">
        <w:t xml:space="preserve">, </w:t>
      </w:r>
      <w:r w:rsidR="006D7DF9" w:rsidRPr="00DD72DC">
        <w:rPr>
          <w:rFonts w:eastAsia="Times New Roman"/>
        </w:rPr>
        <w:t>we hypothesize</w:t>
      </w:r>
      <w:r w:rsidR="00D924C2" w:rsidRPr="00DD72DC">
        <w:rPr>
          <w:rFonts w:eastAsia="Times New Roman"/>
        </w:rPr>
        <w:t>d</w:t>
      </w:r>
      <w:r w:rsidR="006D7DF9" w:rsidRPr="00DD72DC">
        <w:rPr>
          <w:rFonts w:eastAsia="Times New Roman"/>
        </w:rPr>
        <w:t xml:space="preserve"> that </w:t>
      </w:r>
      <w:r w:rsidR="00B606DB" w:rsidRPr="00DD72DC">
        <w:rPr>
          <w:rFonts w:eastAsia="Times New Roman"/>
        </w:rPr>
        <w:t>musical</w:t>
      </w:r>
      <w:r w:rsidR="00A93EB4" w:rsidRPr="00DD72DC">
        <w:rPr>
          <w:rFonts w:eastAsia="Times New Roman"/>
        </w:rPr>
        <w:t xml:space="preserve"> judgements would be influenced by </w:t>
      </w:r>
      <w:r w:rsidR="0005784F" w:rsidRPr="00DD72DC">
        <w:rPr>
          <w:rFonts w:eastAsia="Times New Roman"/>
        </w:rPr>
        <w:t xml:space="preserve">emotional associations </w:t>
      </w:r>
      <w:r w:rsidR="000F5DBF" w:rsidRPr="00DD72DC">
        <w:rPr>
          <w:rFonts w:eastAsia="Times New Roman"/>
        </w:rPr>
        <w:t>evoked by</w:t>
      </w:r>
      <w:r w:rsidR="00D624F4" w:rsidRPr="00DD72DC">
        <w:rPr>
          <w:rFonts w:eastAsia="Times New Roman"/>
        </w:rPr>
        <w:t xml:space="preserve"> </w:t>
      </w:r>
      <w:r w:rsidR="00D624F4" w:rsidRPr="00DD72DC">
        <w:rPr>
          <w:rFonts w:eastAsia="Times New Roman"/>
        </w:rPr>
        <w:lastRenderedPageBreak/>
        <w:t>the</w:t>
      </w:r>
      <w:r w:rsidR="000F5DBF" w:rsidRPr="00DD72DC">
        <w:rPr>
          <w:rFonts w:eastAsia="Times New Roman"/>
        </w:rPr>
        <w:t xml:space="preserve"> titles</w:t>
      </w:r>
      <w:r w:rsidR="00F87797">
        <w:rPr>
          <w:rFonts w:eastAsia="Times New Roman"/>
        </w:rPr>
        <w:t xml:space="preserve">, although </w:t>
      </w:r>
      <w:r w:rsidR="006622B8" w:rsidRPr="00DD72DC">
        <w:t xml:space="preserve">we could not </w:t>
      </w:r>
      <w:r w:rsidR="006D7DF9" w:rsidRPr="00DD72DC">
        <w:t>predict in which direction</w:t>
      </w:r>
      <w:r w:rsidR="00F87797">
        <w:t>.</w:t>
      </w:r>
      <w:r w:rsidR="00A93EB4" w:rsidRPr="00DD72DC">
        <w:t xml:space="preserve"> </w:t>
      </w:r>
      <w:r w:rsidR="0087219B" w:rsidRPr="00DD72DC">
        <w:t>Moreover, E</w:t>
      </w:r>
      <w:r w:rsidR="005A5D3A" w:rsidRPr="00DD72DC">
        <w:t>xperiment 2 explored title effects on memory</w:t>
      </w:r>
      <w:r w:rsidR="00B36D42">
        <w:t>,</w:t>
      </w:r>
      <w:r w:rsidR="005A5D3A" w:rsidRPr="00DD72DC">
        <w:t xml:space="preserve"> </w:t>
      </w:r>
      <w:r w:rsidR="001B7D06" w:rsidRPr="00DD72DC">
        <w:t xml:space="preserve">as </w:t>
      </w:r>
      <w:r w:rsidR="005A5D3A" w:rsidRPr="00DD72DC">
        <w:t xml:space="preserve">well as differences </w:t>
      </w:r>
      <w:r w:rsidR="00D624F4" w:rsidRPr="00DD72DC">
        <w:t>in</w:t>
      </w:r>
      <w:r w:rsidR="005A5D3A" w:rsidRPr="00DD72DC">
        <w:t xml:space="preserve"> judgements when the music is presented with and without titles. </w:t>
      </w:r>
      <w:r w:rsidR="00BE6200" w:rsidRPr="00BE6200">
        <w:rPr>
          <w:highlight w:val="yellow"/>
        </w:rPr>
        <w:t xml:space="preserve">In the two experiments, we </w:t>
      </w:r>
      <w:r w:rsidR="00B36D42">
        <w:rPr>
          <w:highlight w:val="yellow"/>
        </w:rPr>
        <w:t xml:space="preserve">measured </w:t>
      </w:r>
      <w:r w:rsidR="00BE6200" w:rsidRPr="00BE6200">
        <w:rPr>
          <w:highlight w:val="yellow"/>
        </w:rPr>
        <w:t xml:space="preserve">participants’ levels of </w:t>
      </w:r>
      <w:r w:rsidR="00655BEA">
        <w:rPr>
          <w:highlight w:val="yellow"/>
        </w:rPr>
        <w:t>music</w:t>
      </w:r>
      <w:r w:rsidR="00BE6200" w:rsidRPr="00BE6200">
        <w:rPr>
          <w:highlight w:val="yellow"/>
        </w:rPr>
        <w:t xml:space="preserve"> training</w:t>
      </w:r>
      <w:r w:rsidR="00B36D42">
        <w:rPr>
          <w:highlight w:val="yellow"/>
        </w:rPr>
        <w:t>, and i</w:t>
      </w:r>
      <w:r w:rsidR="00617882">
        <w:rPr>
          <w:highlight w:val="yellow"/>
        </w:rPr>
        <w:t>n</w:t>
      </w:r>
      <w:r w:rsidR="00BE6200" w:rsidRPr="00BE6200">
        <w:rPr>
          <w:highlight w:val="yellow"/>
        </w:rPr>
        <w:t xml:space="preserve"> experiment 2, we </w:t>
      </w:r>
      <w:r w:rsidR="00617882">
        <w:rPr>
          <w:highlight w:val="yellow"/>
        </w:rPr>
        <w:t xml:space="preserve">also </w:t>
      </w:r>
      <w:r w:rsidR="00BE6200" w:rsidRPr="00BE6200">
        <w:rPr>
          <w:highlight w:val="yellow"/>
        </w:rPr>
        <w:t xml:space="preserve">explored whether different levels of English proficiency </w:t>
      </w:r>
      <w:r w:rsidR="00617882">
        <w:rPr>
          <w:highlight w:val="yellow"/>
        </w:rPr>
        <w:t>would</w:t>
      </w:r>
      <w:r w:rsidR="00BE6200" w:rsidRPr="00BE6200">
        <w:rPr>
          <w:highlight w:val="yellow"/>
        </w:rPr>
        <w:t xml:space="preserve"> </w:t>
      </w:r>
      <w:r w:rsidR="00B36D42">
        <w:rPr>
          <w:highlight w:val="yellow"/>
        </w:rPr>
        <w:t>be associated with</w:t>
      </w:r>
      <w:r w:rsidR="00BE6200" w:rsidRPr="00BE6200">
        <w:rPr>
          <w:highlight w:val="yellow"/>
        </w:rPr>
        <w:t xml:space="preserve"> </w:t>
      </w:r>
      <w:r w:rsidR="00B36D42">
        <w:rPr>
          <w:highlight w:val="yellow"/>
        </w:rPr>
        <w:t>title effects</w:t>
      </w:r>
      <w:r w:rsidR="00BE6200" w:rsidRPr="00BE6200">
        <w:rPr>
          <w:highlight w:val="yellow"/>
        </w:rPr>
        <w:t>. Ultimately, w</w:t>
      </w:r>
      <w:r w:rsidR="00B606DB" w:rsidRPr="00BE6200">
        <w:rPr>
          <w:highlight w:val="yellow"/>
        </w:rPr>
        <w:t xml:space="preserve">hen studying participants’ responses to music, we measured two distinct </w:t>
      </w:r>
      <w:r w:rsidR="005A5D3A" w:rsidRPr="00BE6200">
        <w:rPr>
          <w:highlight w:val="yellow"/>
        </w:rPr>
        <w:t xml:space="preserve">evaluative </w:t>
      </w:r>
      <w:r w:rsidR="00B606DB" w:rsidRPr="00BE6200">
        <w:rPr>
          <w:highlight w:val="yellow"/>
        </w:rPr>
        <w:t>dimensions:</w:t>
      </w:r>
      <w:r w:rsidR="00347509" w:rsidRPr="00BE6200">
        <w:rPr>
          <w:highlight w:val="yellow"/>
        </w:rPr>
        <w:t xml:space="preserve"> aesthetic</w:t>
      </w:r>
      <w:r w:rsidRPr="00BE6200">
        <w:rPr>
          <w:highlight w:val="yellow"/>
        </w:rPr>
        <w:t xml:space="preserve"> </w:t>
      </w:r>
      <w:r w:rsidR="00B606DB" w:rsidRPr="00BE6200">
        <w:rPr>
          <w:highlight w:val="yellow"/>
        </w:rPr>
        <w:t>properties of the music</w:t>
      </w:r>
      <w:r w:rsidR="00FE0D22" w:rsidRPr="00BE6200">
        <w:rPr>
          <w:highlight w:val="yellow"/>
        </w:rPr>
        <w:t xml:space="preserve"> </w:t>
      </w:r>
      <w:r w:rsidR="00B606DB" w:rsidRPr="00BE6200">
        <w:rPr>
          <w:highlight w:val="yellow"/>
        </w:rPr>
        <w:t>and</w:t>
      </w:r>
      <w:r w:rsidR="00FE0D22" w:rsidRPr="00BE6200">
        <w:rPr>
          <w:highlight w:val="yellow"/>
        </w:rPr>
        <w:t xml:space="preserve"> </w:t>
      </w:r>
      <w:r w:rsidR="00372E54" w:rsidRPr="00BE6200">
        <w:rPr>
          <w:highlight w:val="yellow"/>
        </w:rPr>
        <w:t>subjective</w:t>
      </w:r>
      <w:r w:rsidR="00C94A79" w:rsidRPr="00BE6200">
        <w:rPr>
          <w:highlight w:val="yellow"/>
        </w:rPr>
        <w:t xml:space="preserve"> value of the music</w:t>
      </w:r>
      <w:r w:rsidR="001B7D06" w:rsidRPr="00BE6200">
        <w:rPr>
          <w:highlight w:val="yellow"/>
        </w:rPr>
        <w:t>.</w:t>
      </w:r>
      <w:r w:rsidR="00C94A79" w:rsidRPr="00DD72DC">
        <w:t xml:space="preserve"> </w:t>
      </w:r>
    </w:p>
    <w:p w14:paraId="67CABD92" w14:textId="77777777" w:rsidR="00347509" w:rsidRPr="00DD72DC" w:rsidRDefault="00347509" w:rsidP="00DD72DC">
      <w:pPr>
        <w:spacing w:line="480" w:lineRule="auto"/>
        <w:jc w:val="center"/>
        <w:outlineLvl w:val="0"/>
      </w:pPr>
      <w:r w:rsidRPr="00DD72DC">
        <w:rPr>
          <w:b/>
        </w:rPr>
        <w:t>Experiment 1</w:t>
      </w:r>
    </w:p>
    <w:p w14:paraId="031CF064" w14:textId="2823C498" w:rsidR="00992C5D" w:rsidRPr="00DD72DC" w:rsidRDefault="00347509" w:rsidP="00DD72DC">
      <w:pPr>
        <w:spacing w:line="480" w:lineRule="auto"/>
        <w:ind w:firstLine="708"/>
      </w:pPr>
      <w:r w:rsidRPr="00DD72DC">
        <w:t xml:space="preserve">Experiment 1 investigated whether </w:t>
      </w:r>
      <w:r w:rsidR="00FA10EE" w:rsidRPr="00DD72DC">
        <w:t>aesthetic and value</w:t>
      </w:r>
      <w:r w:rsidRPr="00DD72DC">
        <w:t xml:space="preserve"> judgements of popular music can be influenced </w:t>
      </w:r>
      <w:r w:rsidR="00D624F4" w:rsidRPr="00DD72DC">
        <w:t>simply</w:t>
      </w:r>
      <w:r w:rsidRPr="00DD72DC">
        <w:t xml:space="preserve"> by presenting the music with </w:t>
      </w:r>
      <w:r w:rsidR="009D2F7D">
        <w:t>names</w:t>
      </w:r>
      <w:r w:rsidRPr="00DD72DC">
        <w:t xml:space="preserve"> differing in their linguistic fluency. English native speakers listened to and evaluated music excerpts presented with different Turkish names.</w:t>
      </w:r>
      <w:r w:rsidR="00C91BE8" w:rsidRPr="00DD72DC">
        <w:t xml:space="preserve"> In the fluent condition, </w:t>
      </w:r>
      <w:r w:rsidR="00B36D42">
        <w:t>titles and artist names</w:t>
      </w:r>
      <w:r w:rsidR="00C91BE8" w:rsidRPr="00DD72DC">
        <w:t xml:space="preserve"> were easy-to-</w:t>
      </w:r>
      <w:r w:rsidRPr="00DD72DC">
        <w:t xml:space="preserve">pronounce (e.g., </w:t>
      </w:r>
      <w:r w:rsidRPr="00DD72DC">
        <w:rPr>
          <w:i/>
        </w:rPr>
        <w:t>Dermod</w:t>
      </w:r>
      <w:r w:rsidRPr="00DD72DC">
        <w:t xml:space="preserve"> by Artan), whereas in the </w:t>
      </w:r>
      <w:r w:rsidR="007F0762" w:rsidRPr="00DD72DC">
        <w:t xml:space="preserve">disfluent </w:t>
      </w:r>
      <w:r w:rsidRPr="00DD72DC">
        <w:t>cond</w:t>
      </w:r>
      <w:r w:rsidR="00C91BE8" w:rsidRPr="00DD72DC">
        <w:t>ition the names were difficult-to-</w:t>
      </w:r>
      <w:r w:rsidRPr="00DD72DC">
        <w:t xml:space="preserve">pronounce (e.g., </w:t>
      </w:r>
      <w:r w:rsidRPr="00DD72DC">
        <w:rPr>
          <w:i/>
        </w:rPr>
        <w:t>Taahhut</w:t>
      </w:r>
      <w:r w:rsidRPr="00DD72DC">
        <w:t xml:space="preserve"> by Aklale). </w:t>
      </w:r>
      <w:r w:rsidR="00901A37">
        <w:t>Participants</w:t>
      </w:r>
      <w:r w:rsidR="00705141">
        <w:t xml:space="preserve">’ levels of </w:t>
      </w:r>
      <w:r w:rsidR="00655BEA">
        <w:t>music</w:t>
      </w:r>
      <w:r w:rsidR="00705141">
        <w:t xml:space="preserve"> training </w:t>
      </w:r>
      <w:r w:rsidR="00901A37">
        <w:t>were</w:t>
      </w:r>
      <w:r w:rsidR="00705141">
        <w:t xml:space="preserve"> also taken into consideration. </w:t>
      </w:r>
      <w:r w:rsidRPr="00DD72DC">
        <w:t xml:space="preserve">The experiment was based on a previous study that investigated the effects of linguistic fluency on </w:t>
      </w:r>
      <w:r w:rsidR="00294598" w:rsidRPr="00DD72DC">
        <w:t>the evaluation of financial</w:t>
      </w:r>
      <w:r w:rsidRPr="00DD72DC">
        <w:t xml:space="preserve"> stock</w:t>
      </w:r>
      <w:r w:rsidR="00294598" w:rsidRPr="00DD72DC">
        <w:t>s</w:t>
      </w:r>
      <w:r w:rsidRPr="00DD72DC">
        <w:t xml:space="preserve"> </w:t>
      </w:r>
      <w:r w:rsidR="00992C5D" w:rsidRPr="00DD72DC">
        <w:t>(Shah &amp; Oppenheimer, 2007).</w:t>
      </w:r>
    </w:p>
    <w:p w14:paraId="5024BD9F" w14:textId="77777777" w:rsidR="00347509" w:rsidRPr="00DD72DC" w:rsidRDefault="00347509" w:rsidP="00DD72DC">
      <w:pPr>
        <w:spacing w:line="480" w:lineRule="auto"/>
        <w:jc w:val="center"/>
        <w:outlineLvl w:val="0"/>
        <w:rPr>
          <w:b/>
        </w:rPr>
      </w:pPr>
      <w:r w:rsidRPr="00DD72DC">
        <w:rPr>
          <w:b/>
        </w:rPr>
        <w:t>Method</w:t>
      </w:r>
    </w:p>
    <w:p w14:paraId="7F0E11DA" w14:textId="0AA48F7D" w:rsidR="006F34C4" w:rsidRPr="00DD72DC" w:rsidRDefault="00347509" w:rsidP="00DD72DC">
      <w:pPr>
        <w:spacing w:line="480" w:lineRule="auto"/>
      </w:pPr>
      <w:r w:rsidRPr="00DD72DC">
        <w:rPr>
          <w:b/>
        </w:rPr>
        <w:t>Participants</w:t>
      </w:r>
    </w:p>
    <w:p w14:paraId="1EA9950D" w14:textId="15A03F01" w:rsidR="003D4F9C" w:rsidRPr="00DD72DC" w:rsidRDefault="00347509" w:rsidP="00DD72DC">
      <w:pPr>
        <w:spacing w:line="480" w:lineRule="auto"/>
        <w:ind w:firstLine="720"/>
      </w:pPr>
      <w:r w:rsidRPr="00DD72DC">
        <w:t>A sample of 48 participants (25 male, 23 female), aged 18-32 (</w:t>
      </w:r>
      <w:r w:rsidRPr="00DD72DC">
        <w:rPr>
          <w:i/>
        </w:rPr>
        <w:t>M</w:t>
      </w:r>
      <w:r w:rsidRPr="00DD72DC">
        <w:t xml:space="preserve">= 24.23, </w:t>
      </w:r>
      <w:r w:rsidRPr="00DD72DC">
        <w:rPr>
          <w:i/>
        </w:rPr>
        <w:t>SD</w:t>
      </w:r>
      <w:r w:rsidRPr="00DD72DC">
        <w:t xml:space="preserve"> = 3.12) took part in the experiment. All participants were native English speakers and did not speak a second language fluently. </w:t>
      </w:r>
      <w:r w:rsidR="00025F68">
        <w:t>Twenty-five</w:t>
      </w:r>
      <w:r w:rsidRPr="00DD72DC">
        <w:t xml:space="preserve"> participants were highly trained musicians (</w:t>
      </w:r>
      <w:r w:rsidRPr="00DD72DC">
        <w:rPr>
          <w:i/>
        </w:rPr>
        <w:t>M</w:t>
      </w:r>
      <w:r w:rsidRPr="00DD72DC">
        <w:t xml:space="preserve"> = 46.08, </w:t>
      </w:r>
      <w:r w:rsidRPr="00DD72DC">
        <w:rPr>
          <w:i/>
        </w:rPr>
        <w:t>SD</w:t>
      </w:r>
      <w:r w:rsidR="00655BEA">
        <w:t xml:space="preserve"> = 4.91 in the Gold-MSI Music</w:t>
      </w:r>
      <w:r w:rsidRPr="00DD72DC">
        <w:t xml:space="preserve"> Training factor</w:t>
      </w:r>
      <w:r w:rsidR="003D4F9C" w:rsidRPr="00DD72DC">
        <w:t>;</w:t>
      </w:r>
      <w:r w:rsidR="0064092B" w:rsidRPr="00DD72DC">
        <w:t xml:space="preserve"> </w:t>
      </w:r>
      <w:r w:rsidR="00F66526" w:rsidRPr="00DD72DC">
        <w:t>M</w:t>
      </w:r>
      <w:r w:rsidR="00F66526" w:rsidRPr="00DD72DC">
        <w:rPr>
          <w:color w:val="000000"/>
          <w:lang w:eastAsia="en-US"/>
        </w:rPr>
        <w:t>üllensiefen, Gingras, Musil, &amp; Stewart, 2014</w:t>
      </w:r>
      <w:r w:rsidR="0064092B" w:rsidRPr="00DD72DC">
        <w:rPr>
          <w:color w:val="000000"/>
          <w:lang w:eastAsia="en-US"/>
        </w:rPr>
        <w:t>)</w:t>
      </w:r>
      <w:r w:rsidR="003D4F9C" w:rsidRPr="00DD72DC">
        <w:t>, corresponding to the 98</w:t>
      </w:r>
      <w:r w:rsidR="003D4F9C" w:rsidRPr="00DD72DC">
        <w:rPr>
          <w:vertAlign w:val="superscript"/>
        </w:rPr>
        <w:t>th</w:t>
      </w:r>
      <w:r w:rsidR="003D4F9C" w:rsidRPr="00DD72DC">
        <w:t xml:space="preserve"> percentile of the data norm reported in M</w:t>
      </w:r>
      <w:r w:rsidR="000F5DBF" w:rsidRPr="00DD72DC">
        <w:rPr>
          <w:color w:val="000000"/>
          <w:lang w:eastAsia="en-US"/>
        </w:rPr>
        <w:t xml:space="preserve">üllensiefen et al. (2014). </w:t>
      </w:r>
      <w:r w:rsidR="00025F68">
        <w:t>Twenty-three</w:t>
      </w:r>
      <w:r w:rsidRPr="00DD72DC">
        <w:t xml:space="preserve"> participants had low levels of </w:t>
      </w:r>
      <w:r w:rsidR="00655BEA">
        <w:t>music</w:t>
      </w:r>
      <w:r w:rsidRPr="00DD72DC">
        <w:t xml:space="preserve"> training (</w:t>
      </w:r>
      <w:r w:rsidRPr="00DD72DC">
        <w:rPr>
          <w:i/>
        </w:rPr>
        <w:t>M</w:t>
      </w:r>
      <w:r w:rsidRPr="00DD72DC">
        <w:t xml:space="preserve"> = 23.6, </w:t>
      </w:r>
      <w:r w:rsidRPr="00DD72DC">
        <w:rPr>
          <w:i/>
        </w:rPr>
        <w:t>SD</w:t>
      </w:r>
      <w:r w:rsidR="00655BEA">
        <w:t xml:space="preserve"> = 8.59 in the Gold-MSI </w:t>
      </w:r>
      <w:r w:rsidR="00655BEA">
        <w:lastRenderedPageBreak/>
        <w:t>Music</w:t>
      </w:r>
      <w:r w:rsidRPr="00DD72DC">
        <w:t xml:space="preserve"> Training factor)</w:t>
      </w:r>
      <w:r w:rsidR="003D4F9C" w:rsidRPr="00DD72DC">
        <w:t>, corresponding to the 38</w:t>
      </w:r>
      <w:r w:rsidR="003D4F9C" w:rsidRPr="00DD72DC">
        <w:rPr>
          <w:vertAlign w:val="superscript"/>
        </w:rPr>
        <w:t>th</w:t>
      </w:r>
      <w:r w:rsidR="00D624F4" w:rsidRPr="00DD72DC">
        <w:rPr>
          <w:vertAlign w:val="superscript"/>
        </w:rPr>
        <w:t xml:space="preserve"> </w:t>
      </w:r>
      <w:r w:rsidR="00D624F4" w:rsidRPr="00DD72DC">
        <w:t>percentile</w:t>
      </w:r>
      <w:r w:rsidRPr="00DD72DC">
        <w:t xml:space="preserve">. Participants were university students at Goldsmiths, University of London. Participation was </w:t>
      </w:r>
      <w:r w:rsidR="00467AC7" w:rsidRPr="00DD72DC">
        <w:t>o</w:t>
      </w:r>
      <w:r w:rsidRPr="00DD72DC">
        <w:t>n a volunteer basis.</w:t>
      </w:r>
    </w:p>
    <w:p w14:paraId="27A70ACE" w14:textId="77777777" w:rsidR="006F34C4" w:rsidRPr="00DD72DC" w:rsidRDefault="00347509" w:rsidP="00DD72DC">
      <w:pPr>
        <w:spacing w:line="480" w:lineRule="auto"/>
        <w:rPr>
          <w:b/>
        </w:rPr>
      </w:pPr>
      <w:r w:rsidRPr="00DD72DC">
        <w:rPr>
          <w:b/>
        </w:rPr>
        <w:t>Design</w:t>
      </w:r>
    </w:p>
    <w:p w14:paraId="4FF13C75" w14:textId="5A50DDB8" w:rsidR="00633331" w:rsidRPr="00633331" w:rsidRDefault="00633331" w:rsidP="00633331">
      <w:pPr>
        <w:spacing w:line="480" w:lineRule="auto"/>
        <w:ind w:firstLine="720"/>
      </w:pPr>
      <w:r w:rsidRPr="00BE6200">
        <w:rPr>
          <w:highlight w:val="yellow"/>
        </w:rPr>
        <w:t>The study employed a mixed within- and between-participants design. The linguis</w:t>
      </w:r>
      <w:r w:rsidR="00901A37">
        <w:rPr>
          <w:highlight w:val="yellow"/>
        </w:rPr>
        <w:t xml:space="preserve">tic fluency of the </w:t>
      </w:r>
      <w:r w:rsidR="00B36D42">
        <w:rPr>
          <w:highlight w:val="yellow"/>
        </w:rPr>
        <w:t>names</w:t>
      </w:r>
      <w:r w:rsidR="00322111">
        <w:rPr>
          <w:highlight w:val="yellow"/>
        </w:rPr>
        <w:t xml:space="preserve"> </w:t>
      </w:r>
      <w:r w:rsidRPr="00BE6200">
        <w:rPr>
          <w:highlight w:val="yellow"/>
        </w:rPr>
        <w:t xml:space="preserve">(fluent vs. disfluent) was measured within-participants (each participant was presented with eight </w:t>
      </w:r>
      <w:r w:rsidR="00322111">
        <w:rPr>
          <w:highlight w:val="yellow"/>
        </w:rPr>
        <w:t>music</w:t>
      </w:r>
      <w:r w:rsidRPr="00BE6200">
        <w:rPr>
          <w:highlight w:val="yellow"/>
        </w:rPr>
        <w:t xml:space="preserve"> excerpts, paired with four fluent and four disfluent names) and between-participants (each </w:t>
      </w:r>
      <w:r w:rsidR="00322111">
        <w:rPr>
          <w:highlight w:val="yellow"/>
        </w:rPr>
        <w:t>music</w:t>
      </w:r>
      <w:r w:rsidRPr="00BE6200">
        <w:rPr>
          <w:highlight w:val="yellow"/>
        </w:rPr>
        <w:t xml:space="preserve"> excerpt was presented with one fluent and one disfluent name across participants).</w:t>
      </w:r>
      <w:r w:rsidRPr="00BE6200">
        <w:rPr>
          <w:color w:val="0070C0"/>
          <w:highlight w:val="yellow"/>
        </w:rPr>
        <w:t xml:space="preserve"> </w:t>
      </w:r>
      <w:r w:rsidRPr="00BE6200">
        <w:rPr>
          <w:highlight w:val="yellow"/>
        </w:rPr>
        <w:t xml:space="preserve">The eight </w:t>
      </w:r>
      <w:r w:rsidR="00322111">
        <w:rPr>
          <w:highlight w:val="yellow"/>
        </w:rPr>
        <w:t>music</w:t>
      </w:r>
      <w:r w:rsidRPr="00BE6200">
        <w:rPr>
          <w:highlight w:val="yellow"/>
        </w:rPr>
        <w:t xml:space="preserve"> excerpts were randomly divided in</w:t>
      </w:r>
      <w:r w:rsidR="00901A37">
        <w:rPr>
          <w:highlight w:val="yellow"/>
        </w:rPr>
        <w:t>to</w:t>
      </w:r>
      <w:r w:rsidRPr="00BE6200">
        <w:rPr>
          <w:highlight w:val="yellow"/>
        </w:rPr>
        <w:t xml:space="preserve"> two sets (</w:t>
      </w:r>
      <w:r w:rsidRPr="00BE6200">
        <w:rPr>
          <w:i/>
          <w:highlight w:val="yellow"/>
        </w:rPr>
        <w:t>Set A</w:t>
      </w:r>
      <w:r w:rsidRPr="00BE6200">
        <w:rPr>
          <w:highlight w:val="yellow"/>
        </w:rPr>
        <w:t xml:space="preserve"> and </w:t>
      </w:r>
      <w:r w:rsidRPr="00BE6200">
        <w:rPr>
          <w:i/>
          <w:highlight w:val="yellow"/>
        </w:rPr>
        <w:t>Set B</w:t>
      </w:r>
      <w:r w:rsidRPr="00BE6200">
        <w:rPr>
          <w:highlight w:val="yellow"/>
        </w:rPr>
        <w:t xml:space="preserve">). Each </w:t>
      </w:r>
      <w:r w:rsidR="00322111">
        <w:rPr>
          <w:highlight w:val="yellow"/>
        </w:rPr>
        <w:t>music</w:t>
      </w:r>
      <w:r w:rsidRPr="00BE6200">
        <w:rPr>
          <w:highlight w:val="yellow"/>
        </w:rPr>
        <w:t xml:space="preserve"> excerpt was randomly paired with one fluent and one disfluent </w:t>
      </w:r>
      <w:r w:rsidR="001254B0">
        <w:rPr>
          <w:highlight w:val="yellow"/>
        </w:rPr>
        <w:t xml:space="preserve">pair of </w:t>
      </w:r>
      <w:r w:rsidRPr="00BE6200">
        <w:rPr>
          <w:highlight w:val="yellow"/>
        </w:rPr>
        <w:t>name</w:t>
      </w:r>
      <w:r w:rsidR="001254B0">
        <w:rPr>
          <w:highlight w:val="yellow"/>
        </w:rPr>
        <w:t>s</w:t>
      </w:r>
      <w:r w:rsidRPr="00BE6200">
        <w:rPr>
          <w:highlight w:val="yellow"/>
        </w:rPr>
        <w:t>, containing both the name</w:t>
      </w:r>
      <w:r w:rsidR="00322111">
        <w:rPr>
          <w:highlight w:val="yellow"/>
        </w:rPr>
        <w:t xml:space="preserve"> of t</w:t>
      </w:r>
      <w:r w:rsidR="00B36D42">
        <w:rPr>
          <w:highlight w:val="yellow"/>
        </w:rPr>
        <w:t>he artist and the title</w:t>
      </w:r>
      <w:r w:rsidR="00322111">
        <w:rPr>
          <w:highlight w:val="yellow"/>
        </w:rPr>
        <w:t xml:space="preserve"> of the piece</w:t>
      </w:r>
      <w:r w:rsidRPr="00BE6200">
        <w:rPr>
          <w:highlight w:val="yellow"/>
        </w:rPr>
        <w:t xml:space="preserve">. In group 1, set A was presented with the fluent names and set B with the disfluent names; in group 2, set A was presented with the disfluent names and set B with the fluent names. The experiment had two parts, each part contained two </w:t>
      </w:r>
      <w:r w:rsidR="00322111">
        <w:rPr>
          <w:highlight w:val="yellow"/>
        </w:rPr>
        <w:t>music excerpts</w:t>
      </w:r>
      <w:r w:rsidRPr="00BE6200">
        <w:rPr>
          <w:highlight w:val="yellow"/>
        </w:rPr>
        <w:t xml:space="preserve"> from set A</w:t>
      </w:r>
      <w:r w:rsidR="00793C26" w:rsidRPr="00BE6200">
        <w:rPr>
          <w:highlight w:val="yellow"/>
        </w:rPr>
        <w:t xml:space="preserve"> with fluent names</w:t>
      </w:r>
      <w:r w:rsidRPr="00BE6200">
        <w:rPr>
          <w:highlight w:val="yellow"/>
        </w:rPr>
        <w:t xml:space="preserve"> and</w:t>
      </w:r>
      <w:r w:rsidR="002B57B3" w:rsidRPr="00BE6200">
        <w:rPr>
          <w:highlight w:val="yellow"/>
        </w:rPr>
        <w:t xml:space="preserve"> two from</w:t>
      </w:r>
      <w:r w:rsidRPr="00BE6200">
        <w:rPr>
          <w:highlight w:val="yellow"/>
        </w:rPr>
        <w:t xml:space="preserve"> set B</w:t>
      </w:r>
      <w:r w:rsidR="00793C26" w:rsidRPr="00BE6200">
        <w:rPr>
          <w:highlight w:val="yellow"/>
        </w:rPr>
        <w:t xml:space="preserve"> with disfluent names. </w:t>
      </w:r>
      <w:r w:rsidRPr="00BE6200">
        <w:rPr>
          <w:highlight w:val="yellow"/>
        </w:rPr>
        <w:t xml:space="preserve">The order of presentation of the </w:t>
      </w:r>
      <w:r w:rsidR="00322111">
        <w:rPr>
          <w:highlight w:val="yellow"/>
        </w:rPr>
        <w:t>music</w:t>
      </w:r>
      <w:r w:rsidRPr="00BE6200">
        <w:rPr>
          <w:highlight w:val="yellow"/>
        </w:rPr>
        <w:t xml:space="preserve"> excerpts was fully counterbalanced across participants in each part. </w:t>
      </w:r>
      <w:r w:rsidR="00793C26" w:rsidRPr="00BE6200">
        <w:rPr>
          <w:highlight w:val="yellow"/>
        </w:rPr>
        <w:t>I</w:t>
      </w:r>
      <w:r w:rsidRPr="00BE6200">
        <w:rPr>
          <w:highlight w:val="yellow"/>
        </w:rPr>
        <w:t>n the two groups, half of the participants started with part 1</w:t>
      </w:r>
      <w:r w:rsidR="00793C26" w:rsidRPr="00BE6200">
        <w:rPr>
          <w:highlight w:val="yellow"/>
        </w:rPr>
        <w:t xml:space="preserve"> </w:t>
      </w:r>
      <w:r w:rsidRPr="00BE6200">
        <w:rPr>
          <w:highlight w:val="yellow"/>
        </w:rPr>
        <w:t>and the other half with part 2.</w:t>
      </w:r>
      <w:r w:rsidRPr="00633331">
        <w:t xml:space="preserve"> </w:t>
      </w:r>
    </w:p>
    <w:p w14:paraId="0BFEAEA7" w14:textId="28DD997F" w:rsidR="00347509" w:rsidRPr="00DD72DC" w:rsidRDefault="00347509" w:rsidP="00DD72DC">
      <w:pPr>
        <w:spacing w:line="480" w:lineRule="auto"/>
        <w:rPr>
          <w:b/>
        </w:rPr>
      </w:pPr>
      <w:r w:rsidRPr="00DD72DC">
        <w:rPr>
          <w:b/>
        </w:rPr>
        <w:t>Materials</w:t>
      </w:r>
    </w:p>
    <w:p w14:paraId="447EF623" w14:textId="61B5AFB4" w:rsidR="00347509" w:rsidRPr="00DD72DC" w:rsidRDefault="00347509" w:rsidP="00EB1BBA">
      <w:pPr>
        <w:spacing w:line="480" w:lineRule="auto"/>
        <w:ind w:firstLine="708"/>
      </w:pPr>
      <w:r w:rsidRPr="00DD72DC">
        <w:rPr>
          <w:i/>
        </w:rPr>
        <w:t>Music stimuli.</w:t>
      </w:r>
      <w:r w:rsidRPr="00DD72DC">
        <w:rPr>
          <w:i/>
        </w:rPr>
        <w:tab/>
      </w:r>
      <w:r w:rsidRPr="00DD72DC">
        <w:rPr>
          <w:i/>
        </w:rPr>
        <w:tab/>
      </w:r>
      <w:r w:rsidRPr="00EB1BBA">
        <w:rPr>
          <w:highlight w:val="yellow"/>
        </w:rPr>
        <w:t xml:space="preserve">Eight </w:t>
      </w:r>
      <w:r w:rsidR="00322111">
        <w:rPr>
          <w:highlight w:val="yellow"/>
        </w:rPr>
        <w:t>music</w:t>
      </w:r>
      <w:r w:rsidRPr="00EB1BBA">
        <w:rPr>
          <w:highlight w:val="yellow"/>
        </w:rPr>
        <w:t xml:space="preserve"> excerpts were selected from a pool of unfamiliar </w:t>
      </w:r>
      <w:r w:rsidR="00322111">
        <w:rPr>
          <w:highlight w:val="yellow"/>
        </w:rPr>
        <w:t>music</w:t>
      </w:r>
      <w:r w:rsidRPr="00EB1BBA">
        <w:rPr>
          <w:highlight w:val="yellow"/>
        </w:rPr>
        <w:t xml:space="preserve"> excerpts </w:t>
      </w:r>
      <w:r w:rsidR="00467AC7" w:rsidRPr="00EB1BBA">
        <w:rPr>
          <w:highlight w:val="yellow"/>
        </w:rPr>
        <w:t xml:space="preserve">that had not been </w:t>
      </w:r>
      <w:r w:rsidR="00D624F4" w:rsidRPr="00EB1BBA">
        <w:rPr>
          <w:highlight w:val="yellow"/>
        </w:rPr>
        <w:t xml:space="preserve">publically </w:t>
      </w:r>
      <w:r w:rsidR="00467AC7" w:rsidRPr="00EB1BBA">
        <w:rPr>
          <w:highlight w:val="yellow"/>
        </w:rPr>
        <w:t xml:space="preserve">released </w:t>
      </w:r>
      <w:r w:rsidRPr="00EB1BBA">
        <w:rPr>
          <w:highlight w:val="yellow"/>
        </w:rPr>
        <w:t xml:space="preserve">(Rentfrow, Goldberg, &amp; Levitin, 2011). </w:t>
      </w:r>
      <w:r w:rsidR="00886CF0" w:rsidRPr="00EB1BBA">
        <w:rPr>
          <w:highlight w:val="yellow"/>
        </w:rPr>
        <w:t xml:space="preserve"> To make sure that the music exemplars were unknown but had a similar style and quality to representative hits, Rentfrow </w:t>
      </w:r>
      <w:r w:rsidR="001530BA" w:rsidRPr="00EB1BBA">
        <w:rPr>
          <w:highlight w:val="yellow"/>
        </w:rPr>
        <w:t>et al.</w:t>
      </w:r>
      <w:r w:rsidR="00886CF0" w:rsidRPr="00EB1BBA">
        <w:rPr>
          <w:highlight w:val="yellow"/>
        </w:rPr>
        <w:t xml:space="preserve"> (2011)  used a two-step procedure: they first consulted professionals (i.e., musicologists and recording industry professionals) to identify representative pieces for a number of sub-genres. The professionals were instructed to select major-record-label music that had been commercially released, but that obtained low results in sales. This music pieces had been </w:t>
      </w:r>
      <w:r w:rsidR="00886CF0" w:rsidRPr="00EB1BBA">
        <w:rPr>
          <w:highlight w:val="yellow"/>
        </w:rPr>
        <w:lastRenderedPageBreak/>
        <w:t>subjected to the many steps prior to commercialization, but they were not commercially successful</w:t>
      </w:r>
      <w:r w:rsidR="001530BA" w:rsidRPr="00EB1BBA">
        <w:rPr>
          <w:highlight w:val="yellow"/>
        </w:rPr>
        <w:t>. Thus,</w:t>
      </w:r>
      <w:r w:rsidR="00886CF0" w:rsidRPr="00EB1BBA">
        <w:rPr>
          <w:highlight w:val="yellow"/>
        </w:rPr>
        <w:t xml:space="preserve"> it was unlikely to have been heard previously by many people. In the next step, the authors </w:t>
      </w:r>
      <w:r w:rsidR="001530BA" w:rsidRPr="00EB1BBA">
        <w:rPr>
          <w:highlight w:val="yellow"/>
        </w:rPr>
        <w:t xml:space="preserve">reduced the number of selected exemplars by collecting validation data from a pilot sample of 500 listeners. Using the results </w:t>
      </w:r>
      <w:r w:rsidR="00901A37">
        <w:rPr>
          <w:highlight w:val="yellow"/>
        </w:rPr>
        <w:t>of</w:t>
      </w:r>
      <w:r w:rsidR="001530BA" w:rsidRPr="00EB1BBA">
        <w:rPr>
          <w:highlight w:val="yellow"/>
        </w:rPr>
        <w:t xml:space="preserve"> this pilot study, the authors chose the </w:t>
      </w:r>
      <w:r w:rsidR="00655BEA">
        <w:rPr>
          <w:highlight w:val="yellow"/>
        </w:rPr>
        <w:t>music</w:t>
      </w:r>
      <w:r w:rsidR="001530BA" w:rsidRPr="00EB1BBA">
        <w:rPr>
          <w:highlight w:val="yellow"/>
        </w:rPr>
        <w:t xml:space="preserve"> pieces that were evaluated as the most representative </w:t>
      </w:r>
      <w:r w:rsidR="00901A37">
        <w:rPr>
          <w:highlight w:val="yellow"/>
        </w:rPr>
        <w:t>of</w:t>
      </w:r>
      <w:r w:rsidR="001530BA" w:rsidRPr="00EB1BBA">
        <w:rPr>
          <w:highlight w:val="yellow"/>
        </w:rPr>
        <w:t xml:space="preserve"> each genre</w:t>
      </w:r>
      <w:r w:rsidR="00EB1BBA" w:rsidRPr="00EB1BBA">
        <w:rPr>
          <w:highlight w:val="yellow"/>
        </w:rPr>
        <w:t>.</w:t>
      </w:r>
      <w:r w:rsidR="001530BA" w:rsidRPr="00EB1BBA">
        <w:rPr>
          <w:highlight w:val="yellow"/>
        </w:rPr>
        <w:t xml:space="preserve"> </w:t>
      </w:r>
      <w:r w:rsidR="00EB1BBA" w:rsidRPr="00EB1BBA">
        <w:rPr>
          <w:highlight w:val="yellow"/>
        </w:rPr>
        <w:t xml:space="preserve">From this pool of music stimuli, we selected eight excerpts that </w:t>
      </w:r>
      <w:r w:rsidRPr="00EB1BBA">
        <w:rPr>
          <w:highlight w:val="yellow"/>
        </w:rPr>
        <w:t xml:space="preserve">fell within the same music genre (i.e., </w:t>
      </w:r>
      <w:r w:rsidRPr="00EB1BBA">
        <w:rPr>
          <w:i/>
          <w:highlight w:val="yellow"/>
        </w:rPr>
        <w:t>rock ’n’ roll)</w:t>
      </w:r>
      <w:r w:rsidRPr="00EB1BBA">
        <w:rPr>
          <w:highlight w:val="yellow"/>
        </w:rPr>
        <w:t xml:space="preserve"> and were similar in style. </w:t>
      </w:r>
      <w:r w:rsidRPr="00EB1BBA">
        <w:t xml:space="preserve">The eight </w:t>
      </w:r>
      <w:r w:rsidR="00322111">
        <w:t>music</w:t>
      </w:r>
      <w:r w:rsidRPr="00EB1BBA">
        <w:t xml:space="preserve"> excerpts had a length of 15 seconds</w:t>
      </w:r>
      <w:r w:rsidR="00D624F4" w:rsidRPr="00EB1BBA">
        <w:t xml:space="preserve"> each</w:t>
      </w:r>
      <w:r w:rsidRPr="00EB1BBA">
        <w:t xml:space="preserve"> and did not contain vocals. Two sets were created by randomly assigning four excerpts to set A and four to set B.</w:t>
      </w:r>
    </w:p>
    <w:p w14:paraId="55B582C4" w14:textId="6B56D467" w:rsidR="00347509" w:rsidRPr="00DD72DC" w:rsidRDefault="00347509" w:rsidP="00692E69">
      <w:pPr>
        <w:spacing w:line="480" w:lineRule="auto"/>
        <w:ind w:firstLine="708"/>
      </w:pPr>
      <w:r w:rsidRPr="00DD72DC">
        <w:rPr>
          <w:i/>
        </w:rPr>
        <w:t xml:space="preserve">Fluent and </w:t>
      </w:r>
      <w:r w:rsidR="007F0762" w:rsidRPr="00DD72DC">
        <w:rPr>
          <w:i/>
        </w:rPr>
        <w:t xml:space="preserve">disfluent </w:t>
      </w:r>
      <w:r w:rsidRPr="00DD72DC">
        <w:rPr>
          <w:i/>
        </w:rPr>
        <w:t>names.</w:t>
      </w:r>
      <w:r w:rsidRPr="00DD72DC">
        <w:rPr>
          <w:i/>
        </w:rPr>
        <w:tab/>
      </w:r>
      <w:r w:rsidRPr="00BE6200">
        <w:rPr>
          <w:highlight w:val="yellow"/>
        </w:rPr>
        <w:t>Using English names woul</w:t>
      </w:r>
      <w:r w:rsidR="00D624F4" w:rsidRPr="00BE6200">
        <w:rPr>
          <w:highlight w:val="yellow"/>
        </w:rPr>
        <w:t>d involve confounding variables</w:t>
      </w:r>
      <w:r w:rsidRPr="00BE6200">
        <w:rPr>
          <w:highlight w:val="yellow"/>
        </w:rPr>
        <w:t xml:space="preserve"> such as meaning and familiarity, </w:t>
      </w:r>
      <w:r w:rsidR="00D624F4" w:rsidRPr="00BE6200">
        <w:rPr>
          <w:highlight w:val="yellow"/>
        </w:rPr>
        <w:t>which</w:t>
      </w:r>
      <w:r w:rsidRPr="00BE6200">
        <w:rPr>
          <w:highlight w:val="yellow"/>
        </w:rPr>
        <w:t xml:space="preserve"> would make it difficult to measure only the effects of fluency. </w:t>
      </w:r>
      <w:r w:rsidR="00B61D31" w:rsidRPr="00BE6200">
        <w:rPr>
          <w:highlight w:val="yellow"/>
        </w:rPr>
        <w:t>Moreover</w:t>
      </w:r>
      <w:r w:rsidRPr="00BE6200">
        <w:rPr>
          <w:highlight w:val="yellow"/>
        </w:rPr>
        <w:t xml:space="preserve">, using </w:t>
      </w:r>
      <w:r w:rsidR="007F0762" w:rsidRPr="00BE6200">
        <w:rPr>
          <w:highlight w:val="yellow"/>
        </w:rPr>
        <w:t xml:space="preserve">disfluent </w:t>
      </w:r>
      <w:r w:rsidRPr="00BE6200">
        <w:rPr>
          <w:highlight w:val="yellow"/>
        </w:rPr>
        <w:t xml:space="preserve">names in English could reflect negatively </w:t>
      </w:r>
      <w:r w:rsidR="0079506B" w:rsidRPr="00BE6200">
        <w:rPr>
          <w:highlight w:val="yellow"/>
        </w:rPr>
        <w:t xml:space="preserve">on a particular artist </w:t>
      </w:r>
      <w:r w:rsidR="00322111">
        <w:rPr>
          <w:highlight w:val="yellow"/>
        </w:rPr>
        <w:t>or</w:t>
      </w:r>
      <w:r w:rsidR="0079506B" w:rsidRPr="00BE6200">
        <w:rPr>
          <w:highlight w:val="yellow"/>
        </w:rPr>
        <w:t xml:space="preserve"> </w:t>
      </w:r>
      <w:r w:rsidR="00322111">
        <w:rPr>
          <w:highlight w:val="yellow"/>
        </w:rPr>
        <w:t>music piece</w:t>
      </w:r>
      <w:r w:rsidR="0079506B" w:rsidRPr="00BE6200">
        <w:rPr>
          <w:highlight w:val="yellow"/>
        </w:rPr>
        <w:t>, implying poor marketing or managing strategies.</w:t>
      </w:r>
      <w:r w:rsidRPr="00BE6200">
        <w:rPr>
          <w:highlight w:val="yellow"/>
        </w:rPr>
        <w:t xml:space="preserve"> </w:t>
      </w:r>
      <w:r w:rsidR="00F80D54" w:rsidRPr="00BE6200">
        <w:rPr>
          <w:highlight w:val="yellow"/>
        </w:rPr>
        <w:t>To</w:t>
      </w:r>
      <w:r w:rsidRPr="00BE6200">
        <w:rPr>
          <w:highlight w:val="yellow"/>
        </w:rPr>
        <w:t xml:space="preserve"> avoid this problem</w:t>
      </w:r>
      <w:r w:rsidR="00F80D54" w:rsidRPr="00BE6200">
        <w:rPr>
          <w:highlight w:val="yellow"/>
        </w:rPr>
        <w:t>,</w:t>
      </w:r>
      <w:r w:rsidRPr="00BE6200">
        <w:rPr>
          <w:highlight w:val="yellow"/>
        </w:rPr>
        <w:t xml:space="preserve"> we told participants that they were rating Turkish music and used Turkish names that were shown in a previous study to be fluent or </w:t>
      </w:r>
      <w:r w:rsidR="007F0762" w:rsidRPr="00BE6200">
        <w:rPr>
          <w:highlight w:val="yellow"/>
        </w:rPr>
        <w:t xml:space="preserve">disfluent </w:t>
      </w:r>
      <w:r w:rsidRPr="00BE6200">
        <w:rPr>
          <w:highlight w:val="yellow"/>
        </w:rPr>
        <w:t>(Shah &amp; Oppenheimer, 2007).</w:t>
      </w:r>
      <w:r w:rsidRPr="00DD72DC">
        <w:t xml:space="preserve"> In this previous study, 31 participants were asked to evaluate how easy it would be to pronounce different names on a scale of 1 (very easy) to 10 (very difficult). From 175 tested names, the eight most fluent names (</w:t>
      </w:r>
      <w:r w:rsidRPr="00DD72DC">
        <w:rPr>
          <w:i/>
        </w:rPr>
        <w:t>M</w:t>
      </w:r>
      <w:r w:rsidRPr="00DD72DC">
        <w:t xml:space="preserve"> = 2.74, </w:t>
      </w:r>
      <w:r w:rsidRPr="00DD72DC">
        <w:rPr>
          <w:i/>
        </w:rPr>
        <w:t>SE</w:t>
      </w:r>
      <w:r w:rsidRPr="00DD72DC">
        <w:t xml:space="preserve"> = .03) and the eight most </w:t>
      </w:r>
      <w:r w:rsidR="007F0762" w:rsidRPr="00DD72DC">
        <w:t xml:space="preserve">disfluent </w:t>
      </w:r>
      <w:r w:rsidRPr="00DD72DC">
        <w:t>(</w:t>
      </w:r>
      <w:r w:rsidRPr="00DD72DC">
        <w:rPr>
          <w:i/>
        </w:rPr>
        <w:t>M</w:t>
      </w:r>
      <w:r w:rsidRPr="00DD72DC">
        <w:t xml:space="preserve"> = 6.87, </w:t>
      </w:r>
      <w:r w:rsidRPr="00DD72DC">
        <w:rPr>
          <w:i/>
        </w:rPr>
        <w:t>SE</w:t>
      </w:r>
      <w:r w:rsidRPr="00DD72DC">
        <w:t xml:space="preserve"> = .15) were selected. We adapted these names to create four pairs of f</w:t>
      </w:r>
      <w:r w:rsidR="00B0497F">
        <w:t xml:space="preserve">luent and four pairs of </w:t>
      </w:r>
      <w:r w:rsidR="007F0762" w:rsidRPr="00DD72DC">
        <w:t xml:space="preserve">disfluent </w:t>
      </w:r>
      <w:r w:rsidR="00B71A19" w:rsidRPr="00DD72DC">
        <w:t>Turkish titles and artist names</w:t>
      </w:r>
      <w:r w:rsidRPr="00DD72DC">
        <w:t xml:space="preserve"> (see Table 1 for a list of the names used).</w:t>
      </w:r>
      <w:r w:rsidR="00B61D31">
        <w:t xml:space="preserve"> </w:t>
      </w:r>
      <w:r w:rsidR="00B61D31" w:rsidRPr="00BE6200">
        <w:rPr>
          <w:highlight w:val="yellow"/>
        </w:rPr>
        <w:t xml:space="preserve">Using Turkish names </w:t>
      </w:r>
      <w:r w:rsidR="00B0497F" w:rsidRPr="00BE6200">
        <w:rPr>
          <w:highlight w:val="yellow"/>
        </w:rPr>
        <w:t xml:space="preserve">not only </w:t>
      </w:r>
      <w:r w:rsidR="00B61D31" w:rsidRPr="00BE6200">
        <w:rPr>
          <w:highlight w:val="yellow"/>
        </w:rPr>
        <w:t>allowed the control of a number of confounding variables</w:t>
      </w:r>
      <w:r w:rsidR="00B0497F" w:rsidRPr="00BE6200">
        <w:rPr>
          <w:highlight w:val="yellow"/>
        </w:rPr>
        <w:t>, but it also</w:t>
      </w:r>
      <w:r w:rsidR="00B61D31" w:rsidRPr="00BE6200">
        <w:rPr>
          <w:highlight w:val="yellow"/>
        </w:rPr>
        <w:t xml:space="preserve"> helped to make the manipulation of linguistic fluency less obvious. </w:t>
      </w:r>
      <w:r w:rsidR="00F9417D" w:rsidRPr="00BE6200">
        <w:rPr>
          <w:highlight w:val="yellow"/>
        </w:rPr>
        <w:t>The</w:t>
      </w:r>
      <w:r w:rsidR="00B61D31" w:rsidRPr="00BE6200">
        <w:rPr>
          <w:highlight w:val="yellow"/>
        </w:rPr>
        <w:t xml:space="preserve"> awareness of the fluency manipulation should be lower when using Turkish than when using English</w:t>
      </w:r>
      <w:r w:rsidR="00F9417D" w:rsidRPr="00BE6200">
        <w:rPr>
          <w:highlight w:val="yellow"/>
        </w:rPr>
        <w:t xml:space="preserve"> names</w:t>
      </w:r>
      <w:r w:rsidR="00B61D31" w:rsidRPr="00BE6200">
        <w:rPr>
          <w:highlight w:val="yellow"/>
        </w:rPr>
        <w:t>, especially if the sample of participants ar</w:t>
      </w:r>
      <w:r w:rsidR="00185156">
        <w:rPr>
          <w:highlight w:val="yellow"/>
        </w:rPr>
        <w:t>e monolingual English speakers</w:t>
      </w:r>
      <w:r w:rsidR="00185156">
        <w:t>.</w:t>
      </w:r>
    </w:p>
    <w:p w14:paraId="0DE5D4A6" w14:textId="77777777" w:rsidR="00AD2BAC" w:rsidRPr="00DD72DC" w:rsidRDefault="00AD2BAC" w:rsidP="00DD72DC">
      <w:pPr>
        <w:spacing w:line="480" w:lineRule="auto"/>
        <w:outlineLvl w:val="0"/>
        <w:rPr>
          <w:rFonts w:eastAsia="Times New Roman"/>
          <w:b/>
          <w:i/>
          <w:iCs/>
          <w:color w:val="000000"/>
        </w:rPr>
      </w:pPr>
    </w:p>
    <w:p w14:paraId="09F91CA3" w14:textId="77777777" w:rsidR="00755B10" w:rsidRPr="00DD72DC" w:rsidRDefault="00755B10" w:rsidP="00DD72DC">
      <w:pPr>
        <w:spacing w:line="480" w:lineRule="auto"/>
        <w:jc w:val="center"/>
        <w:rPr>
          <w:rFonts w:eastAsia="Times New Roman"/>
          <w:i/>
          <w:iCs/>
          <w:color w:val="000000"/>
        </w:rPr>
      </w:pPr>
      <w:r w:rsidRPr="00DD72DC">
        <w:rPr>
          <w:rFonts w:eastAsia="Times New Roman"/>
          <w:i/>
          <w:iCs/>
          <w:color w:val="000000"/>
        </w:rPr>
        <w:lastRenderedPageBreak/>
        <w:t>Insert Table 1 here.</w:t>
      </w:r>
    </w:p>
    <w:p w14:paraId="32BCA455" w14:textId="77777777" w:rsidR="00755B10" w:rsidRPr="00DD72DC" w:rsidRDefault="00755B10" w:rsidP="00DD72DC">
      <w:pPr>
        <w:spacing w:line="480" w:lineRule="auto"/>
        <w:outlineLvl w:val="0"/>
        <w:rPr>
          <w:rFonts w:eastAsia="Times New Roman"/>
          <w:b/>
          <w:i/>
          <w:iCs/>
          <w:color w:val="000000"/>
        </w:rPr>
      </w:pPr>
    </w:p>
    <w:p w14:paraId="1CE2CECD" w14:textId="31285DD9" w:rsidR="00347509" w:rsidRDefault="00347509" w:rsidP="008949C2">
      <w:pPr>
        <w:spacing w:line="480" w:lineRule="auto"/>
        <w:ind w:firstLine="708"/>
        <w:rPr>
          <w:highlight w:val="yellow"/>
        </w:rPr>
      </w:pPr>
      <w:r w:rsidRPr="00DD72DC">
        <w:rPr>
          <w:i/>
        </w:rPr>
        <w:t>Evaluation form.</w:t>
      </w:r>
      <w:r w:rsidRPr="00DD72DC">
        <w:rPr>
          <w:i/>
        </w:rPr>
        <w:tab/>
      </w:r>
      <w:r w:rsidRPr="00487E24">
        <w:rPr>
          <w:highlight w:val="yellow"/>
        </w:rPr>
        <w:t xml:space="preserve">Participants evaluated each </w:t>
      </w:r>
      <w:r w:rsidR="004D3552">
        <w:rPr>
          <w:highlight w:val="yellow"/>
        </w:rPr>
        <w:t>music excerpt</w:t>
      </w:r>
      <w:r w:rsidRPr="00487E24">
        <w:rPr>
          <w:highlight w:val="yellow"/>
        </w:rPr>
        <w:t xml:space="preserve"> using six Likert rating scales. </w:t>
      </w:r>
      <w:r w:rsidR="001B7D06" w:rsidRPr="00487E24">
        <w:rPr>
          <w:highlight w:val="yellow"/>
        </w:rPr>
        <w:t>Th</w:t>
      </w:r>
      <w:r w:rsidR="008949C2">
        <w:rPr>
          <w:highlight w:val="yellow"/>
        </w:rPr>
        <w:t>re</w:t>
      </w:r>
      <w:r w:rsidR="001B7D06" w:rsidRPr="00487E24">
        <w:rPr>
          <w:highlight w:val="yellow"/>
        </w:rPr>
        <w:t xml:space="preserve">e rating scales were intended to </w:t>
      </w:r>
      <w:r w:rsidR="00173CBA">
        <w:rPr>
          <w:highlight w:val="yellow"/>
        </w:rPr>
        <w:t>measure</w:t>
      </w:r>
      <w:r w:rsidR="001B7D06" w:rsidRPr="00487E24">
        <w:rPr>
          <w:highlight w:val="yellow"/>
        </w:rPr>
        <w:t xml:space="preserve"> </w:t>
      </w:r>
      <w:r w:rsidR="008949C2">
        <w:rPr>
          <w:highlight w:val="yellow"/>
        </w:rPr>
        <w:t>aesthetic properties of the music:</w:t>
      </w:r>
      <w:r w:rsidR="00C74E47" w:rsidRPr="00487E24">
        <w:rPr>
          <w:highlight w:val="yellow"/>
        </w:rPr>
        <w:t xml:space="preserve"> (1) liking of the music, on a scale from 1 (dislike strongly) to 7 (like strongly), (2) emotional expressivity, on a scale from 1 (very bad) to 7 (very good), (3) musical quality, on a scale from</w:t>
      </w:r>
      <w:r w:rsidR="008949C2">
        <w:rPr>
          <w:highlight w:val="yellow"/>
        </w:rPr>
        <w:t xml:space="preserve"> 1 (very bad) to 7 (very good), </w:t>
      </w:r>
      <w:r w:rsidR="00205471">
        <w:rPr>
          <w:highlight w:val="yellow"/>
        </w:rPr>
        <w:t>whereas</w:t>
      </w:r>
      <w:r w:rsidR="008949C2">
        <w:rPr>
          <w:highlight w:val="yellow"/>
        </w:rPr>
        <w:t xml:space="preserve"> the other three were intended to measure </w:t>
      </w:r>
      <w:r w:rsidR="00205471">
        <w:rPr>
          <w:highlight w:val="yellow"/>
        </w:rPr>
        <w:t xml:space="preserve">the </w:t>
      </w:r>
      <w:r w:rsidR="008949C2">
        <w:rPr>
          <w:highlight w:val="yellow"/>
        </w:rPr>
        <w:t xml:space="preserve">subjective value of the </w:t>
      </w:r>
      <w:r w:rsidR="00173CBA">
        <w:rPr>
          <w:highlight w:val="yellow"/>
        </w:rPr>
        <w:t>music</w:t>
      </w:r>
      <w:r w:rsidR="008949C2">
        <w:rPr>
          <w:highlight w:val="yellow"/>
        </w:rPr>
        <w:t xml:space="preserve">: </w:t>
      </w:r>
      <w:r w:rsidRPr="00487E24">
        <w:rPr>
          <w:highlight w:val="yellow"/>
        </w:rPr>
        <w:t xml:space="preserve">(4) how likely </w:t>
      </w:r>
      <w:r w:rsidR="00C74E47" w:rsidRPr="00487E24">
        <w:rPr>
          <w:highlight w:val="yellow"/>
        </w:rPr>
        <w:t>the</w:t>
      </w:r>
      <w:r w:rsidRPr="00487E24">
        <w:rPr>
          <w:highlight w:val="yellow"/>
        </w:rPr>
        <w:t xml:space="preserve"> </w:t>
      </w:r>
      <w:r w:rsidR="00367328">
        <w:rPr>
          <w:highlight w:val="yellow"/>
        </w:rPr>
        <w:t>“</w:t>
      </w:r>
      <w:r w:rsidRPr="00487E24">
        <w:rPr>
          <w:highlight w:val="yellow"/>
        </w:rPr>
        <w:t>song</w:t>
      </w:r>
      <w:r w:rsidR="00367328">
        <w:rPr>
          <w:highlight w:val="yellow"/>
        </w:rPr>
        <w:t>”</w:t>
      </w:r>
      <w:r w:rsidRPr="00487E24">
        <w:rPr>
          <w:highlight w:val="yellow"/>
        </w:rPr>
        <w:t xml:space="preserve"> would succeed</w:t>
      </w:r>
      <w:r w:rsidR="00467AC7" w:rsidRPr="00487E24">
        <w:rPr>
          <w:highlight w:val="yellow"/>
        </w:rPr>
        <w:t xml:space="preserve"> commercially</w:t>
      </w:r>
      <w:r w:rsidRPr="00487E24">
        <w:rPr>
          <w:highlight w:val="yellow"/>
        </w:rPr>
        <w:t>, (5) how likely participants would be to</w:t>
      </w:r>
      <w:r w:rsidR="00467AC7" w:rsidRPr="00487E24">
        <w:rPr>
          <w:highlight w:val="yellow"/>
        </w:rPr>
        <w:t xml:space="preserve"> attend</w:t>
      </w:r>
      <w:r w:rsidRPr="00487E24">
        <w:rPr>
          <w:highlight w:val="yellow"/>
        </w:rPr>
        <w:t xml:space="preserve"> a concert of the artist, and (6) how likely participants would be to recommend the </w:t>
      </w:r>
      <w:r w:rsidR="00367328">
        <w:rPr>
          <w:highlight w:val="yellow"/>
        </w:rPr>
        <w:t>“</w:t>
      </w:r>
      <w:r w:rsidRPr="00487E24">
        <w:rPr>
          <w:highlight w:val="yellow"/>
        </w:rPr>
        <w:t>song</w:t>
      </w:r>
      <w:r w:rsidR="00367328">
        <w:rPr>
          <w:highlight w:val="yellow"/>
        </w:rPr>
        <w:t>”</w:t>
      </w:r>
      <w:r w:rsidRPr="00487E24">
        <w:rPr>
          <w:highlight w:val="yellow"/>
        </w:rPr>
        <w:t xml:space="preserve"> to a friend, on a scale from 1 (very unlikely) to 7 (very likely).</w:t>
      </w:r>
      <w:r w:rsidR="001A44DE" w:rsidRPr="00487E24">
        <w:rPr>
          <w:highlight w:val="yellow"/>
        </w:rPr>
        <w:t xml:space="preserve"> </w:t>
      </w:r>
      <w:r w:rsidR="00253D2F">
        <w:rPr>
          <w:highlight w:val="yellow"/>
        </w:rPr>
        <w:t>Cronbach’s alphas for the three rating scales measuring aesthetic properties of the music and the three rating scales measuring the subjective value of the music were .84 and .82, respectively</w:t>
      </w:r>
    </w:p>
    <w:p w14:paraId="44244A57" w14:textId="548DE69C" w:rsidR="00347509" w:rsidRPr="00DD72DC" w:rsidRDefault="00347509" w:rsidP="00DD72DC">
      <w:pPr>
        <w:spacing w:line="480" w:lineRule="auto"/>
        <w:ind w:firstLine="708"/>
      </w:pPr>
      <w:r w:rsidRPr="00DD72DC">
        <w:t xml:space="preserve">At the end of the experiment, several questions were provided to assess whether participants were native English speakers and whether they spoke a second language. </w:t>
      </w:r>
      <w:r w:rsidR="00F80D54" w:rsidRPr="00DD72DC">
        <w:t>Finally</w:t>
      </w:r>
      <w:r w:rsidRPr="00DD72DC">
        <w:t xml:space="preserve">, participants were asked whether they thought that they were affected by the names </w:t>
      </w:r>
      <w:r w:rsidR="008D5A67">
        <w:t>presented with the music</w:t>
      </w:r>
      <w:r w:rsidRPr="00DD72DC">
        <w:t>, on a scale from 1 (not at all) to 5 (always).</w:t>
      </w:r>
    </w:p>
    <w:p w14:paraId="58567447" w14:textId="6E23972E" w:rsidR="006F34C4" w:rsidRPr="00DD72DC" w:rsidRDefault="006F34C4" w:rsidP="00DD72DC">
      <w:pPr>
        <w:spacing w:line="480" w:lineRule="auto"/>
        <w:rPr>
          <w:b/>
        </w:rPr>
      </w:pPr>
      <w:r w:rsidRPr="00DD72DC">
        <w:rPr>
          <w:b/>
        </w:rPr>
        <w:t>Procedure</w:t>
      </w:r>
      <w:r w:rsidR="00347509" w:rsidRPr="00DD72DC">
        <w:rPr>
          <w:b/>
        </w:rPr>
        <w:tab/>
      </w:r>
    </w:p>
    <w:p w14:paraId="1A3474CA" w14:textId="170536AF" w:rsidR="00A94C2B" w:rsidRPr="00DD72DC" w:rsidRDefault="00347509" w:rsidP="00DD72DC">
      <w:pPr>
        <w:spacing w:line="480" w:lineRule="auto"/>
        <w:ind w:firstLine="720"/>
      </w:pPr>
      <w:r w:rsidRPr="00DD72DC">
        <w:t xml:space="preserve">Participants were tested individually in a cubicle room (150cm x 200cm) and sat in front of a computer located approximately 60-70 cm to them.  The music excerpts were </w:t>
      </w:r>
      <w:r w:rsidR="008F4CF4" w:rsidRPr="00DD72DC">
        <w:t>presented via</w:t>
      </w:r>
      <w:r w:rsidRPr="00DD72DC">
        <w:t xml:space="preserve"> professional headphones (KNS 8400 Studio Headphones KRK). Participants were told that the main purpose of the study was to examine how people evaluate music made by </w:t>
      </w:r>
      <w:r w:rsidR="00467AC7" w:rsidRPr="00DD72DC">
        <w:t xml:space="preserve">Turkish </w:t>
      </w:r>
      <w:r w:rsidRPr="00DD72DC">
        <w:t xml:space="preserve">amateur musicians. First, participants filled out the Gold-MSI questionnaire. Then, participants were instructed to listen to the </w:t>
      </w:r>
      <w:r w:rsidR="008D5A67">
        <w:t>music</w:t>
      </w:r>
      <w:r w:rsidRPr="00DD72DC">
        <w:t xml:space="preserve"> excerpts and evaluate them as accurately as possible. The experiment had two parts with exactly the same procedure. In each part</w:t>
      </w:r>
      <w:r w:rsidR="00901A37">
        <w:t>,</w:t>
      </w:r>
      <w:r w:rsidRPr="00DD72DC">
        <w:t xml:space="preserve"> participants listened to </w:t>
      </w:r>
      <w:r w:rsidRPr="00DD72DC">
        <w:lastRenderedPageBreak/>
        <w:t xml:space="preserve">four </w:t>
      </w:r>
      <w:r w:rsidR="008D5A67">
        <w:t>music</w:t>
      </w:r>
      <w:r w:rsidRPr="00DD72DC">
        <w:t xml:space="preserve"> excerpts, two with fluent names and two with diffl</w:t>
      </w:r>
      <w:r w:rsidR="00F80D54" w:rsidRPr="00DD72DC">
        <w:t>uent names</w:t>
      </w:r>
      <w:r w:rsidRPr="00DD72DC">
        <w:t>. Half of the participants started with part 1 and the other half started with part 2. At the end of each part</w:t>
      </w:r>
      <w:r w:rsidR="00901A37">
        <w:t>,</w:t>
      </w:r>
      <w:r w:rsidRPr="00DD72DC">
        <w:t xml:space="preserve"> participants had to fill the final evaluation form. The experiment was constructed on </w:t>
      </w:r>
      <w:r w:rsidRPr="00DD72DC">
        <w:rPr>
          <w:i/>
        </w:rPr>
        <w:t xml:space="preserve">Qualtrics </w:t>
      </w:r>
      <w:r w:rsidRPr="00DD72DC">
        <w:t>software</w:t>
      </w:r>
      <w:r w:rsidRPr="00DD72DC">
        <w:rPr>
          <w:i/>
        </w:rPr>
        <w:t xml:space="preserve"> </w:t>
      </w:r>
      <w:r w:rsidRPr="00DD72DC">
        <w:t>(Qualtrics, Provo, UT). The experiment was granted ethical clearance by the Ethics Committee of the Department of Psychology of Goldsmiths College, University of London.</w:t>
      </w:r>
    </w:p>
    <w:p w14:paraId="3A9C2FAD" w14:textId="77777777" w:rsidR="005A5D3A" w:rsidRPr="00DD72DC" w:rsidRDefault="005A5D3A" w:rsidP="00DD72DC">
      <w:pPr>
        <w:spacing w:line="480" w:lineRule="auto"/>
        <w:rPr>
          <w:b/>
        </w:rPr>
      </w:pPr>
      <w:r w:rsidRPr="00DD72DC">
        <w:rPr>
          <w:b/>
        </w:rPr>
        <w:t>Statistical Analysis</w:t>
      </w:r>
    </w:p>
    <w:p w14:paraId="14DDDD36" w14:textId="3E0FA739" w:rsidR="005A5D3A" w:rsidRPr="00DD72DC" w:rsidRDefault="005A5D3A" w:rsidP="00DD72DC">
      <w:pPr>
        <w:spacing w:line="480" w:lineRule="auto"/>
      </w:pPr>
      <w:r w:rsidRPr="00DD72DC">
        <w:rPr>
          <w:b/>
        </w:rPr>
        <w:tab/>
      </w:r>
      <w:r w:rsidRPr="00DD72DC">
        <w:t>To test the main hypothesis regarding the effects of linguistic fluency, we used the R packages lme4 (Bates, Mächler, Bolker, &amp; Walker, 20</w:t>
      </w:r>
      <w:r w:rsidR="00302EB3" w:rsidRPr="00DD72DC">
        <w:t>15), AICcmodavg (Mazerolle, 2011</w:t>
      </w:r>
      <w:r w:rsidRPr="00DD72DC">
        <w:t xml:space="preserve">), and lmerTest (Kuznetsova, Brockhoff, &amp; Christensen, 2016) to perform a linear mixed-effects analysis with </w:t>
      </w:r>
      <w:r w:rsidR="00F80D54" w:rsidRPr="00DD72DC">
        <w:t>participants’</w:t>
      </w:r>
      <w:r w:rsidRPr="00DD72DC">
        <w:t xml:space="preserve"> ratings as the dependent variable. Fluency (fluent and disfluent names) was the fixed independent factor. For selecting the random effect structure, we followed </w:t>
      </w:r>
      <w:r w:rsidR="00F83771" w:rsidRPr="00DD72DC">
        <w:t>a</w:t>
      </w:r>
      <w:r w:rsidRPr="00DD72DC">
        <w:t xml:space="preserve"> strategy based on the corrected Akaike Information Criterion (AICc)</w:t>
      </w:r>
      <w:r w:rsidR="000D01B8">
        <w:t xml:space="preserve"> and Bayesian Information Criterion (BIC)</w:t>
      </w:r>
      <w:r w:rsidRPr="00DD72DC">
        <w:t xml:space="preserve">. We specified three different models with the same fixed effect structure but with (1) random intercept for participants only, (2) random intercepts for participants and </w:t>
      </w:r>
      <w:r w:rsidR="008D5A67">
        <w:t>music excerpts</w:t>
      </w:r>
      <w:r w:rsidRPr="00DD72DC">
        <w:t xml:space="preserve">, and (3) random intercepts for participants, </w:t>
      </w:r>
      <w:r w:rsidR="008D5A67">
        <w:t>music excerpts</w:t>
      </w:r>
      <w:r w:rsidRPr="00DD72DC">
        <w:t xml:space="preserve">, and </w:t>
      </w:r>
      <w:r w:rsidR="00901A37">
        <w:t xml:space="preserve">a </w:t>
      </w:r>
      <w:r w:rsidRPr="00DD72DC">
        <w:t xml:space="preserve">random slope for fluency affecting participants. Model 2 achieved the smallest AIC and BIC values and hence we chose the random effect structure to indicate random intercepts for participants and </w:t>
      </w:r>
      <w:r w:rsidR="008D5A67">
        <w:t>music excerpts</w:t>
      </w:r>
      <w:r w:rsidRPr="00DD72DC">
        <w:t>.</w:t>
      </w:r>
    </w:p>
    <w:p w14:paraId="4D180F6C" w14:textId="77777777" w:rsidR="00347509" w:rsidRPr="00DD72DC" w:rsidRDefault="00347509" w:rsidP="00DD72DC">
      <w:pPr>
        <w:spacing w:line="480" w:lineRule="auto"/>
        <w:jc w:val="center"/>
        <w:outlineLvl w:val="0"/>
        <w:rPr>
          <w:b/>
        </w:rPr>
      </w:pPr>
      <w:r w:rsidRPr="00DD72DC">
        <w:rPr>
          <w:b/>
        </w:rPr>
        <w:t>Results</w:t>
      </w:r>
    </w:p>
    <w:p w14:paraId="2F14740F" w14:textId="40E9E72B" w:rsidR="00347509" w:rsidRPr="00DD72DC" w:rsidRDefault="00347509" w:rsidP="00DD72DC">
      <w:pPr>
        <w:spacing w:line="480" w:lineRule="auto"/>
      </w:pPr>
      <w:r w:rsidRPr="00DD72DC">
        <w:tab/>
        <w:t xml:space="preserve">A principal component analysis (PCA) was conducted on the six rating scales. The Kaiser-Meyer-Olkin (KMO) measure verified the sampling adequacy for the analysis, KMO = .84 (values between .8 and .9 are </w:t>
      </w:r>
      <w:r w:rsidR="00237026" w:rsidRPr="00DD72DC">
        <w:t>considere</w:t>
      </w:r>
      <w:r w:rsidR="003756A3" w:rsidRPr="00DD72DC">
        <w:t>d</w:t>
      </w:r>
      <w:r w:rsidR="00237026" w:rsidRPr="00DD72DC">
        <w:t xml:space="preserve"> ‘</w:t>
      </w:r>
      <w:r w:rsidRPr="00DD72DC">
        <w:t>great</w:t>
      </w:r>
      <w:r w:rsidR="00237026" w:rsidRPr="00DD72DC">
        <w:t>’</w:t>
      </w:r>
      <w:r w:rsidRPr="00DD72DC">
        <w:t xml:space="preserve"> according to Hutcheson &amp; Sofroniou, 1999), and all KMO values for the individual rating scales were greater than .62, which is above </w:t>
      </w:r>
      <w:r w:rsidR="00901A37">
        <w:t xml:space="preserve">the </w:t>
      </w:r>
      <w:r w:rsidRPr="00DD72DC">
        <w:t xml:space="preserve">commonly accepted limit of .5. Barlett’s test of sphericity </w:t>
      </w:r>
      <w:r w:rsidRPr="00DD72DC">
        <w:rPr>
          <w:i/>
        </w:rPr>
        <w:t>X</w:t>
      </w:r>
      <w:r w:rsidRPr="00DD72DC">
        <w:rPr>
          <w:i/>
          <w:vertAlign w:val="superscript"/>
        </w:rPr>
        <w:t>2</w:t>
      </w:r>
      <w:r w:rsidRPr="00DD72DC">
        <w:t xml:space="preserve">(15) = 1401.27, </w:t>
      </w:r>
      <w:r w:rsidRPr="00DD72DC">
        <w:rPr>
          <w:i/>
        </w:rPr>
        <w:t>p</w:t>
      </w:r>
      <w:r w:rsidRPr="00DD72DC">
        <w:t xml:space="preserve"> &lt; .001, indicated </w:t>
      </w:r>
      <w:r w:rsidRPr="00DD72DC">
        <w:lastRenderedPageBreak/>
        <w:t xml:space="preserve">that correlations between items were sufficiently large for PCA. The scree plot was very clear and indicated a solution with just one component. A single component had </w:t>
      </w:r>
      <w:r w:rsidR="00237026" w:rsidRPr="00DD72DC">
        <w:t xml:space="preserve">an </w:t>
      </w:r>
      <w:r w:rsidRPr="00DD72DC">
        <w:t>eigenvalue</w:t>
      </w:r>
      <w:r w:rsidR="00237026" w:rsidRPr="00DD72DC">
        <w:t xml:space="preserve"> of</w:t>
      </w:r>
      <w:r w:rsidR="0093387D" w:rsidRPr="00DD72DC">
        <w:t xml:space="preserve"> 3.85 </w:t>
      </w:r>
      <w:r w:rsidR="00237026" w:rsidRPr="00DD72DC">
        <w:t>which is above</w:t>
      </w:r>
      <w:r w:rsidRPr="00DD72DC">
        <w:t xml:space="preserve"> Kaiser’ criterion of 1 and explained 64.26% of the variance. Thus, the PCA clearly indicated a model with </w:t>
      </w:r>
      <w:r w:rsidR="00F80D54" w:rsidRPr="00DD72DC">
        <w:t xml:space="preserve">a </w:t>
      </w:r>
      <w:r w:rsidRPr="00DD72DC">
        <w:t xml:space="preserve">single component </w:t>
      </w:r>
      <w:r w:rsidR="00901A37">
        <w:t>only (loading of the six rating</w:t>
      </w:r>
      <w:r w:rsidRPr="00DD72DC">
        <w:t xml:space="preserve"> scales on the</w:t>
      </w:r>
      <w:r w:rsidR="00AD2BAC" w:rsidRPr="00DD72DC">
        <w:t xml:space="preserve"> single component are given in A</w:t>
      </w:r>
      <w:r w:rsidRPr="00DD72DC">
        <w:t xml:space="preserve">ppendix A). Participants’ ratings on the six Likert scales were aggregated into a single score by averaging the six ratings for each participant. </w:t>
      </w:r>
    </w:p>
    <w:p w14:paraId="11FA9EA5" w14:textId="3DDD260E" w:rsidR="00166A6F" w:rsidRPr="00DD72DC" w:rsidRDefault="00347509" w:rsidP="00DD72DC">
      <w:pPr>
        <w:spacing w:line="480" w:lineRule="auto"/>
      </w:pPr>
      <w:r w:rsidRPr="00DD72DC">
        <w:tab/>
        <w:t>The linear mixed-effect model</w:t>
      </w:r>
      <w:r w:rsidR="008E7ED4" w:rsidRPr="00DD72DC">
        <w:t xml:space="preserve"> with </w:t>
      </w:r>
      <w:r w:rsidR="00901A37">
        <w:t xml:space="preserve">the </w:t>
      </w:r>
      <w:r w:rsidR="008E7ED4" w:rsidRPr="00DD72DC">
        <w:t xml:space="preserve">fluency </w:t>
      </w:r>
      <w:r w:rsidR="00561884">
        <w:t>of names</w:t>
      </w:r>
      <w:r w:rsidR="008E7ED4" w:rsidRPr="00DD72DC">
        <w:t xml:space="preserve"> as </w:t>
      </w:r>
      <w:r w:rsidR="00901A37">
        <w:t xml:space="preserve">the </w:t>
      </w:r>
      <w:r w:rsidR="008E7ED4" w:rsidRPr="00DD72DC">
        <w:t xml:space="preserve">fixed factor and the </w:t>
      </w:r>
      <w:r w:rsidR="00F80D54" w:rsidRPr="00DD72DC">
        <w:t xml:space="preserve">single </w:t>
      </w:r>
      <w:r w:rsidR="009978AC" w:rsidRPr="00DD72DC">
        <w:t>aggregated component</w:t>
      </w:r>
      <w:r w:rsidRPr="00DD72DC">
        <w:t xml:space="preserve"> </w:t>
      </w:r>
      <w:r w:rsidR="00F80D54" w:rsidRPr="00DD72DC">
        <w:t xml:space="preserve">as </w:t>
      </w:r>
      <w:r w:rsidR="00901A37">
        <w:t>the dependent variable</w:t>
      </w:r>
      <w:r w:rsidR="00F80D54" w:rsidRPr="00DD72DC">
        <w:t xml:space="preserve"> </w:t>
      </w:r>
      <w:r w:rsidRPr="00DD72DC">
        <w:t>revealed a significant main effect of linguistic fluency (</w:t>
      </w:r>
      <w:r w:rsidRPr="00DD72DC">
        <w:rPr>
          <w:i/>
        </w:rPr>
        <w:t>p</w:t>
      </w:r>
      <w:r w:rsidR="00B5588A" w:rsidRPr="00DD72DC">
        <w:t>&lt; .05</w:t>
      </w:r>
      <w:r w:rsidR="00DA0A71" w:rsidRPr="00DD72DC">
        <w:t>; see Appendix B for the summary table of the model</w:t>
      </w:r>
      <w:r w:rsidR="00DA0A71" w:rsidRPr="00B36D42">
        <w:t>)</w:t>
      </w:r>
      <w:r w:rsidRPr="00B36D42">
        <w:t xml:space="preserve">. </w:t>
      </w:r>
      <w:r w:rsidR="00B36D42" w:rsidRPr="00B36D42">
        <w:t>Figure 1 shows the effect of fluency on each of the six rating scales.</w:t>
      </w:r>
      <w:r w:rsidR="00B36D42" w:rsidRPr="00DD72DC">
        <w:t xml:space="preserve"> </w:t>
      </w:r>
      <w:r w:rsidRPr="00DD72DC">
        <w:t xml:space="preserve">Participants evaluated the </w:t>
      </w:r>
      <w:r w:rsidR="008D5A67">
        <w:t>music</w:t>
      </w:r>
      <w:r w:rsidRPr="00DD72DC">
        <w:t xml:space="preserve"> excerpts more positively when presented with fluent names (</w:t>
      </w:r>
      <w:r w:rsidRPr="00DD72DC">
        <w:rPr>
          <w:i/>
        </w:rPr>
        <w:t>M</w:t>
      </w:r>
      <w:r w:rsidRPr="00DD72DC">
        <w:t xml:space="preserve">= 4.42, </w:t>
      </w:r>
      <w:r w:rsidRPr="00DD72DC">
        <w:rPr>
          <w:i/>
        </w:rPr>
        <w:t>SD</w:t>
      </w:r>
      <w:r w:rsidRPr="00DD72DC">
        <w:t xml:space="preserve"> = 1.05) than when presented with </w:t>
      </w:r>
      <w:r w:rsidR="007F0762" w:rsidRPr="00DD72DC">
        <w:t xml:space="preserve">disfluent </w:t>
      </w:r>
      <w:r w:rsidRPr="00DD72DC">
        <w:t>names (</w:t>
      </w:r>
      <w:r w:rsidRPr="00DD72DC">
        <w:rPr>
          <w:i/>
        </w:rPr>
        <w:t>M</w:t>
      </w:r>
      <w:r w:rsidRPr="00DD72DC">
        <w:t xml:space="preserve">= 4.24, </w:t>
      </w:r>
      <w:r w:rsidRPr="00DD72DC">
        <w:rPr>
          <w:i/>
        </w:rPr>
        <w:t>SD</w:t>
      </w:r>
      <w:r w:rsidR="00630613" w:rsidRPr="00DD72DC">
        <w:rPr>
          <w:i/>
        </w:rPr>
        <w:t xml:space="preserve"> </w:t>
      </w:r>
      <w:r w:rsidRPr="00DD72DC">
        <w:t>= 1.0</w:t>
      </w:r>
      <w:r w:rsidR="00630613" w:rsidRPr="00DD72DC">
        <w:t>6)</w:t>
      </w:r>
      <w:r w:rsidRPr="00DD72DC">
        <w:t>. The marginal R</w:t>
      </w:r>
      <w:r w:rsidRPr="00DD72DC">
        <w:rPr>
          <w:vertAlign w:val="superscript"/>
        </w:rPr>
        <w:t xml:space="preserve">2 </w:t>
      </w:r>
      <w:r w:rsidRPr="00DD72DC">
        <w:t>of the model (variance expl</w:t>
      </w:r>
      <w:r w:rsidR="00B92F59" w:rsidRPr="00DD72DC">
        <w:t xml:space="preserve">ained by the fixed factor) was </w:t>
      </w:r>
      <w:r w:rsidRPr="00DD72DC">
        <w:t>.006 and the conditional R</w:t>
      </w:r>
      <w:r w:rsidRPr="00DD72DC">
        <w:rPr>
          <w:vertAlign w:val="superscript"/>
        </w:rPr>
        <w:t xml:space="preserve">2 </w:t>
      </w:r>
      <w:r w:rsidRPr="00DD72DC">
        <w:t>of the model (variance explained by both</w:t>
      </w:r>
      <w:r w:rsidR="00B92F59" w:rsidRPr="00DD72DC">
        <w:t xml:space="preserve"> fixed and random factors) was </w:t>
      </w:r>
      <w:r w:rsidRPr="00DD72DC">
        <w:t>.429.</w:t>
      </w:r>
      <w:r w:rsidR="008E7ED4" w:rsidRPr="00DD72DC">
        <w:t xml:space="preserve"> </w:t>
      </w:r>
    </w:p>
    <w:p w14:paraId="37E9ADE1" w14:textId="168459E5" w:rsidR="008E7ED4" w:rsidRPr="00DD72DC" w:rsidRDefault="00166A6F" w:rsidP="00DD72DC">
      <w:pPr>
        <w:spacing w:line="480" w:lineRule="auto"/>
        <w:ind w:firstLine="720"/>
      </w:pPr>
      <w:r w:rsidRPr="00DD72DC">
        <w:t xml:space="preserve">To investigate whether participants with higher levels of </w:t>
      </w:r>
      <w:r w:rsidR="00655BEA">
        <w:t>music</w:t>
      </w:r>
      <w:r w:rsidRPr="00DD72DC">
        <w:t xml:space="preserve"> training were differently affected by the fluency of </w:t>
      </w:r>
      <w:r w:rsidR="00561884">
        <w:t>names</w:t>
      </w:r>
      <w:r w:rsidRPr="00DD72DC">
        <w:t xml:space="preserve"> than </w:t>
      </w:r>
      <w:r w:rsidR="00470ECC" w:rsidRPr="00DD72DC">
        <w:t>participants</w:t>
      </w:r>
      <w:r w:rsidRPr="00DD72DC">
        <w:t xml:space="preserve"> with low levels of </w:t>
      </w:r>
      <w:r w:rsidR="00655BEA">
        <w:t>music</w:t>
      </w:r>
      <w:r w:rsidRPr="00DD72DC">
        <w:t xml:space="preserve"> training, we repeated the same analysis adding </w:t>
      </w:r>
      <w:r w:rsidR="00655BEA">
        <w:t>music</w:t>
      </w:r>
      <w:r w:rsidRPr="00DD72DC">
        <w:t xml:space="preserve"> training</w:t>
      </w:r>
      <w:r w:rsidR="001B7D06" w:rsidRPr="00DD72DC">
        <w:t xml:space="preserve"> self-report score</w:t>
      </w:r>
      <w:r w:rsidRPr="00DD72DC">
        <w:t xml:space="preserve"> and the interaction</w:t>
      </w:r>
      <w:r w:rsidR="001B7D06" w:rsidRPr="00DD72DC">
        <w:t xml:space="preserve"> of </w:t>
      </w:r>
      <w:r w:rsidR="00655BEA">
        <w:t>music</w:t>
      </w:r>
      <w:r w:rsidR="001B7D06" w:rsidRPr="00DD72DC">
        <w:t xml:space="preserve"> training with</w:t>
      </w:r>
      <w:r w:rsidRPr="00DD72DC">
        <w:t xml:space="preserve"> fluency as fixed factors. The model indicated that </w:t>
      </w:r>
      <w:r w:rsidR="001B7D06" w:rsidRPr="00DD72DC">
        <w:t xml:space="preserve">the </w:t>
      </w:r>
      <w:r w:rsidR="00655BEA">
        <w:t>music</w:t>
      </w:r>
      <w:r w:rsidR="008E7ED4" w:rsidRPr="00DD72DC">
        <w:t xml:space="preserve"> training </w:t>
      </w:r>
      <w:r w:rsidR="001B7D06" w:rsidRPr="00DD72DC">
        <w:t xml:space="preserve">main effect </w:t>
      </w:r>
      <w:r w:rsidR="008E7ED4" w:rsidRPr="00DD72DC">
        <w:t>and the interaction were statistically</w:t>
      </w:r>
      <w:r w:rsidR="001B7D06" w:rsidRPr="00DD72DC">
        <w:t xml:space="preserve"> not s</w:t>
      </w:r>
      <w:r w:rsidR="008E7ED4" w:rsidRPr="00DD72DC">
        <w:t>ignificant</w:t>
      </w:r>
      <w:r w:rsidR="001B7D06" w:rsidRPr="00DD72DC">
        <w:t xml:space="preserve"> (</w:t>
      </w:r>
      <w:r w:rsidR="001B7D06" w:rsidRPr="00DD72DC">
        <w:rPr>
          <w:i/>
        </w:rPr>
        <w:t>p</w:t>
      </w:r>
      <w:r w:rsidR="001B7D06" w:rsidRPr="00DD72DC">
        <w:t xml:space="preserve"> &gt; .05)</w:t>
      </w:r>
      <w:r w:rsidR="008E7ED4" w:rsidRPr="00DD72DC">
        <w:t xml:space="preserve">. </w:t>
      </w:r>
    </w:p>
    <w:p w14:paraId="5C9F3ABA" w14:textId="05342E34" w:rsidR="00347509" w:rsidRPr="00DD72DC" w:rsidRDefault="00B241FD" w:rsidP="00B36D42">
      <w:pPr>
        <w:spacing w:line="480" w:lineRule="auto"/>
      </w:pPr>
      <w:r>
        <w:tab/>
      </w:r>
      <w:r w:rsidR="00347509" w:rsidRPr="00DD72DC">
        <w:t xml:space="preserve">Finally, when </w:t>
      </w:r>
      <w:r w:rsidR="00F80D54" w:rsidRPr="00DD72DC">
        <w:t xml:space="preserve">participants were asked whether they thought that they were affected by the names </w:t>
      </w:r>
      <w:r w:rsidR="008D5A67">
        <w:t>presented with the music</w:t>
      </w:r>
      <w:r w:rsidR="00F80D54" w:rsidRPr="00DD72DC">
        <w:t xml:space="preserve">, on a scale from 1 (not at all) to 5 (always), participants’ mean score was </w:t>
      </w:r>
      <w:r w:rsidR="00E553E7" w:rsidRPr="00DD72DC">
        <w:t>1.25</w:t>
      </w:r>
      <w:r w:rsidR="00347509" w:rsidRPr="00DD72DC">
        <w:t xml:space="preserve"> (</w:t>
      </w:r>
      <w:r w:rsidR="00347509" w:rsidRPr="00DD72DC">
        <w:rPr>
          <w:i/>
        </w:rPr>
        <w:t>SD</w:t>
      </w:r>
      <w:r w:rsidR="00E553E7" w:rsidRPr="00DD72DC">
        <w:t xml:space="preserve"> = .44</w:t>
      </w:r>
      <w:r w:rsidR="00347509" w:rsidRPr="00DD72DC">
        <w:t>).</w:t>
      </w:r>
      <w:r w:rsidR="00E553E7" w:rsidRPr="00DD72DC">
        <w:t xml:space="preserve"> In this </w:t>
      </w:r>
      <w:r w:rsidR="00470ECC" w:rsidRPr="00DD72DC">
        <w:t>question</w:t>
      </w:r>
      <w:r w:rsidR="00E553E7" w:rsidRPr="00DD72DC">
        <w:t xml:space="preserve">, </w:t>
      </w:r>
      <w:r w:rsidR="00F80D54" w:rsidRPr="00DD72DC">
        <w:t>93.8</w:t>
      </w:r>
      <w:r w:rsidR="00E553E7" w:rsidRPr="00DD72DC">
        <w:t xml:space="preserve">% </w:t>
      </w:r>
      <w:r w:rsidR="00470ECC" w:rsidRPr="00DD72DC">
        <w:t>participants</w:t>
      </w:r>
      <w:r w:rsidR="00E553E7" w:rsidRPr="00DD72DC">
        <w:t xml:space="preserve"> </w:t>
      </w:r>
      <w:r w:rsidR="00F80D54" w:rsidRPr="00DD72DC">
        <w:t>thought</w:t>
      </w:r>
      <w:r w:rsidR="00E553E7" w:rsidRPr="00DD72DC">
        <w:t xml:space="preserve"> that </w:t>
      </w:r>
      <w:r w:rsidR="0096352E" w:rsidRPr="00DD72DC">
        <w:t>they</w:t>
      </w:r>
      <w:r w:rsidR="00E553E7" w:rsidRPr="00DD72DC">
        <w:t xml:space="preserve"> were ‘not at all’</w:t>
      </w:r>
      <w:r w:rsidR="00F80D54" w:rsidRPr="00DD72DC">
        <w:t xml:space="preserve">(77.1%) </w:t>
      </w:r>
      <w:r w:rsidR="00E45D54" w:rsidRPr="00DD72DC">
        <w:t xml:space="preserve"> </w:t>
      </w:r>
      <w:r w:rsidR="0096352E" w:rsidRPr="00DD72DC">
        <w:t xml:space="preserve">or </w:t>
      </w:r>
      <w:r w:rsidR="00E553E7" w:rsidRPr="00DD72DC">
        <w:t>‘rarely’</w:t>
      </w:r>
      <w:r w:rsidR="00F80D54" w:rsidRPr="00DD72DC">
        <w:t xml:space="preserve"> (16.7%)</w:t>
      </w:r>
      <w:r w:rsidR="00E553E7" w:rsidRPr="00DD72DC">
        <w:t xml:space="preserve"> affected</w:t>
      </w:r>
      <w:r w:rsidR="00E45D54" w:rsidRPr="00DD72DC">
        <w:t xml:space="preserve"> by the </w:t>
      </w:r>
      <w:r w:rsidR="00561884">
        <w:t>name presented with the music</w:t>
      </w:r>
      <w:r w:rsidR="00E45D54" w:rsidRPr="00DD72DC">
        <w:t>.</w:t>
      </w:r>
    </w:p>
    <w:p w14:paraId="5445CCCD" w14:textId="77777777" w:rsidR="00166A6F" w:rsidRPr="00DD72DC" w:rsidRDefault="00166A6F" w:rsidP="00DD72DC">
      <w:pPr>
        <w:spacing w:line="480" w:lineRule="auto"/>
      </w:pPr>
    </w:p>
    <w:p w14:paraId="4CC67F34" w14:textId="1C626C81" w:rsidR="00755B10" w:rsidRPr="00DD72DC" w:rsidRDefault="00755B10" w:rsidP="00DD72DC">
      <w:pPr>
        <w:spacing w:line="480" w:lineRule="auto"/>
        <w:jc w:val="center"/>
        <w:rPr>
          <w:rFonts w:eastAsia="Times New Roman"/>
          <w:i/>
          <w:iCs/>
          <w:color w:val="000000"/>
        </w:rPr>
      </w:pPr>
      <w:r w:rsidRPr="00DD72DC">
        <w:rPr>
          <w:rFonts w:eastAsia="Times New Roman"/>
          <w:i/>
          <w:iCs/>
          <w:color w:val="000000"/>
        </w:rPr>
        <w:lastRenderedPageBreak/>
        <w:t>Insert Figure 1 here.</w:t>
      </w:r>
    </w:p>
    <w:p w14:paraId="4FFC356C" w14:textId="77777777" w:rsidR="00AD2BAC" w:rsidRPr="00DD72DC" w:rsidRDefault="00AD2BAC" w:rsidP="00DD72DC">
      <w:pPr>
        <w:spacing w:line="480" w:lineRule="auto"/>
        <w:jc w:val="center"/>
        <w:outlineLvl w:val="0"/>
        <w:rPr>
          <w:b/>
        </w:rPr>
      </w:pPr>
    </w:p>
    <w:p w14:paraId="5985D787" w14:textId="33F6C424" w:rsidR="00347509" w:rsidRPr="00DD72DC" w:rsidRDefault="00347509" w:rsidP="00DD72DC">
      <w:pPr>
        <w:spacing w:line="480" w:lineRule="auto"/>
        <w:jc w:val="center"/>
        <w:outlineLvl w:val="0"/>
        <w:rPr>
          <w:b/>
        </w:rPr>
      </w:pPr>
      <w:r w:rsidRPr="00DD72DC">
        <w:rPr>
          <w:b/>
        </w:rPr>
        <w:t xml:space="preserve">Discussion </w:t>
      </w:r>
    </w:p>
    <w:p w14:paraId="3A4A1ECA" w14:textId="22F74930" w:rsidR="00FA10EE" w:rsidRPr="00DD72DC" w:rsidRDefault="00FA10EE" w:rsidP="00DD72DC">
      <w:pPr>
        <w:spacing w:line="480" w:lineRule="auto"/>
        <w:outlineLvl w:val="0"/>
      </w:pPr>
      <w:r w:rsidRPr="00DD72DC">
        <w:rPr>
          <w:b/>
        </w:rPr>
        <w:tab/>
      </w:r>
      <w:r w:rsidR="008F4CF4" w:rsidRPr="00DD72DC">
        <w:t>Experiment 1 showed that t</w:t>
      </w:r>
      <w:r w:rsidR="00166A6F" w:rsidRPr="00DD72DC">
        <w:t>he</w:t>
      </w:r>
      <w:r w:rsidR="0090754C" w:rsidRPr="00DD72DC">
        <w:t xml:space="preserve"> </w:t>
      </w:r>
      <w:r w:rsidRPr="00DD72DC">
        <w:t xml:space="preserve">linguistic fluency </w:t>
      </w:r>
      <w:r w:rsidR="0090754C" w:rsidRPr="00DD72DC">
        <w:t xml:space="preserve">of </w:t>
      </w:r>
      <w:r w:rsidR="004F5D3A">
        <w:t>names presented with popular music h</w:t>
      </w:r>
      <w:r w:rsidRPr="00DD72DC">
        <w:t>a</w:t>
      </w:r>
      <w:r w:rsidR="004F5D3A">
        <w:t>d a</w:t>
      </w:r>
      <w:r w:rsidRPr="00DD72DC">
        <w:t xml:space="preserve"> significant</w:t>
      </w:r>
      <w:r w:rsidR="002B3FA9" w:rsidRPr="00DD72DC">
        <w:t xml:space="preserve"> </w:t>
      </w:r>
      <w:r w:rsidR="0090754C" w:rsidRPr="00DD72DC">
        <w:t>impact</w:t>
      </w:r>
      <w:r w:rsidRPr="00DD72DC">
        <w:t xml:space="preserve"> on </w:t>
      </w:r>
      <w:r w:rsidR="0090754C" w:rsidRPr="00DD72DC">
        <w:t>aesthetic and value</w:t>
      </w:r>
      <w:r w:rsidRPr="00DD72DC">
        <w:t xml:space="preserve"> </w:t>
      </w:r>
      <w:r w:rsidR="0090754C" w:rsidRPr="00DD72DC">
        <w:t>judgements</w:t>
      </w:r>
      <w:r w:rsidRPr="00DD72DC">
        <w:t xml:space="preserve">. </w:t>
      </w:r>
      <w:r w:rsidR="0090754C" w:rsidRPr="00DD72DC">
        <w:t xml:space="preserve">The same </w:t>
      </w:r>
      <w:r w:rsidR="004F5D3A">
        <w:t>music excerpts</w:t>
      </w:r>
      <w:r w:rsidR="0090754C" w:rsidRPr="00DD72DC">
        <w:t xml:space="preserve"> were evaluated more posi</w:t>
      </w:r>
      <w:r w:rsidR="00A22084" w:rsidRPr="00DD72DC">
        <w:t>tively when presented with easy-to-</w:t>
      </w:r>
      <w:r w:rsidR="0090754C" w:rsidRPr="00DD72DC">
        <w:t>pronounce names (fluent) than when presen</w:t>
      </w:r>
      <w:r w:rsidR="00A22084" w:rsidRPr="00DD72DC">
        <w:t>ted with difficult-to-</w:t>
      </w:r>
      <w:r w:rsidR="0090754C" w:rsidRPr="00DD72DC">
        <w:t xml:space="preserve">pronounce names (disfluent). </w:t>
      </w:r>
      <w:r w:rsidRPr="00DD72DC">
        <w:t>This finding is in line with research on processing fluency, indicating that fluency gives rise to feelings of familiarity and a positive affective response that results in higher judg</w:t>
      </w:r>
      <w:r w:rsidR="00F76E08" w:rsidRPr="00DD72DC">
        <w:t>e</w:t>
      </w:r>
      <w:r w:rsidRPr="00DD72DC">
        <w:t>ments of preference (</w:t>
      </w:r>
      <w:r w:rsidR="00A21CBF" w:rsidRPr="00DD72DC">
        <w:t xml:space="preserve">see </w:t>
      </w:r>
      <w:r w:rsidR="009C143C">
        <w:t xml:space="preserve">Reber, Schwarz, &amp; Winkielman, </w:t>
      </w:r>
      <w:r w:rsidRPr="00DD72DC">
        <w:t>2004</w:t>
      </w:r>
      <w:r w:rsidR="0028198B">
        <w:t>,</w:t>
      </w:r>
      <w:r w:rsidR="009C143C">
        <w:t xml:space="preserve"> for an overview</w:t>
      </w:r>
      <w:r w:rsidRPr="00DD72DC">
        <w:t>).</w:t>
      </w:r>
      <w:r w:rsidR="00057196" w:rsidRPr="00DD72DC">
        <w:t xml:space="preserve"> </w:t>
      </w:r>
    </w:p>
    <w:p w14:paraId="5ED3A052" w14:textId="726E37BC" w:rsidR="000136B2" w:rsidRDefault="000136B2" w:rsidP="00DD72DC">
      <w:pPr>
        <w:spacing w:line="480" w:lineRule="auto"/>
        <w:outlineLvl w:val="0"/>
      </w:pPr>
      <w:r>
        <w:tab/>
      </w:r>
      <w:r w:rsidR="00166A6F" w:rsidRPr="00DD72DC">
        <w:tab/>
        <w:t>Experiment 1 was based on a previous study that examined the effects of linguistic fluency on the evaluation of financial stocks (Shah &amp; Oppenheimer, 2007). We used the same pairs of fluent-disfluent</w:t>
      </w:r>
      <w:r w:rsidR="009D2F47" w:rsidRPr="00DD72DC">
        <w:t xml:space="preserve"> names</w:t>
      </w:r>
      <w:r w:rsidR="00166A6F" w:rsidRPr="00DD72DC">
        <w:t xml:space="preserve">, but in our experiment participants evaluated </w:t>
      </w:r>
      <w:r w:rsidR="00470ECC" w:rsidRPr="00DD72DC">
        <w:t>aesthetic</w:t>
      </w:r>
      <w:r w:rsidR="00166A6F" w:rsidRPr="00DD72DC">
        <w:t xml:space="preserve"> stimuli (i.e., pieces of music) instead of financial stocks. </w:t>
      </w:r>
      <w:r w:rsidR="00EA69AD" w:rsidRPr="00DD72DC">
        <w:t>Results</w:t>
      </w:r>
      <w:r w:rsidR="00166A6F" w:rsidRPr="00DD72DC">
        <w:t xml:space="preserve"> suggest that linguistic fluency affects human judgements regardless of the object that is being evaluated (financial stocks or music). </w:t>
      </w:r>
    </w:p>
    <w:p w14:paraId="095D2854" w14:textId="664D5B95" w:rsidR="00205471" w:rsidRPr="00DD72DC" w:rsidRDefault="00205471" w:rsidP="00205471">
      <w:pPr>
        <w:spacing w:line="480" w:lineRule="auto"/>
        <w:ind w:firstLine="720"/>
        <w:outlineLvl w:val="0"/>
      </w:pPr>
      <w:r w:rsidRPr="001D2D82">
        <w:rPr>
          <w:highlight w:val="yellow"/>
        </w:rPr>
        <w:t xml:space="preserve">Nevertheless, Experiment 1 presented three limitations: (i) the design employed only allowed the presentation of each </w:t>
      </w:r>
      <w:r>
        <w:rPr>
          <w:highlight w:val="yellow"/>
        </w:rPr>
        <w:t>music</w:t>
      </w:r>
      <w:r w:rsidRPr="001D2D82">
        <w:rPr>
          <w:highlight w:val="yellow"/>
        </w:rPr>
        <w:t xml:space="preserve"> excerpt with one fluent and one disfluent pair of </w:t>
      </w:r>
      <w:r>
        <w:rPr>
          <w:highlight w:val="yellow"/>
        </w:rPr>
        <w:t>names</w:t>
      </w:r>
      <w:r w:rsidRPr="001D2D82">
        <w:rPr>
          <w:highlight w:val="yellow"/>
        </w:rPr>
        <w:t xml:space="preserve">, (ii) we did not run a prior power analysis, and (iii) it was not possible to analyse the effect of </w:t>
      </w:r>
      <w:r w:rsidR="004F5D3A">
        <w:rPr>
          <w:highlight w:val="yellow"/>
        </w:rPr>
        <w:t xml:space="preserve">titles and </w:t>
      </w:r>
      <w:r w:rsidRPr="001D2D82">
        <w:rPr>
          <w:highlight w:val="yellow"/>
        </w:rPr>
        <w:t xml:space="preserve">artist </w:t>
      </w:r>
      <w:r>
        <w:rPr>
          <w:highlight w:val="yellow"/>
        </w:rPr>
        <w:t xml:space="preserve">names </w:t>
      </w:r>
      <w:r w:rsidRPr="001D2D82">
        <w:rPr>
          <w:highlight w:val="yellow"/>
        </w:rPr>
        <w:t>separately because the</w:t>
      </w:r>
      <w:r>
        <w:rPr>
          <w:highlight w:val="yellow"/>
        </w:rPr>
        <w:t>y</w:t>
      </w:r>
      <w:r w:rsidRPr="001D2D82">
        <w:rPr>
          <w:highlight w:val="yellow"/>
        </w:rPr>
        <w:t xml:space="preserve"> were presented together</w:t>
      </w:r>
      <w:r>
        <w:rPr>
          <w:highlight w:val="yellow"/>
        </w:rPr>
        <w:t xml:space="preserve"> with each piece of music</w:t>
      </w:r>
      <w:r w:rsidRPr="001D2D82">
        <w:rPr>
          <w:highlight w:val="yellow"/>
        </w:rPr>
        <w:t>.</w:t>
      </w:r>
    </w:p>
    <w:p w14:paraId="542624F8" w14:textId="54A5647E" w:rsidR="00087275" w:rsidRDefault="00087275" w:rsidP="00DD72DC">
      <w:pPr>
        <w:spacing w:line="480" w:lineRule="auto"/>
        <w:outlineLvl w:val="0"/>
      </w:pPr>
      <w:r w:rsidRPr="00DD72DC">
        <w:tab/>
        <w:t>Interestingly, those participants consider</w:t>
      </w:r>
      <w:r w:rsidR="007B012A" w:rsidRPr="00DD72DC">
        <w:t>ed as</w:t>
      </w:r>
      <w:r w:rsidRPr="00DD72DC">
        <w:t xml:space="preserve"> highly trained </w:t>
      </w:r>
      <w:r w:rsidR="00470ECC" w:rsidRPr="00DD72DC">
        <w:t>musicians</w:t>
      </w:r>
      <w:r w:rsidRPr="00DD72DC">
        <w:t xml:space="preserve"> were similarly affected by </w:t>
      </w:r>
      <w:r w:rsidR="005E5507">
        <w:t>linguistic</w:t>
      </w:r>
      <w:r w:rsidRPr="00DD72DC">
        <w:t xml:space="preserve"> fluency </w:t>
      </w:r>
      <w:r w:rsidR="009D2F47" w:rsidRPr="00DD72DC">
        <w:t xml:space="preserve">compared to those </w:t>
      </w:r>
      <w:r w:rsidR="00470ECC" w:rsidRPr="00DD72DC">
        <w:t>participants</w:t>
      </w:r>
      <w:r w:rsidRPr="00DD72DC">
        <w:t xml:space="preserve"> with low</w:t>
      </w:r>
      <w:r w:rsidR="009D2F47" w:rsidRPr="00DD72DC">
        <w:t>er</w:t>
      </w:r>
      <w:r w:rsidRPr="00DD72DC">
        <w:t xml:space="preserve"> levels of </w:t>
      </w:r>
      <w:r w:rsidR="00655BEA">
        <w:t>music</w:t>
      </w:r>
      <w:r w:rsidRPr="00DD72DC">
        <w:t xml:space="preserve"> training.</w:t>
      </w:r>
      <w:r w:rsidR="00EA69AD" w:rsidRPr="00DD72DC">
        <w:t xml:space="preserve"> Moreover</w:t>
      </w:r>
      <w:r w:rsidRPr="00DD72DC">
        <w:t xml:space="preserve">, </w:t>
      </w:r>
      <w:r w:rsidR="009D2F47" w:rsidRPr="00DD72DC">
        <w:t>almost all</w:t>
      </w:r>
      <w:r w:rsidRPr="00DD72DC">
        <w:t xml:space="preserve"> </w:t>
      </w:r>
      <w:r w:rsidR="00470ECC" w:rsidRPr="00DD72DC">
        <w:t>participants</w:t>
      </w:r>
      <w:r w:rsidRPr="00DD72DC">
        <w:t xml:space="preserve"> (</w:t>
      </w:r>
      <w:r w:rsidR="009D2F47" w:rsidRPr="00DD72DC">
        <w:t>94</w:t>
      </w:r>
      <w:r w:rsidRPr="00DD72DC">
        <w:t xml:space="preserve">%) thought that </w:t>
      </w:r>
      <w:r w:rsidR="00EA69AD" w:rsidRPr="00DD72DC">
        <w:t>they were not influenced at all</w:t>
      </w:r>
      <w:r w:rsidR="009D2F47" w:rsidRPr="00DD72DC">
        <w:t>, or rarely,</w:t>
      </w:r>
      <w:r w:rsidR="00EA69AD" w:rsidRPr="00DD72DC">
        <w:t xml:space="preserve"> by the </w:t>
      </w:r>
      <w:r w:rsidR="009D2F47" w:rsidRPr="00DD72DC">
        <w:t>presence of</w:t>
      </w:r>
      <w:r w:rsidR="00EA69AD" w:rsidRPr="00DD72DC">
        <w:t xml:space="preserve"> </w:t>
      </w:r>
      <w:r w:rsidR="008D5A67">
        <w:t>names</w:t>
      </w:r>
      <w:r w:rsidR="00EA69AD" w:rsidRPr="00DD72DC">
        <w:t xml:space="preserve">, </w:t>
      </w:r>
      <w:r w:rsidR="00166A6F" w:rsidRPr="00DD72DC">
        <w:t>suggesting</w:t>
      </w:r>
      <w:r w:rsidRPr="00DD72DC">
        <w:t xml:space="preserve"> that </w:t>
      </w:r>
      <w:r w:rsidR="00E233C4" w:rsidRPr="00DD72DC">
        <w:t>the effect of fluency</w:t>
      </w:r>
      <w:r w:rsidR="009D2F47" w:rsidRPr="00DD72DC">
        <w:t xml:space="preserve"> </w:t>
      </w:r>
      <w:r w:rsidR="00470ECC" w:rsidRPr="00DD72DC">
        <w:t>was</w:t>
      </w:r>
      <w:r w:rsidR="00E233C4" w:rsidRPr="00DD72DC">
        <w:t xml:space="preserve"> unconscious</w:t>
      </w:r>
      <w:r w:rsidR="007B012A" w:rsidRPr="00DD72DC">
        <w:t>.</w:t>
      </w:r>
      <w:r w:rsidR="00E233C4" w:rsidRPr="00DD72DC">
        <w:t xml:space="preserve"> </w:t>
      </w:r>
      <w:r w:rsidR="007B012A" w:rsidRPr="00DD72DC">
        <w:t xml:space="preserve"> </w:t>
      </w:r>
      <w:r w:rsidRPr="00DD72DC">
        <w:t xml:space="preserve"> </w:t>
      </w:r>
    </w:p>
    <w:p w14:paraId="7FEE3B61" w14:textId="08D0BDCC" w:rsidR="00E66F99" w:rsidRPr="00DD72DC" w:rsidRDefault="00087275" w:rsidP="00DD72DC">
      <w:pPr>
        <w:spacing w:line="480" w:lineRule="auto"/>
        <w:outlineLvl w:val="0"/>
      </w:pPr>
      <w:r w:rsidRPr="00DD72DC">
        <w:lastRenderedPageBreak/>
        <w:tab/>
      </w:r>
      <w:r w:rsidRPr="001D2D82">
        <w:rPr>
          <w:highlight w:val="yellow"/>
        </w:rPr>
        <w:t xml:space="preserve">Having established the importance of </w:t>
      </w:r>
      <w:r w:rsidR="004F5D3A">
        <w:rPr>
          <w:highlight w:val="yellow"/>
        </w:rPr>
        <w:t xml:space="preserve">the </w:t>
      </w:r>
      <w:r w:rsidRPr="001D2D82">
        <w:rPr>
          <w:highlight w:val="yellow"/>
        </w:rPr>
        <w:t xml:space="preserve">linguistic fluency of </w:t>
      </w:r>
      <w:r w:rsidR="004F5D3A">
        <w:rPr>
          <w:highlight w:val="yellow"/>
        </w:rPr>
        <w:t>names presented with music</w:t>
      </w:r>
      <w:r w:rsidRPr="001D2D82">
        <w:rPr>
          <w:highlight w:val="yellow"/>
        </w:rPr>
        <w:t xml:space="preserve">, </w:t>
      </w:r>
      <w:r w:rsidR="00FB7DAE" w:rsidRPr="001D2D82">
        <w:rPr>
          <w:highlight w:val="yellow"/>
        </w:rPr>
        <w:t>Experiment 2 was designed to</w:t>
      </w:r>
      <w:r w:rsidRPr="001D2D82">
        <w:rPr>
          <w:highlight w:val="yellow"/>
        </w:rPr>
        <w:t xml:space="preserve"> </w:t>
      </w:r>
      <w:r w:rsidR="000136B2" w:rsidRPr="001D2D82">
        <w:rPr>
          <w:highlight w:val="yellow"/>
        </w:rPr>
        <w:t>overcome the limitations of Experiment 1</w:t>
      </w:r>
      <w:r w:rsidR="004F5D3A">
        <w:rPr>
          <w:highlight w:val="yellow"/>
        </w:rPr>
        <w:t xml:space="preserve"> </w:t>
      </w:r>
      <w:r w:rsidR="004F5D3A">
        <w:t>using a</w:t>
      </w:r>
      <w:r w:rsidR="00E66F99" w:rsidRPr="00DD72DC">
        <w:t xml:space="preserve"> </w:t>
      </w:r>
      <w:r w:rsidR="008800A5" w:rsidRPr="00DD72DC">
        <w:t>different</w:t>
      </w:r>
      <w:r w:rsidR="00E66F99" w:rsidRPr="00DD72DC">
        <w:t xml:space="preserve"> heuristic principle </w:t>
      </w:r>
      <w:r w:rsidR="008800A5" w:rsidRPr="00DD72DC">
        <w:t>considered to be</w:t>
      </w:r>
      <w:r w:rsidR="00E66F99" w:rsidRPr="00DD72DC">
        <w:t xml:space="preserve"> crucial in human </w:t>
      </w:r>
      <w:r w:rsidR="00470ECC" w:rsidRPr="00DD72DC">
        <w:t>judgement</w:t>
      </w:r>
      <w:r w:rsidR="00E66F99" w:rsidRPr="00DD72DC">
        <w:t xml:space="preserve"> and decision making, namely, the affect heuristic</w:t>
      </w:r>
      <w:r w:rsidR="007504BF" w:rsidRPr="00DD72DC">
        <w:t xml:space="preserve"> (Slovic et al., 2002</w:t>
      </w:r>
      <w:r w:rsidR="007B012A" w:rsidRPr="00DD72DC">
        <w:t>)</w:t>
      </w:r>
      <w:r w:rsidR="00E66F99" w:rsidRPr="00DD72DC">
        <w:t xml:space="preserve">.  </w:t>
      </w:r>
    </w:p>
    <w:p w14:paraId="7EAA41C9" w14:textId="1D19D7A0" w:rsidR="00347509" w:rsidRPr="00DD72DC" w:rsidRDefault="00347509" w:rsidP="00DD72DC">
      <w:pPr>
        <w:spacing w:line="480" w:lineRule="auto"/>
        <w:jc w:val="center"/>
        <w:outlineLvl w:val="0"/>
      </w:pPr>
      <w:r w:rsidRPr="00DD72DC">
        <w:rPr>
          <w:b/>
        </w:rPr>
        <w:t>Experiment 2</w:t>
      </w:r>
    </w:p>
    <w:p w14:paraId="19ABDBF1" w14:textId="62E3F2AC" w:rsidR="00726A9C" w:rsidRPr="00DD72DC" w:rsidRDefault="00347509" w:rsidP="00DD72DC">
      <w:pPr>
        <w:spacing w:line="480" w:lineRule="auto"/>
        <w:ind w:firstLine="708"/>
      </w:pPr>
      <w:r w:rsidRPr="00DD72DC">
        <w:t xml:space="preserve">Experiment 2 examined whether </w:t>
      </w:r>
      <w:r w:rsidR="007504BF" w:rsidRPr="00DD72DC">
        <w:t>aesthetic and value</w:t>
      </w:r>
      <w:r w:rsidRPr="00DD72DC">
        <w:t xml:space="preserve"> judgements of popular music can be manipulated by presenting music</w:t>
      </w:r>
      <w:r w:rsidR="004F5D3A">
        <w:t xml:space="preserve"> pieces</w:t>
      </w:r>
      <w:r w:rsidRPr="00DD72DC">
        <w:t xml:space="preserve"> with titles differing in their </w:t>
      </w:r>
      <w:r w:rsidR="007504BF" w:rsidRPr="00DD72DC">
        <w:t>emotional content</w:t>
      </w:r>
      <w:r w:rsidRPr="00DD72DC">
        <w:t>. English native speakers and bilinguals</w:t>
      </w:r>
      <w:r w:rsidR="00655BEA">
        <w:t>,</w:t>
      </w:r>
      <w:r w:rsidRPr="00DD72DC">
        <w:t xml:space="preserve"> whose second language was English</w:t>
      </w:r>
      <w:r w:rsidR="00655BEA">
        <w:t>,</w:t>
      </w:r>
      <w:r w:rsidRPr="00DD72DC">
        <w:t xml:space="preserve"> listened to and evaluated </w:t>
      </w:r>
      <w:r w:rsidR="008D5A67">
        <w:t>music excerpts</w:t>
      </w:r>
      <w:r w:rsidRPr="00DD72DC">
        <w:t xml:space="preserve"> presented with positive (e.g., Kiss), negative (e.g., Suicide), and neutral (e.g., Sphere) title</w:t>
      </w:r>
      <w:r w:rsidR="007504BF" w:rsidRPr="00DD72DC">
        <w:t xml:space="preserve">s. </w:t>
      </w:r>
      <w:r w:rsidR="006E76AA">
        <w:t xml:space="preserve">Levels of </w:t>
      </w:r>
      <w:r w:rsidR="00655BEA">
        <w:t>music</w:t>
      </w:r>
      <w:r w:rsidR="006E76AA">
        <w:t xml:space="preserve"> training and English proficiency </w:t>
      </w:r>
      <w:r w:rsidR="00901A37">
        <w:t>were</w:t>
      </w:r>
      <w:r w:rsidR="006E76AA">
        <w:t xml:space="preserve"> measured to study possible associations with title effects. </w:t>
      </w:r>
      <w:r w:rsidR="007504BF" w:rsidRPr="00DD72DC">
        <w:t xml:space="preserve">At the end of the experiment, </w:t>
      </w:r>
      <w:r w:rsidRPr="00DD72DC">
        <w:t>an unexpected free recall task</w:t>
      </w:r>
      <w:r w:rsidR="007504BF" w:rsidRPr="00DD72DC">
        <w:t xml:space="preserve"> asked</w:t>
      </w:r>
      <w:r w:rsidRPr="00DD72DC">
        <w:t xml:space="preserve"> participants to write down as many </w:t>
      </w:r>
      <w:r w:rsidR="008D5A67">
        <w:t>music</w:t>
      </w:r>
      <w:r w:rsidR="00B54715" w:rsidRPr="00DD72DC">
        <w:t xml:space="preserve"> </w:t>
      </w:r>
      <w:r w:rsidR="004F5D3A">
        <w:t>pieces</w:t>
      </w:r>
      <w:r w:rsidRPr="00DD72DC">
        <w:t xml:space="preserve"> as they </w:t>
      </w:r>
      <w:r w:rsidR="00B54715" w:rsidRPr="00DD72DC">
        <w:t xml:space="preserve">could </w:t>
      </w:r>
      <w:r w:rsidRPr="00DD72DC">
        <w:t xml:space="preserve">remember. </w:t>
      </w:r>
      <w:r w:rsidR="00726A9C" w:rsidRPr="00DD72DC">
        <w:t>In addition, using music stimuli and data from the ABC_DJ project (</w:t>
      </w:r>
      <w:r w:rsidR="00726A9C" w:rsidRPr="00DD72DC">
        <w:rPr>
          <w:iCs/>
        </w:rPr>
        <w:t xml:space="preserve">Herzog, Lepa, Egermann, Steffens, &amp; Schönrock, 2017), we were able to compare musical judgements when the music </w:t>
      </w:r>
      <w:r w:rsidR="00904C93" w:rsidRPr="00DD72DC">
        <w:rPr>
          <w:iCs/>
        </w:rPr>
        <w:t>stimuli were</w:t>
      </w:r>
      <w:r w:rsidR="00726A9C" w:rsidRPr="00DD72DC">
        <w:rPr>
          <w:iCs/>
        </w:rPr>
        <w:t xml:space="preserve"> presented with and without titles.</w:t>
      </w:r>
    </w:p>
    <w:p w14:paraId="0628DB44" w14:textId="77777777" w:rsidR="00347509" w:rsidRPr="00DD72DC" w:rsidRDefault="00347509" w:rsidP="00DD72DC">
      <w:pPr>
        <w:spacing w:line="480" w:lineRule="auto"/>
        <w:jc w:val="center"/>
        <w:outlineLvl w:val="0"/>
        <w:rPr>
          <w:b/>
        </w:rPr>
      </w:pPr>
      <w:r w:rsidRPr="00DD72DC">
        <w:rPr>
          <w:b/>
        </w:rPr>
        <w:t>Method</w:t>
      </w:r>
    </w:p>
    <w:p w14:paraId="45E9A0F8" w14:textId="77777777" w:rsidR="006F34C4" w:rsidRPr="00DD72DC" w:rsidRDefault="006F34C4" w:rsidP="00DD72DC">
      <w:pPr>
        <w:spacing w:line="480" w:lineRule="auto"/>
        <w:rPr>
          <w:b/>
        </w:rPr>
      </w:pPr>
      <w:r w:rsidRPr="00DD72DC">
        <w:rPr>
          <w:b/>
        </w:rPr>
        <w:t>Participants</w:t>
      </w:r>
    </w:p>
    <w:p w14:paraId="68707B58" w14:textId="15094F76" w:rsidR="00347509" w:rsidRPr="00DD72DC" w:rsidRDefault="00347509" w:rsidP="00DD72DC">
      <w:pPr>
        <w:spacing w:line="480" w:lineRule="auto"/>
      </w:pPr>
      <w:r w:rsidRPr="00DD72DC">
        <w:rPr>
          <w:i/>
        </w:rPr>
        <w:tab/>
      </w:r>
      <w:r w:rsidRPr="00DD72DC">
        <w:t>A sample of 100 participant</w:t>
      </w:r>
      <w:r w:rsidR="00E36F72" w:rsidRPr="00DD72DC">
        <w:t xml:space="preserve">s (66 male, 34 female), aged 21 to </w:t>
      </w:r>
      <w:r w:rsidRPr="00DD72DC">
        <w:t>37 (</w:t>
      </w:r>
      <w:r w:rsidRPr="00DD72DC">
        <w:rPr>
          <w:i/>
        </w:rPr>
        <w:t>M</w:t>
      </w:r>
      <w:r w:rsidRPr="00DD72DC">
        <w:t xml:space="preserve">= 27.66, </w:t>
      </w:r>
      <w:r w:rsidRPr="00DD72DC">
        <w:rPr>
          <w:i/>
        </w:rPr>
        <w:t>SD</w:t>
      </w:r>
      <w:r w:rsidRPr="00DD72DC">
        <w:t xml:space="preserve"> = 3.52) took part in the experiment. </w:t>
      </w:r>
      <w:r w:rsidR="00025F68">
        <w:t>Twenty-seven</w:t>
      </w:r>
      <w:r w:rsidRPr="00DD72DC">
        <w:t xml:space="preserve"> participants were native English speakers and 73 were bilinguals who spoke English as a second language. Bilinguals’ level of English was fairly good (</w:t>
      </w:r>
      <w:r w:rsidRPr="00DD72DC">
        <w:rPr>
          <w:i/>
        </w:rPr>
        <w:t>M</w:t>
      </w:r>
      <w:r w:rsidRPr="00DD72DC">
        <w:t xml:space="preserve"> = 5.85, </w:t>
      </w:r>
      <w:r w:rsidRPr="00DD72DC">
        <w:rPr>
          <w:i/>
        </w:rPr>
        <w:t>SD</w:t>
      </w:r>
      <w:r w:rsidRPr="00DD72DC">
        <w:t xml:space="preserve"> = .8</w:t>
      </w:r>
      <w:r w:rsidR="003D4F9C" w:rsidRPr="00DD72DC">
        <w:t>0</w:t>
      </w:r>
      <w:r w:rsidRPr="00DD72DC">
        <w:t xml:space="preserve"> on a 7-point self-assessment scale, where 1 was ‘very poor’ and 7 wa</w:t>
      </w:r>
      <w:r w:rsidR="00E36F72" w:rsidRPr="00DD72DC">
        <w:t>s ‘n</w:t>
      </w:r>
      <w:r w:rsidRPr="00DD72DC">
        <w:t>ative-like’). Participants</w:t>
      </w:r>
      <w:r w:rsidR="003F3631" w:rsidRPr="00DD72DC">
        <w:t>’</w:t>
      </w:r>
      <w:r w:rsidRPr="00DD72DC">
        <w:t xml:space="preserve"> mean score in the Gold-MSI </w:t>
      </w:r>
      <w:r w:rsidR="00655BEA">
        <w:t>music</w:t>
      </w:r>
      <w:r w:rsidRPr="00DD72DC">
        <w:t xml:space="preserve"> </w:t>
      </w:r>
      <w:r w:rsidR="003F3631" w:rsidRPr="00DD72DC">
        <w:t>t</w:t>
      </w:r>
      <w:r w:rsidR="00F66526" w:rsidRPr="00DD72DC">
        <w:t>raining factor (M</w:t>
      </w:r>
      <w:r w:rsidR="00F66526" w:rsidRPr="00DD72DC">
        <w:rPr>
          <w:color w:val="000000"/>
        </w:rPr>
        <w:t>üllensiefen et al., 2014)</w:t>
      </w:r>
      <w:r w:rsidRPr="00DD72DC">
        <w:t xml:space="preserve"> was 26.47 (</w:t>
      </w:r>
      <w:r w:rsidRPr="00DD72DC">
        <w:rPr>
          <w:i/>
        </w:rPr>
        <w:t>SD</w:t>
      </w:r>
      <w:r w:rsidRPr="00DD72DC">
        <w:t>= 5.87</w:t>
      </w:r>
      <w:r w:rsidR="003D4F9C" w:rsidRPr="00DD72DC">
        <w:t xml:space="preserve">), </w:t>
      </w:r>
      <w:r w:rsidRPr="00DD72DC">
        <w:t xml:space="preserve">which indicates an overall average level of </w:t>
      </w:r>
      <w:r w:rsidR="00655BEA">
        <w:t>music</w:t>
      </w:r>
      <w:r w:rsidRPr="00DD72DC">
        <w:t xml:space="preserve"> training, corresponding to the 47</w:t>
      </w:r>
      <w:r w:rsidR="003D4F9C" w:rsidRPr="00DD72DC">
        <w:rPr>
          <w:vertAlign w:val="superscript"/>
        </w:rPr>
        <w:t>th</w:t>
      </w:r>
      <w:r w:rsidRPr="00DD72DC">
        <w:t xml:space="preserve"> percentile of the data norm reported in </w:t>
      </w:r>
      <w:r w:rsidR="003D4F9C" w:rsidRPr="00DD72DC">
        <w:t>M</w:t>
      </w:r>
      <w:r w:rsidR="003D4F9C" w:rsidRPr="00DD72DC">
        <w:rPr>
          <w:color w:val="000000"/>
        </w:rPr>
        <w:t>üllensiefen et al. (2014).</w:t>
      </w:r>
      <w:r w:rsidR="003D4F9C" w:rsidRPr="00DD72DC">
        <w:t xml:space="preserve"> </w:t>
      </w:r>
      <w:r w:rsidR="003D4F9C" w:rsidRPr="00DD72DC">
        <w:lastRenderedPageBreak/>
        <w:t xml:space="preserve">While </w:t>
      </w:r>
      <w:r w:rsidRPr="00DD72DC">
        <w:t xml:space="preserve">23 Participants were tested </w:t>
      </w:r>
      <w:r w:rsidR="00730EBB" w:rsidRPr="00DD72DC">
        <w:t>under</w:t>
      </w:r>
      <w:r w:rsidRPr="00DD72DC">
        <w:t xml:space="preserve"> lab conditions</w:t>
      </w:r>
      <w:r w:rsidR="003D4F9C" w:rsidRPr="00DD72DC">
        <w:t>,</w:t>
      </w:r>
      <w:r w:rsidRPr="00DD72DC">
        <w:t xml:space="preserve"> the remaining 77 were tested online. Participants were recruited via social media as well as at Goldsmiths, University of London and Technische Universität Berlin. Participation was </w:t>
      </w:r>
      <w:r w:rsidR="00CD05B8" w:rsidRPr="00DD72DC">
        <w:t>o</w:t>
      </w:r>
      <w:r w:rsidRPr="00DD72DC">
        <w:t xml:space="preserve">n a volunteer basis. </w:t>
      </w:r>
    </w:p>
    <w:p w14:paraId="1C60CC18" w14:textId="3DE7B14A" w:rsidR="006F34C4" w:rsidRPr="00DD72DC" w:rsidRDefault="004F5D3A" w:rsidP="00DD72DC">
      <w:pPr>
        <w:spacing w:line="480" w:lineRule="auto"/>
        <w:ind w:firstLine="720"/>
      </w:pPr>
      <w:r>
        <w:t xml:space="preserve">An a </w:t>
      </w:r>
      <w:r w:rsidR="006F34C4" w:rsidRPr="00DD72DC">
        <w:t>priori power analysis using</w:t>
      </w:r>
      <w:r w:rsidR="00E36F72" w:rsidRPr="00DD72DC">
        <w:t xml:space="preserve"> an</w:t>
      </w:r>
      <w:r w:rsidR="006F34C4" w:rsidRPr="00DD72DC">
        <w:t xml:space="preserve"> F-test for mixed within- and between-participants designs, with three between factors </w:t>
      </w:r>
      <w:r w:rsidR="001A2C95" w:rsidRPr="00DD72DC">
        <w:t xml:space="preserve">(positive, negative, and neutral titles) </w:t>
      </w:r>
      <w:r w:rsidR="006F34C4" w:rsidRPr="00DD72DC">
        <w:t>and nine within factors</w:t>
      </w:r>
      <w:r w:rsidR="001A2C95" w:rsidRPr="00DD72DC">
        <w:t xml:space="preserve"> (the nine music excerpts)</w:t>
      </w:r>
      <w:r w:rsidR="006F34C4" w:rsidRPr="00DD72DC">
        <w:t>, indicated that a sample size of</w:t>
      </w:r>
      <w:r w:rsidR="00E36F72" w:rsidRPr="00DD72DC">
        <w:t xml:space="preserve"> at least</w:t>
      </w:r>
      <w:r w:rsidR="006F34C4" w:rsidRPr="00DD72DC">
        <w:t xml:space="preserve"> 90 participants would be </w:t>
      </w:r>
      <w:r w:rsidR="00E36F72" w:rsidRPr="00DD72DC">
        <w:t>required</w:t>
      </w:r>
      <w:r w:rsidR="006F34C4" w:rsidRPr="00DD72DC">
        <w:t xml:space="preserve"> to detect a significant main effect of titles. The effect size was set to .25, </w:t>
      </w:r>
      <w:r w:rsidR="001A2C95" w:rsidRPr="00DD72DC">
        <w:t xml:space="preserve">and </w:t>
      </w:r>
      <w:r w:rsidR="006F34C4" w:rsidRPr="00DD72DC">
        <w:t>the significance level α and the power 1-β were set to .05 and .80, respectively.</w:t>
      </w:r>
      <w:r w:rsidR="001A2C95" w:rsidRPr="00DD72DC">
        <w:t xml:space="preserve"> The power analysis was conducted using G*Power (Faul, Erdfelder, Lang, &amp; Buchner, 2007).</w:t>
      </w:r>
    </w:p>
    <w:p w14:paraId="65A3E249" w14:textId="77777777" w:rsidR="006F34C4" w:rsidRPr="00DD72DC" w:rsidRDefault="006F34C4" w:rsidP="00DD72DC">
      <w:pPr>
        <w:spacing w:line="480" w:lineRule="auto"/>
        <w:rPr>
          <w:b/>
        </w:rPr>
      </w:pPr>
      <w:r w:rsidRPr="00DD72DC">
        <w:rPr>
          <w:b/>
        </w:rPr>
        <w:t>Design</w:t>
      </w:r>
    </w:p>
    <w:p w14:paraId="3E38CF49" w14:textId="3770BB1F" w:rsidR="00347509" w:rsidRPr="00DD72DC" w:rsidRDefault="00347509" w:rsidP="00DD72DC">
      <w:pPr>
        <w:spacing w:line="480" w:lineRule="auto"/>
      </w:pPr>
      <w:r w:rsidRPr="00DD72DC">
        <w:rPr>
          <w:i/>
        </w:rPr>
        <w:tab/>
      </w:r>
      <w:r w:rsidRPr="00DD72DC">
        <w:t xml:space="preserve">The present study employed a mixed within- and between-participants design. The effect of </w:t>
      </w:r>
      <w:r w:rsidR="00901A37">
        <w:t xml:space="preserve">the </w:t>
      </w:r>
      <w:r w:rsidR="001A2C95" w:rsidRPr="00DD72DC">
        <w:t>emotionality of titles</w:t>
      </w:r>
      <w:r w:rsidRPr="00DD72DC">
        <w:t xml:space="preserve"> was measured within participants (each participant was presented with the nine music excerpts and the nine titles) and between-participants (each </w:t>
      </w:r>
      <w:r w:rsidR="001A2C95" w:rsidRPr="00DD72DC">
        <w:t>music excerpt</w:t>
      </w:r>
      <w:r w:rsidRPr="00DD72DC">
        <w:t xml:space="preserve"> was presented with the nine titles across participants). The nine titles (3 positive, 3 negative, and 3 neutral) were paired with the nine music excerpts using a randomized Latin Square design, which led to a total of nine possible combinations</w:t>
      </w:r>
      <w:r w:rsidR="00E36F72" w:rsidRPr="00DD72DC">
        <w:t xml:space="preserve"> of titles and </w:t>
      </w:r>
      <w:r w:rsidR="008D5A67">
        <w:t>music excerpts</w:t>
      </w:r>
      <w:r w:rsidRPr="00DD72DC">
        <w:t xml:space="preserve">. Nine surveys were created according to the outcome of the Latin Square. The order of presentation of the music excerpts was randomized for each participant. The dependent variables were obtained from </w:t>
      </w:r>
      <w:r w:rsidR="00DD6741" w:rsidRPr="00DD72DC">
        <w:t>11</w:t>
      </w:r>
      <w:r w:rsidRPr="00DD72DC">
        <w:t xml:space="preserve"> rating scales that participants were prompted with after each music excerpt. In addition, an unexpected free recall task was included at the end of the experiment. </w:t>
      </w:r>
    </w:p>
    <w:p w14:paraId="24750813" w14:textId="40C035EA" w:rsidR="00347509" w:rsidRPr="00DD72DC" w:rsidRDefault="00347509" w:rsidP="00DD72DC">
      <w:pPr>
        <w:spacing w:line="480" w:lineRule="auto"/>
        <w:rPr>
          <w:b/>
        </w:rPr>
      </w:pPr>
      <w:r w:rsidRPr="00DD72DC">
        <w:rPr>
          <w:b/>
        </w:rPr>
        <w:t>Materials</w:t>
      </w:r>
    </w:p>
    <w:p w14:paraId="1565B96D" w14:textId="0F1190F6" w:rsidR="00F03577" w:rsidRPr="007912F6" w:rsidRDefault="00347509" w:rsidP="007912F6">
      <w:pPr>
        <w:spacing w:line="480" w:lineRule="auto"/>
        <w:ind w:firstLine="720"/>
        <w:rPr>
          <w:iCs/>
        </w:rPr>
      </w:pPr>
      <w:r w:rsidRPr="00DD72DC">
        <w:rPr>
          <w:i/>
        </w:rPr>
        <w:t>Music stimul</w:t>
      </w:r>
      <w:r w:rsidR="001A2C95" w:rsidRPr="00DD72DC">
        <w:rPr>
          <w:i/>
        </w:rPr>
        <w:t>i.</w:t>
      </w:r>
      <w:r w:rsidR="001A2C95" w:rsidRPr="00DD72DC">
        <w:rPr>
          <w:i/>
        </w:rPr>
        <w:tab/>
      </w:r>
      <w:r w:rsidR="001A2C95" w:rsidRPr="00DD72DC">
        <w:rPr>
          <w:i/>
        </w:rPr>
        <w:tab/>
      </w:r>
      <w:r w:rsidR="001A2C95" w:rsidRPr="007912F6">
        <w:rPr>
          <w:highlight w:val="yellow"/>
        </w:rPr>
        <w:t xml:space="preserve">Nine </w:t>
      </w:r>
      <w:r w:rsidR="00445131" w:rsidRPr="007912F6">
        <w:rPr>
          <w:highlight w:val="yellow"/>
        </w:rPr>
        <w:t>music</w:t>
      </w:r>
      <w:r w:rsidR="001A2C95" w:rsidRPr="007912F6">
        <w:rPr>
          <w:highlight w:val="yellow"/>
        </w:rPr>
        <w:t xml:space="preserve"> </w:t>
      </w:r>
      <w:r w:rsidR="00470ECC" w:rsidRPr="007912F6">
        <w:rPr>
          <w:highlight w:val="yellow"/>
        </w:rPr>
        <w:t>excerpts</w:t>
      </w:r>
      <w:r w:rsidR="00445131" w:rsidRPr="007912F6">
        <w:rPr>
          <w:highlight w:val="yellow"/>
        </w:rPr>
        <w:t xml:space="preserve"> were selected from a pool of 183 </w:t>
      </w:r>
      <w:r w:rsidR="008D5A67" w:rsidRPr="007912F6">
        <w:rPr>
          <w:highlight w:val="yellow"/>
        </w:rPr>
        <w:t>music excerpts</w:t>
      </w:r>
      <w:r w:rsidR="00445131" w:rsidRPr="007912F6">
        <w:rPr>
          <w:highlight w:val="yellow"/>
        </w:rPr>
        <w:t xml:space="preserve"> created by the ABC_DJ project (</w:t>
      </w:r>
      <w:r w:rsidR="00445131" w:rsidRPr="007912F6">
        <w:rPr>
          <w:iCs/>
          <w:highlight w:val="yellow"/>
        </w:rPr>
        <w:t>Herzog et al., 2017)</w:t>
      </w:r>
      <w:r w:rsidR="00445131" w:rsidRPr="007912F6">
        <w:rPr>
          <w:highlight w:val="yellow"/>
        </w:rPr>
        <w:t xml:space="preserve">, </w:t>
      </w:r>
      <w:r w:rsidR="00B42D99" w:rsidRPr="007912F6">
        <w:rPr>
          <w:iCs/>
          <w:highlight w:val="yellow"/>
        </w:rPr>
        <w:t>where</w:t>
      </w:r>
      <w:r w:rsidR="00D448BA" w:rsidRPr="007912F6">
        <w:rPr>
          <w:iCs/>
          <w:highlight w:val="yellow"/>
        </w:rPr>
        <w:t xml:space="preserve"> 3</w:t>
      </w:r>
      <w:r w:rsidR="00307CB1" w:rsidRPr="007912F6">
        <w:rPr>
          <w:iCs/>
          <w:highlight w:val="yellow"/>
        </w:rPr>
        <w:t>.</w:t>
      </w:r>
      <w:r w:rsidR="00DD6741" w:rsidRPr="007912F6">
        <w:rPr>
          <w:iCs/>
          <w:highlight w:val="yellow"/>
        </w:rPr>
        <w:t xml:space="preserve">485 participants evaluated </w:t>
      </w:r>
      <w:r w:rsidR="00D448BA" w:rsidRPr="007912F6">
        <w:rPr>
          <w:iCs/>
          <w:highlight w:val="yellow"/>
        </w:rPr>
        <w:t xml:space="preserve">the </w:t>
      </w:r>
      <w:r w:rsidR="008D5A67" w:rsidRPr="007912F6">
        <w:rPr>
          <w:iCs/>
          <w:highlight w:val="yellow"/>
        </w:rPr>
        <w:t>music</w:t>
      </w:r>
      <w:r w:rsidR="00445131" w:rsidRPr="007912F6">
        <w:rPr>
          <w:iCs/>
          <w:highlight w:val="yellow"/>
        </w:rPr>
        <w:t xml:space="preserve"> excerpts</w:t>
      </w:r>
      <w:r w:rsidR="00D448BA" w:rsidRPr="007912F6">
        <w:rPr>
          <w:iCs/>
          <w:highlight w:val="yellow"/>
        </w:rPr>
        <w:t xml:space="preserve"> using </w:t>
      </w:r>
      <w:r w:rsidR="009D2F47" w:rsidRPr="007912F6">
        <w:rPr>
          <w:iCs/>
          <w:highlight w:val="yellow"/>
        </w:rPr>
        <w:t>51</w:t>
      </w:r>
      <w:r w:rsidR="00D448BA" w:rsidRPr="007912F6">
        <w:rPr>
          <w:iCs/>
          <w:highlight w:val="yellow"/>
        </w:rPr>
        <w:t xml:space="preserve"> semantic attributes (e.g., </w:t>
      </w:r>
      <w:r w:rsidR="00663762" w:rsidRPr="007912F6">
        <w:rPr>
          <w:iCs/>
          <w:highlight w:val="yellow"/>
        </w:rPr>
        <w:t xml:space="preserve">beautiful, inspiring, </w:t>
      </w:r>
      <w:r w:rsidR="0085514D" w:rsidRPr="007912F6">
        <w:rPr>
          <w:iCs/>
          <w:highlight w:val="yellow"/>
        </w:rPr>
        <w:t>authentic</w:t>
      </w:r>
      <w:r w:rsidR="00663762" w:rsidRPr="007912F6">
        <w:rPr>
          <w:iCs/>
          <w:highlight w:val="yellow"/>
        </w:rPr>
        <w:t xml:space="preserve">, </w:t>
      </w:r>
      <w:r w:rsidR="0085514D" w:rsidRPr="007912F6">
        <w:rPr>
          <w:iCs/>
          <w:highlight w:val="yellow"/>
        </w:rPr>
        <w:t>happy</w:t>
      </w:r>
      <w:r w:rsidR="00663762" w:rsidRPr="007912F6">
        <w:rPr>
          <w:iCs/>
          <w:highlight w:val="yellow"/>
        </w:rPr>
        <w:t>)</w:t>
      </w:r>
      <w:r w:rsidR="00BC4719" w:rsidRPr="007912F6">
        <w:rPr>
          <w:iCs/>
          <w:highlight w:val="yellow"/>
        </w:rPr>
        <w:t xml:space="preserve">. </w:t>
      </w:r>
      <w:r w:rsidR="007912F6" w:rsidRPr="007912F6">
        <w:rPr>
          <w:iCs/>
          <w:highlight w:val="yellow"/>
        </w:rPr>
        <w:lastRenderedPageBreak/>
        <w:t xml:space="preserve">Participants </w:t>
      </w:r>
      <w:r w:rsidR="00BC4719" w:rsidRPr="007912F6">
        <w:rPr>
          <w:iCs/>
          <w:highlight w:val="yellow"/>
        </w:rPr>
        <w:t xml:space="preserve">were asked to evaluate how well each semantic attribute </w:t>
      </w:r>
      <w:r w:rsidR="007912F6" w:rsidRPr="007912F6">
        <w:rPr>
          <w:iCs/>
          <w:highlight w:val="yellow"/>
        </w:rPr>
        <w:t xml:space="preserve">fit the music excerpt, from 1 (very bad fit) to 6 (very good fit). In addition, participants also provided </w:t>
      </w:r>
      <w:r w:rsidR="00DD6741" w:rsidRPr="007912F6">
        <w:rPr>
          <w:iCs/>
          <w:highlight w:val="yellow"/>
        </w:rPr>
        <w:t>liking and</w:t>
      </w:r>
      <w:r w:rsidR="00D448BA" w:rsidRPr="007912F6">
        <w:rPr>
          <w:iCs/>
          <w:highlight w:val="yellow"/>
        </w:rPr>
        <w:t xml:space="preserve"> familiarity ratings</w:t>
      </w:r>
      <w:r w:rsidR="00663762" w:rsidRPr="007912F6">
        <w:rPr>
          <w:iCs/>
          <w:highlight w:val="yellow"/>
        </w:rPr>
        <w:t xml:space="preserve">, from 1 </w:t>
      </w:r>
      <w:r w:rsidR="0071414D" w:rsidRPr="007912F6">
        <w:rPr>
          <w:iCs/>
          <w:highlight w:val="yellow"/>
        </w:rPr>
        <w:t>(not liked/ familiar at all) to 6 (very much</w:t>
      </w:r>
      <w:r w:rsidR="009D2F47" w:rsidRPr="007912F6">
        <w:rPr>
          <w:iCs/>
          <w:highlight w:val="yellow"/>
        </w:rPr>
        <w:t xml:space="preserve"> liked/ familiar</w:t>
      </w:r>
      <w:r w:rsidR="0071414D" w:rsidRPr="007912F6">
        <w:rPr>
          <w:iCs/>
          <w:highlight w:val="yellow"/>
        </w:rPr>
        <w:t>).</w:t>
      </w:r>
      <w:r w:rsidR="009369C6" w:rsidRPr="007912F6">
        <w:rPr>
          <w:iCs/>
          <w:highlight w:val="yellow"/>
        </w:rPr>
        <w:t xml:space="preserve"> </w:t>
      </w:r>
      <w:r w:rsidR="00DD6741" w:rsidRPr="007912F6">
        <w:rPr>
          <w:iCs/>
          <w:highlight w:val="yellow"/>
        </w:rPr>
        <w:t xml:space="preserve">Each participant had to evaluate 4 different </w:t>
      </w:r>
      <w:r w:rsidR="008D5A67" w:rsidRPr="007912F6">
        <w:rPr>
          <w:iCs/>
          <w:highlight w:val="yellow"/>
        </w:rPr>
        <w:t>music</w:t>
      </w:r>
      <w:r w:rsidR="00DD6741" w:rsidRPr="007912F6">
        <w:rPr>
          <w:iCs/>
          <w:highlight w:val="yellow"/>
        </w:rPr>
        <w:t xml:space="preserve"> excerpts. </w:t>
      </w:r>
      <w:r w:rsidR="009369C6" w:rsidRPr="007912F6">
        <w:rPr>
          <w:iCs/>
          <w:highlight w:val="yellow"/>
        </w:rPr>
        <w:t xml:space="preserve">The 183 </w:t>
      </w:r>
      <w:r w:rsidR="008D5A67" w:rsidRPr="007912F6">
        <w:rPr>
          <w:iCs/>
          <w:highlight w:val="yellow"/>
        </w:rPr>
        <w:t>music pieces</w:t>
      </w:r>
      <w:r w:rsidR="009369C6" w:rsidRPr="007912F6">
        <w:rPr>
          <w:iCs/>
          <w:highlight w:val="yellow"/>
        </w:rPr>
        <w:t xml:space="preserve"> in the selection pool stemmed from 10 different major genres</w:t>
      </w:r>
      <w:r w:rsidR="00173CBA">
        <w:rPr>
          <w:iCs/>
          <w:highlight w:val="yellow"/>
        </w:rPr>
        <w:t xml:space="preserve"> that had been evaluated by an expert. Each music piece was </w:t>
      </w:r>
      <w:r w:rsidR="009369C6" w:rsidRPr="007912F6">
        <w:rPr>
          <w:iCs/>
          <w:highlight w:val="yellow"/>
        </w:rPr>
        <w:t>digitally cut into 30-second-long excerpts (comprising 1</w:t>
      </w:r>
      <w:r w:rsidR="009369C6" w:rsidRPr="007912F6">
        <w:rPr>
          <w:iCs/>
          <w:highlight w:val="yellow"/>
          <w:vertAlign w:val="superscript"/>
        </w:rPr>
        <w:t>st</w:t>
      </w:r>
      <w:r w:rsidR="009369C6" w:rsidRPr="007912F6">
        <w:rPr>
          <w:iCs/>
          <w:highlight w:val="yellow"/>
        </w:rPr>
        <w:t xml:space="preserve"> verse and chorus).</w:t>
      </w:r>
      <w:r w:rsidR="00D448BA" w:rsidRPr="007912F6">
        <w:rPr>
          <w:iCs/>
          <w:highlight w:val="yellow"/>
        </w:rPr>
        <w:t xml:space="preserve"> </w:t>
      </w:r>
      <w:r w:rsidR="009D2F47" w:rsidRPr="007912F6">
        <w:rPr>
          <w:iCs/>
          <w:highlight w:val="yellow"/>
        </w:rPr>
        <w:t xml:space="preserve">We selected </w:t>
      </w:r>
      <w:r w:rsidR="00F03577" w:rsidRPr="007912F6">
        <w:rPr>
          <w:iCs/>
          <w:highlight w:val="yellow"/>
        </w:rPr>
        <w:t>16</w:t>
      </w:r>
      <w:r w:rsidR="009D2F47" w:rsidRPr="007912F6">
        <w:rPr>
          <w:iCs/>
          <w:highlight w:val="yellow"/>
        </w:rPr>
        <w:t xml:space="preserve"> excer</w:t>
      </w:r>
      <w:r w:rsidR="004B5FBF" w:rsidRPr="007912F6">
        <w:rPr>
          <w:iCs/>
          <w:highlight w:val="yellow"/>
        </w:rPr>
        <w:t>pts that did not contain vocals and</w:t>
      </w:r>
      <w:r w:rsidR="009D2F47" w:rsidRPr="007912F6">
        <w:rPr>
          <w:iCs/>
          <w:highlight w:val="yellow"/>
        </w:rPr>
        <w:t xml:space="preserve"> fell within the same music genre (i.e., dance and electronic music). </w:t>
      </w:r>
      <w:r w:rsidR="00F03577" w:rsidRPr="007912F6">
        <w:rPr>
          <w:iCs/>
          <w:highlight w:val="yellow"/>
        </w:rPr>
        <w:t>Finally,</w:t>
      </w:r>
      <w:r w:rsidR="007C002F" w:rsidRPr="007912F6">
        <w:rPr>
          <w:iCs/>
          <w:highlight w:val="yellow"/>
        </w:rPr>
        <w:t xml:space="preserve"> the authors selected</w:t>
      </w:r>
      <w:r w:rsidR="00F03577" w:rsidRPr="007912F6">
        <w:rPr>
          <w:iCs/>
          <w:highlight w:val="yellow"/>
        </w:rPr>
        <w:t xml:space="preserve"> the </w:t>
      </w:r>
      <w:r w:rsidR="00025F68">
        <w:rPr>
          <w:iCs/>
          <w:highlight w:val="yellow"/>
        </w:rPr>
        <w:t>nine</w:t>
      </w:r>
      <w:r w:rsidR="00F03577" w:rsidRPr="007912F6">
        <w:rPr>
          <w:iCs/>
          <w:highlight w:val="yellow"/>
        </w:rPr>
        <w:t xml:space="preserve"> songs that were the most similar in style, had</w:t>
      </w:r>
      <w:r w:rsidR="009D2F47" w:rsidRPr="007912F6">
        <w:rPr>
          <w:iCs/>
          <w:highlight w:val="yellow"/>
        </w:rPr>
        <w:t xml:space="preserve"> </w:t>
      </w:r>
      <w:r w:rsidR="00F03577" w:rsidRPr="007912F6">
        <w:rPr>
          <w:iCs/>
          <w:highlight w:val="yellow"/>
        </w:rPr>
        <w:t>the lowest scores on familiarity, and</w:t>
      </w:r>
      <w:r w:rsidR="009D2F47" w:rsidRPr="007912F6">
        <w:rPr>
          <w:iCs/>
          <w:highlight w:val="yellow"/>
        </w:rPr>
        <w:t xml:space="preserve"> </w:t>
      </w:r>
      <w:r w:rsidR="00F03577" w:rsidRPr="007912F6">
        <w:rPr>
          <w:iCs/>
          <w:highlight w:val="yellow"/>
        </w:rPr>
        <w:t>were</w:t>
      </w:r>
      <w:r w:rsidR="009D2F47" w:rsidRPr="007912F6">
        <w:rPr>
          <w:iCs/>
          <w:highlight w:val="yellow"/>
        </w:rPr>
        <w:t xml:space="preserve"> similar </w:t>
      </w:r>
      <w:r w:rsidR="00C33A1E" w:rsidRPr="007912F6">
        <w:rPr>
          <w:iCs/>
          <w:highlight w:val="yellow"/>
        </w:rPr>
        <w:t xml:space="preserve">in </w:t>
      </w:r>
      <w:r w:rsidR="00663762" w:rsidRPr="007912F6">
        <w:rPr>
          <w:iCs/>
          <w:highlight w:val="yellow"/>
        </w:rPr>
        <w:t>liking</w:t>
      </w:r>
      <w:r w:rsidR="0085514D" w:rsidRPr="007912F6">
        <w:rPr>
          <w:iCs/>
          <w:highlight w:val="yellow"/>
        </w:rPr>
        <w:t xml:space="preserve">. The </w:t>
      </w:r>
      <w:r w:rsidR="00025F68">
        <w:rPr>
          <w:iCs/>
          <w:highlight w:val="yellow"/>
        </w:rPr>
        <w:t>nine</w:t>
      </w:r>
      <w:r w:rsidR="0085514D" w:rsidRPr="007912F6">
        <w:rPr>
          <w:iCs/>
          <w:highlight w:val="yellow"/>
        </w:rPr>
        <w:t xml:space="preserve"> music stimuli were also selected to </w:t>
      </w:r>
      <w:r w:rsidR="007912F6" w:rsidRPr="007912F6">
        <w:rPr>
          <w:iCs/>
          <w:highlight w:val="yellow"/>
        </w:rPr>
        <w:t>be</w:t>
      </w:r>
      <w:r w:rsidR="0085514D" w:rsidRPr="007912F6">
        <w:rPr>
          <w:iCs/>
          <w:highlight w:val="yellow"/>
        </w:rPr>
        <w:t xml:space="preserve"> similar </w:t>
      </w:r>
      <w:r w:rsidR="00901A37">
        <w:rPr>
          <w:iCs/>
          <w:highlight w:val="yellow"/>
        </w:rPr>
        <w:t>in</w:t>
      </w:r>
      <w:r w:rsidR="0085514D" w:rsidRPr="007912F6">
        <w:rPr>
          <w:iCs/>
          <w:highlight w:val="yellow"/>
        </w:rPr>
        <w:t xml:space="preserve"> the </w:t>
      </w:r>
      <w:r w:rsidR="00C33A1E" w:rsidRPr="007912F6">
        <w:rPr>
          <w:iCs/>
          <w:highlight w:val="yellow"/>
        </w:rPr>
        <w:t>semantical attributes ‘beautiful’, inspi</w:t>
      </w:r>
      <w:r w:rsidR="0085514D" w:rsidRPr="007912F6">
        <w:rPr>
          <w:iCs/>
          <w:highlight w:val="yellow"/>
        </w:rPr>
        <w:t xml:space="preserve">ring’, ‘happy’, and ‘authentic’. </w:t>
      </w:r>
      <w:r w:rsidR="004B5FBF" w:rsidRPr="007912F6">
        <w:rPr>
          <w:iCs/>
          <w:highlight w:val="yellow"/>
        </w:rPr>
        <w:t xml:space="preserve">The scores of the </w:t>
      </w:r>
      <w:r w:rsidR="00025F68">
        <w:rPr>
          <w:iCs/>
          <w:highlight w:val="yellow"/>
        </w:rPr>
        <w:t>nine</w:t>
      </w:r>
      <w:r w:rsidR="004B5FBF" w:rsidRPr="007912F6">
        <w:rPr>
          <w:iCs/>
          <w:highlight w:val="yellow"/>
        </w:rPr>
        <w:t xml:space="preserve"> selected music excerpts on the</w:t>
      </w:r>
      <w:r w:rsidR="002E74D5" w:rsidRPr="007912F6">
        <w:rPr>
          <w:iCs/>
          <w:highlight w:val="yellow"/>
        </w:rPr>
        <w:t>se</w:t>
      </w:r>
      <w:r w:rsidR="004B5FBF" w:rsidRPr="007912F6">
        <w:rPr>
          <w:iCs/>
          <w:highlight w:val="yellow"/>
        </w:rPr>
        <w:t xml:space="preserve"> </w:t>
      </w:r>
      <w:r w:rsidR="007D165D" w:rsidRPr="007912F6">
        <w:rPr>
          <w:iCs/>
          <w:highlight w:val="yellow"/>
        </w:rPr>
        <w:t>evaluative</w:t>
      </w:r>
      <w:r w:rsidR="004B5FBF" w:rsidRPr="007912F6">
        <w:rPr>
          <w:iCs/>
          <w:highlight w:val="yellow"/>
        </w:rPr>
        <w:t xml:space="preserve"> dimensions are displayed in Appendix C.</w:t>
      </w:r>
    </w:p>
    <w:p w14:paraId="41B58C79" w14:textId="47D0258F" w:rsidR="00347509" w:rsidRPr="00DD72DC" w:rsidRDefault="004F5D3A" w:rsidP="004B5FBF">
      <w:pPr>
        <w:spacing w:line="480" w:lineRule="auto"/>
        <w:ind w:firstLine="720"/>
      </w:pPr>
      <w:r>
        <w:rPr>
          <w:i/>
        </w:rPr>
        <w:t>T</w:t>
      </w:r>
      <w:r w:rsidR="00347509" w:rsidRPr="00DD72DC">
        <w:rPr>
          <w:i/>
        </w:rPr>
        <w:t>itles</w:t>
      </w:r>
      <w:r w:rsidR="00347509" w:rsidRPr="00DD72DC">
        <w:rPr>
          <w:i/>
        </w:rPr>
        <w:tab/>
      </w:r>
      <w:r w:rsidR="00025F68">
        <w:t>A pool of 144 words (</w:t>
      </w:r>
      <w:r w:rsidR="00A77E2E" w:rsidRPr="00DD72DC">
        <w:t xml:space="preserve">48 </w:t>
      </w:r>
      <w:r w:rsidR="00025F68">
        <w:t>p</w:t>
      </w:r>
      <w:r w:rsidR="00347509" w:rsidRPr="00DD72DC">
        <w:t xml:space="preserve">ositive, </w:t>
      </w:r>
      <w:r w:rsidR="00A77E2E" w:rsidRPr="00DD72DC">
        <w:t xml:space="preserve">48 </w:t>
      </w:r>
      <w:r w:rsidR="00347509" w:rsidRPr="00DD72DC">
        <w:t xml:space="preserve">negative, and </w:t>
      </w:r>
      <w:r w:rsidR="00A77E2E" w:rsidRPr="00DD72DC">
        <w:t xml:space="preserve">48 </w:t>
      </w:r>
      <w:r w:rsidR="00347509" w:rsidRPr="00DD72DC">
        <w:t>neutral</w:t>
      </w:r>
      <w:r w:rsidR="00025F68">
        <w:t>)</w:t>
      </w:r>
      <w:r w:rsidR="00347509" w:rsidRPr="00DD72DC">
        <w:t xml:space="preserve"> were selected from a previous study (Ferré, Anglada-Tort, &amp; Guasch, </w:t>
      </w:r>
      <w:r w:rsidR="00025F68">
        <w:t>2017</w:t>
      </w:r>
      <w:r w:rsidR="00347509" w:rsidRPr="00DD72DC">
        <w:t xml:space="preserve">). From the affective norms for English words (ANEW) database (Bradley &amp; Lang, 1999) we obtained values for </w:t>
      </w:r>
      <w:r w:rsidR="00347509" w:rsidRPr="00DD72DC">
        <w:rPr>
          <w:i/>
        </w:rPr>
        <w:t>valence</w:t>
      </w:r>
      <w:r w:rsidR="00347509" w:rsidRPr="00DD72DC">
        <w:t xml:space="preserve"> (rated on a 9-point scale where 1 was ‘very negative’ and 9= ‘very positive’) and </w:t>
      </w:r>
      <w:r w:rsidR="00347509" w:rsidRPr="00DD72DC">
        <w:rPr>
          <w:i/>
        </w:rPr>
        <w:t>arousal</w:t>
      </w:r>
      <w:r w:rsidR="00347509" w:rsidRPr="00DD72DC">
        <w:t xml:space="preserve"> (rated on a 9-point scale where 1 was ‘non-arousing’ and 9 was ‘very arousing’). To control for confounding aspects routinely considered in psycholinguistic research we matched the selected word on word frequency, length, and concreteness. Frequencies (relative frequency and log frequency)</w:t>
      </w:r>
      <w:r w:rsidR="00901A37">
        <w:t>,</w:t>
      </w:r>
      <w:r w:rsidR="00347509" w:rsidRPr="00DD72DC">
        <w:t xml:space="preserve"> as well as values for length</w:t>
      </w:r>
      <w:r w:rsidR="00901A37">
        <w:t>,</w:t>
      </w:r>
      <w:r w:rsidR="00347509" w:rsidRPr="00DD72DC">
        <w:t xml:space="preserve"> were obtained from </w:t>
      </w:r>
      <w:r w:rsidR="00931C42" w:rsidRPr="00DD72DC">
        <w:t xml:space="preserve">NIM, a search engine designed to provide psycholinguistic research materials </w:t>
      </w:r>
      <w:r w:rsidR="00347509" w:rsidRPr="00DD72DC">
        <w:t xml:space="preserve">(Guasch, Boada, Ferré, &amp; Sánchez-Casas, 2012). Concreteness values were obtained from Brysbaert, Warriner, and Kuperman (2014), a normative study in which 37,059 English words were rated </w:t>
      </w:r>
      <w:r w:rsidR="00555D10">
        <w:t>on</w:t>
      </w:r>
      <w:r w:rsidR="00347509" w:rsidRPr="00DD72DC">
        <w:t xml:space="preserve"> a 5-point scale (1= very abstract; 5= very concrete). In addition</w:t>
      </w:r>
      <w:r w:rsidR="00730EBB" w:rsidRPr="00DD72DC">
        <w:t>,</w:t>
      </w:r>
      <w:r w:rsidR="00347509" w:rsidRPr="00DD72DC">
        <w:t xml:space="preserve"> we aimed to control for the plausibility of the words to serve as titles </w:t>
      </w:r>
      <w:r>
        <w:t xml:space="preserve">of music pieces </w:t>
      </w:r>
      <w:r w:rsidR="00347509" w:rsidRPr="00DD72DC">
        <w:t xml:space="preserve">by presenting 24 words (8 positive, 8 negative, and 8 neutral) to a separate sample </w:t>
      </w:r>
      <w:r w:rsidR="00347509" w:rsidRPr="00DD72DC">
        <w:lastRenderedPageBreak/>
        <w:t xml:space="preserve">of 25 participants. In this pre-test, participants were asked to rate whether the words could </w:t>
      </w:r>
      <w:r w:rsidR="00CD05B8" w:rsidRPr="00DD72DC">
        <w:t xml:space="preserve">serve </w:t>
      </w:r>
      <w:r w:rsidR="00347509" w:rsidRPr="00DD72DC">
        <w:t>a</w:t>
      </w:r>
      <w:r w:rsidR="00CD05B8" w:rsidRPr="00DD72DC">
        <w:t>s</w:t>
      </w:r>
      <w:r w:rsidR="00347509" w:rsidRPr="00DD72DC">
        <w:t xml:space="preserve"> </w:t>
      </w:r>
      <w:r w:rsidR="00901A37">
        <w:t xml:space="preserve">the </w:t>
      </w:r>
      <w:r w:rsidR="00347509" w:rsidRPr="00DD72DC">
        <w:t xml:space="preserve">title of a </w:t>
      </w:r>
      <w:r w:rsidR="008D5A67">
        <w:t>piece of music</w:t>
      </w:r>
      <w:r w:rsidR="00347509" w:rsidRPr="00DD72DC">
        <w:t xml:space="preserve"> on a 5-point scale (1= not at all, 5= very much). </w:t>
      </w:r>
    </w:p>
    <w:p w14:paraId="6CDADB64" w14:textId="2F040A47" w:rsidR="00347509" w:rsidRPr="00DD72DC" w:rsidRDefault="00B626E4" w:rsidP="00DD72DC">
      <w:pPr>
        <w:spacing w:line="480" w:lineRule="auto"/>
        <w:ind w:firstLine="720"/>
      </w:pPr>
      <w:r w:rsidRPr="00DD72DC">
        <w:t>Table 2</w:t>
      </w:r>
      <w:r w:rsidR="00347509" w:rsidRPr="00DD72DC">
        <w:t xml:space="preserve"> shows the </w:t>
      </w:r>
      <w:r w:rsidR="00025F68">
        <w:t>nine</w:t>
      </w:r>
      <w:r w:rsidR="00347509" w:rsidRPr="00DD72DC">
        <w:t xml:space="preserve"> words (3 positive, 3 negative, and 3 neutral) selected </w:t>
      </w:r>
      <w:r w:rsidR="00931C42" w:rsidRPr="00DD72DC">
        <w:t xml:space="preserve">to </w:t>
      </w:r>
      <w:r w:rsidR="004F5D3A">
        <w:t>be the</w:t>
      </w:r>
      <w:r w:rsidR="00931C42" w:rsidRPr="00DD72DC">
        <w:t xml:space="preserve"> titles, </w:t>
      </w:r>
      <w:r w:rsidR="00347509" w:rsidRPr="00DD72DC">
        <w:t>according</w:t>
      </w:r>
      <w:r w:rsidR="00901A37">
        <w:t xml:space="preserve"> to</w:t>
      </w:r>
      <w:r w:rsidR="00347509" w:rsidRPr="00DD72DC">
        <w:t xml:space="preserve"> the following criteria: In the val</w:t>
      </w:r>
      <w:r w:rsidR="00730EBB" w:rsidRPr="00DD72DC">
        <w:t>e</w:t>
      </w:r>
      <w:r w:rsidR="00347509" w:rsidRPr="00DD72DC">
        <w:t>nce dimension, positive, negative, and neutral words should be significantly different (positive &gt; negative &gt; neutral). In the arousal dimension, positive and negative words should be equal and significantly different compared to neutral words (positive = negative &gt; neutral). On the remaining dimensions</w:t>
      </w:r>
      <w:r w:rsidR="00730EBB" w:rsidRPr="00DD72DC">
        <w:t xml:space="preserve">, </w:t>
      </w:r>
      <w:r w:rsidR="00347509" w:rsidRPr="00DD72DC">
        <w:t xml:space="preserve">the </w:t>
      </w:r>
      <w:r w:rsidR="00730EBB" w:rsidRPr="00DD72DC">
        <w:t>nine</w:t>
      </w:r>
      <w:r w:rsidR="00347509" w:rsidRPr="00DD72DC">
        <w:t xml:space="preserve"> words should not differ significantly. In addition, positive and negative words should be similarly extreme </w:t>
      </w:r>
      <w:r w:rsidR="0012789B" w:rsidRPr="00DD72DC">
        <w:t>with regard to v</w:t>
      </w:r>
      <w:r w:rsidR="00347509" w:rsidRPr="00DD72DC">
        <w:t>alence compared to neutral words. Valence extremity was calculated by subtracting valence</w:t>
      </w:r>
      <w:r w:rsidR="00470ECC" w:rsidRPr="00DD72DC">
        <w:t xml:space="preserve"> </w:t>
      </w:r>
      <w:r w:rsidR="00347509" w:rsidRPr="00DD72DC">
        <w:t xml:space="preserve">scores to the mid-point scale ‘5’ (e.g., </w:t>
      </w:r>
      <w:r w:rsidR="00901A37">
        <w:t xml:space="preserve">a </w:t>
      </w:r>
      <w:r w:rsidR="00347509" w:rsidRPr="00DD72DC">
        <w:t xml:space="preserve">valence of 7 results in </w:t>
      </w:r>
      <w:r w:rsidR="00901A37">
        <w:t xml:space="preserve">a </w:t>
      </w:r>
      <w:r w:rsidR="00347509" w:rsidRPr="00DD72DC">
        <w:t xml:space="preserve">valence extremity of 2). </w:t>
      </w:r>
    </w:p>
    <w:p w14:paraId="231F7893" w14:textId="7B25681A" w:rsidR="00347509" w:rsidRPr="00DD72DC" w:rsidRDefault="00B24CB1" w:rsidP="00DD72DC">
      <w:pPr>
        <w:spacing w:line="480" w:lineRule="auto"/>
        <w:ind w:firstLine="720"/>
      </w:pPr>
      <w:r w:rsidRPr="00DD72DC">
        <w:t>The</w:t>
      </w:r>
      <w:r w:rsidR="00347509" w:rsidRPr="00DD72DC">
        <w:t xml:space="preserve"> affective, semantic</w:t>
      </w:r>
      <w:r w:rsidR="00DE5861" w:rsidRPr="00DD72DC">
        <w:t>,</w:t>
      </w:r>
      <w:r w:rsidR="00347509" w:rsidRPr="00DD72DC">
        <w:t xml:space="preserve"> and lexical characteristics of the 9 words</w:t>
      </w:r>
      <w:r w:rsidRPr="00DD72DC">
        <w:t xml:space="preserve"> selected to be </w:t>
      </w:r>
      <w:r w:rsidR="004F5D3A">
        <w:t>the</w:t>
      </w:r>
      <w:r w:rsidRPr="00DD72DC">
        <w:t xml:space="preserve"> titles </w:t>
      </w:r>
      <w:r w:rsidR="002E74D5">
        <w:t>are displayed in Appendix D</w:t>
      </w:r>
      <w:r w:rsidR="00347509" w:rsidRPr="00DD72DC">
        <w:t>. A one-way ANOVA with valence (positive, negative, and neutral words) as</w:t>
      </w:r>
      <w:r w:rsidR="0052348D">
        <w:t xml:space="preserve"> the</w:t>
      </w:r>
      <w:r w:rsidR="00347509" w:rsidRPr="00DD72DC">
        <w:t xml:space="preserve"> between-group factor was used to check that conditions differed in the manipulated variables. </w:t>
      </w:r>
      <w:r w:rsidR="00347509" w:rsidRPr="00067BB0">
        <w:rPr>
          <w:highlight w:val="yellow"/>
        </w:rPr>
        <w:t xml:space="preserve">This analysis revealed that positive, negative, and neutral words were significantly different in valence, </w:t>
      </w:r>
      <w:r w:rsidR="00347509" w:rsidRPr="00067BB0">
        <w:rPr>
          <w:i/>
          <w:highlight w:val="yellow"/>
        </w:rPr>
        <w:t>F</w:t>
      </w:r>
      <w:r w:rsidR="00347509" w:rsidRPr="00067BB0">
        <w:rPr>
          <w:highlight w:val="yellow"/>
        </w:rPr>
        <w:t xml:space="preserve">(2, 8)= 315.78, </w:t>
      </w:r>
      <w:r w:rsidR="00347509" w:rsidRPr="00067BB0">
        <w:rPr>
          <w:i/>
          <w:highlight w:val="yellow"/>
        </w:rPr>
        <w:t>p</w:t>
      </w:r>
      <w:r w:rsidR="00347509" w:rsidRPr="00067BB0">
        <w:rPr>
          <w:highlight w:val="yellow"/>
        </w:rPr>
        <w:t xml:space="preserve"> &lt; .001</w:t>
      </w:r>
      <w:r w:rsidR="00EB10B0" w:rsidRPr="00067BB0">
        <w:rPr>
          <w:highlight w:val="yellow"/>
        </w:rPr>
        <w:t xml:space="preserve">, </w:t>
      </w:r>
      <w:r w:rsidR="00EA04BA" w:rsidRPr="00067BB0">
        <w:rPr>
          <w:i/>
          <w:highlight w:val="yellow"/>
        </w:rPr>
        <w:sym w:font="Symbol" w:char="F077"/>
      </w:r>
      <w:r w:rsidR="00EA04BA" w:rsidRPr="00067BB0">
        <w:rPr>
          <w:highlight w:val="yellow"/>
        </w:rPr>
        <w:t>= .98</w:t>
      </w:r>
      <w:r w:rsidR="00347509" w:rsidRPr="00067BB0">
        <w:rPr>
          <w:highlight w:val="yellow"/>
        </w:rPr>
        <w:t xml:space="preserve">; valence extremity, </w:t>
      </w:r>
      <w:r w:rsidR="00347509" w:rsidRPr="00067BB0">
        <w:rPr>
          <w:i/>
          <w:highlight w:val="yellow"/>
        </w:rPr>
        <w:t>F</w:t>
      </w:r>
      <w:r w:rsidR="00347509" w:rsidRPr="00067BB0">
        <w:rPr>
          <w:highlight w:val="yellow"/>
        </w:rPr>
        <w:t xml:space="preserve">(2, 8)= 80.68, </w:t>
      </w:r>
      <w:r w:rsidR="00347509" w:rsidRPr="00067BB0">
        <w:rPr>
          <w:i/>
          <w:highlight w:val="yellow"/>
        </w:rPr>
        <w:t>p</w:t>
      </w:r>
      <w:r w:rsidR="00347509" w:rsidRPr="00067BB0">
        <w:rPr>
          <w:highlight w:val="yellow"/>
        </w:rPr>
        <w:t xml:space="preserve"> &lt; .001</w:t>
      </w:r>
      <w:r w:rsidR="00EA04BA" w:rsidRPr="00067BB0">
        <w:rPr>
          <w:highlight w:val="yellow"/>
        </w:rPr>
        <w:t xml:space="preserve">, </w:t>
      </w:r>
      <w:r w:rsidR="00EA04BA" w:rsidRPr="00067BB0">
        <w:rPr>
          <w:i/>
          <w:highlight w:val="yellow"/>
        </w:rPr>
        <w:sym w:font="Symbol" w:char="F077"/>
      </w:r>
      <w:r w:rsidR="00EA04BA" w:rsidRPr="00067BB0">
        <w:rPr>
          <w:i/>
          <w:highlight w:val="yellow"/>
        </w:rPr>
        <w:t>= .62</w:t>
      </w:r>
      <w:r w:rsidR="00347509" w:rsidRPr="00067BB0">
        <w:rPr>
          <w:highlight w:val="yellow"/>
        </w:rPr>
        <w:t xml:space="preserve">; and arousal, </w:t>
      </w:r>
      <w:r w:rsidR="00347509" w:rsidRPr="00067BB0">
        <w:rPr>
          <w:i/>
          <w:highlight w:val="yellow"/>
        </w:rPr>
        <w:t>F</w:t>
      </w:r>
      <w:r w:rsidR="00347509" w:rsidRPr="00067BB0">
        <w:rPr>
          <w:highlight w:val="yellow"/>
        </w:rPr>
        <w:t xml:space="preserve">(2, 8)= 16.01, </w:t>
      </w:r>
      <w:r w:rsidR="00347509" w:rsidRPr="00067BB0">
        <w:rPr>
          <w:i/>
          <w:highlight w:val="yellow"/>
        </w:rPr>
        <w:t>p</w:t>
      </w:r>
      <w:r w:rsidR="00347509" w:rsidRPr="00067BB0">
        <w:rPr>
          <w:highlight w:val="yellow"/>
        </w:rPr>
        <w:t xml:space="preserve"> = .004</w:t>
      </w:r>
      <w:r w:rsidR="00EA04BA" w:rsidRPr="00067BB0">
        <w:rPr>
          <w:highlight w:val="yellow"/>
        </w:rPr>
        <w:t xml:space="preserve">, </w:t>
      </w:r>
      <w:r w:rsidR="00EA04BA" w:rsidRPr="00067BB0">
        <w:rPr>
          <w:i/>
          <w:highlight w:val="yellow"/>
        </w:rPr>
        <w:sym w:font="Symbol" w:char="F077"/>
      </w:r>
      <w:r w:rsidR="00EA04BA" w:rsidRPr="00067BB0">
        <w:rPr>
          <w:i/>
          <w:highlight w:val="yellow"/>
        </w:rPr>
        <w:t>= .91</w:t>
      </w:r>
      <w:r w:rsidR="00347509" w:rsidRPr="00067BB0">
        <w:rPr>
          <w:highlight w:val="yellow"/>
        </w:rPr>
        <w:t xml:space="preserve">. No other variables showed statistical differences among conditions (all </w:t>
      </w:r>
      <w:r w:rsidR="00347509" w:rsidRPr="00067BB0">
        <w:rPr>
          <w:i/>
          <w:highlight w:val="yellow"/>
        </w:rPr>
        <w:t>p</w:t>
      </w:r>
      <w:r w:rsidR="00347509" w:rsidRPr="00067BB0">
        <w:rPr>
          <w:highlight w:val="yellow"/>
        </w:rPr>
        <w:t>-values &gt; .05).</w:t>
      </w:r>
      <w:r w:rsidR="00347509" w:rsidRPr="00DD72DC">
        <w:t xml:space="preserve"> </w:t>
      </w:r>
    </w:p>
    <w:p w14:paraId="199A4176" w14:textId="77777777" w:rsidR="00AD2BAC" w:rsidRPr="00DD72DC" w:rsidRDefault="00AD2BAC" w:rsidP="00DD72DC">
      <w:pPr>
        <w:spacing w:line="480" w:lineRule="auto"/>
        <w:jc w:val="both"/>
        <w:rPr>
          <w:i/>
        </w:rPr>
      </w:pPr>
    </w:p>
    <w:p w14:paraId="75BCF55D" w14:textId="089D4C01" w:rsidR="00755B10" w:rsidRPr="00DD72DC" w:rsidRDefault="00755B10" w:rsidP="00DD72DC">
      <w:pPr>
        <w:spacing w:line="480" w:lineRule="auto"/>
        <w:jc w:val="center"/>
        <w:rPr>
          <w:rFonts w:eastAsia="Times New Roman"/>
          <w:i/>
          <w:iCs/>
          <w:color w:val="000000"/>
        </w:rPr>
      </w:pPr>
      <w:r w:rsidRPr="00DD72DC">
        <w:rPr>
          <w:rFonts w:eastAsia="Times New Roman"/>
          <w:i/>
          <w:iCs/>
          <w:color w:val="000000"/>
        </w:rPr>
        <w:t>Insert Table 2 here.</w:t>
      </w:r>
    </w:p>
    <w:p w14:paraId="28DE3763" w14:textId="77777777" w:rsidR="00347509" w:rsidRPr="00DD72DC" w:rsidRDefault="00347509" w:rsidP="00DD72DC">
      <w:pPr>
        <w:spacing w:line="480" w:lineRule="auto"/>
      </w:pPr>
    </w:p>
    <w:p w14:paraId="1D83801C" w14:textId="70D1DCF0" w:rsidR="00DE7770" w:rsidRPr="00DD72DC" w:rsidRDefault="00027AE9" w:rsidP="00DD72DC">
      <w:pPr>
        <w:spacing w:line="480" w:lineRule="auto"/>
        <w:ind w:firstLine="708"/>
      </w:pPr>
      <w:r w:rsidRPr="00DD72DC">
        <w:rPr>
          <w:i/>
        </w:rPr>
        <w:t>Evaluation form.</w:t>
      </w:r>
      <w:r w:rsidRPr="00DD72DC">
        <w:rPr>
          <w:i/>
        </w:rPr>
        <w:tab/>
      </w:r>
      <w:r w:rsidR="00A57922" w:rsidRPr="00DD72DC">
        <w:t xml:space="preserve">Participants evaluated each </w:t>
      </w:r>
      <w:r w:rsidR="008D5A67">
        <w:t>music excerpt</w:t>
      </w:r>
      <w:r w:rsidR="00A57922" w:rsidRPr="00DD72DC">
        <w:t xml:space="preserve"> us</w:t>
      </w:r>
      <w:r w:rsidRPr="00DD72DC">
        <w:t xml:space="preserve">ing </w:t>
      </w:r>
      <w:r w:rsidR="00A6670B" w:rsidRPr="00DD72DC">
        <w:t>11</w:t>
      </w:r>
      <w:r w:rsidRPr="00DD72DC">
        <w:t xml:space="preserve"> Likert rating scales, which were used to measure different dimensions of music evaluation and appreciation. </w:t>
      </w:r>
      <w:r w:rsidR="00A57922" w:rsidRPr="00DD72DC">
        <w:t xml:space="preserve"> </w:t>
      </w:r>
      <w:r w:rsidR="00A341E4" w:rsidRPr="00DD72DC">
        <w:t>Five</w:t>
      </w:r>
      <w:r w:rsidR="00A57922" w:rsidRPr="00DD72DC">
        <w:t xml:space="preserve"> rating scales were </w:t>
      </w:r>
      <w:r w:rsidR="00500E57" w:rsidRPr="00DD72DC">
        <w:t xml:space="preserve">selected from </w:t>
      </w:r>
      <w:r w:rsidR="00B84938" w:rsidRPr="00DD72DC">
        <w:t>a previous study (</w:t>
      </w:r>
      <w:r w:rsidR="00B84938" w:rsidRPr="00DD72DC">
        <w:rPr>
          <w:iCs/>
        </w:rPr>
        <w:t xml:space="preserve">Herzog et al., 2017) where </w:t>
      </w:r>
      <w:r w:rsidR="00470ECC" w:rsidRPr="00DD72DC">
        <w:rPr>
          <w:iCs/>
        </w:rPr>
        <w:t>participants</w:t>
      </w:r>
      <w:r w:rsidR="00B84938" w:rsidRPr="00DD72DC">
        <w:rPr>
          <w:iCs/>
        </w:rPr>
        <w:t xml:space="preserve"> </w:t>
      </w:r>
      <w:r w:rsidR="00470ECC" w:rsidRPr="00DD72DC">
        <w:rPr>
          <w:iCs/>
        </w:rPr>
        <w:t>evaluated</w:t>
      </w:r>
      <w:r w:rsidR="00B84938" w:rsidRPr="00DD72DC">
        <w:rPr>
          <w:iCs/>
        </w:rPr>
        <w:t xml:space="preserve"> the same </w:t>
      </w:r>
      <w:r w:rsidR="00367328">
        <w:rPr>
          <w:iCs/>
        </w:rPr>
        <w:t>music</w:t>
      </w:r>
      <w:r w:rsidR="00B84938" w:rsidRPr="00DD72DC">
        <w:rPr>
          <w:iCs/>
        </w:rPr>
        <w:t xml:space="preserve"> excerpts presented without titles. </w:t>
      </w:r>
      <w:r w:rsidR="00B84938" w:rsidRPr="00DD72DC">
        <w:t xml:space="preserve">These rating scales consisted in (1) </w:t>
      </w:r>
      <w:r w:rsidR="00B84938" w:rsidRPr="00DD72DC">
        <w:lastRenderedPageBreak/>
        <w:t>liking of the music, on a scale from 1 (not at all) to 6 (very much), and the evaluation of how well different positive attributes fitted the music exc</w:t>
      </w:r>
      <w:r w:rsidR="00A6670B" w:rsidRPr="00DD72DC">
        <w:t xml:space="preserve">erpt, namely, (2) ‘Beautiful’, </w:t>
      </w:r>
      <w:r w:rsidR="00B84938" w:rsidRPr="00DD72DC">
        <w:t xml:space="preserve">(3) ‘Happy’, (4) ‘Inspiring’, and (5) ‘Authentic’, on a scale from 1 (very bad fit) to 6 (very good fit). </w:t>
      </w:r>
      <w:r w:rsidR="00DE7770" w:rsidRPr="00DD72DC">
        <w:t>We selected these</w:t>
      </w:r>
      <w:r w:rsidR="00DE2FF4">
        <w:t xml:space="preserve"> five</w:t>
      </w:r>
      <w:r w:rsidR="00DE7770" w:rsidRPr="00DD72DC">
        <w:t xml:space="preserve"> rating scales to measure different aspects of </w:t>
      </w:r>
      <w:r w:rsidR="0052348D">
        <w:t xml:space="preserve">the </w:t>
      </w:r>
      <w:r w:rsidR="00DE7770" w:rsidRPr="00DD72DC">
        <w:t xml:space="preserve">aesthetic value </w:t>
      </w:r>
      <w:r w:rsidR="00445131" w:rsidRPr="00DD72DC">
        <w:t xml:space="preserve">of the music, </w:t>
      </w:r>
      <w:r w:rsidR="00DE7770" w:rsidRPr="00DD72DC">
        <w:t xml:space="preserve">as well as </w:t>
      </w:r>
      <w:r w:rsidR="00A6670B" w:rsidRPr="00DD72DC">
        <w:t xml:space="preserve">to </w:t>
      </w:r>
      <w:r w:rsidR="00DE7770" w:rsidRPr="00DD72DC">
        <w:rPr>
          <w:iCs/>
        </w:rPr>
        <w:t>enable the comparison of music evaluations in the presence and absence of titles.</w:t>
      </w:r>
      <w:r w:rsidR="00DE7770" w:rsidRPr="00DD72DC">
        <w:t xml:space="preserve"> </w:t>
      </w:r>
      <w:r w:rsidR="00DE2FF4">
        <w:t>Cronbach’s alpha for these five rating scales was .87.</w:t>
      </w:r>
    </w:p>
    <w:p w14:paraId="4EF1AEE9" w14:textId="6CD4A16A" w:rsidR="00500E57" w:rsidRPr="00DD72DC" w:rsidRDefault="00445131" w:rsidP="00DD72DC">
      <w:pPr>
        <w:spacing w:line="480" w:lineRule="auto"/>
        <w:ind w:firstLine="708"/>
      </w:pPr>
      <w:r w:rsidRPr="00DD72DC">
        <w:t xml:space="preserve">In addition, we created two sets of ratings designed to measure different aspects of the </w:t>
      </w:r>
      <w:r w:rsidR="00372E54">
        <w:t>subjective</w:t>
      </w:r>
      <w:r w:rsidRPr="00DD72DC">
        <w:t xml:space="preserve"> value of the </w:t>
      </w:r>
      <w:r w:rsidR="00372E54">
        <w:t>music.</w:t>
      </w:r>
      <w:r w:rsidRPr="00DD72DC">
        <w:t xml:space="preserve"> </w:t>
      </w:r>
      <w:r w:rsidR="00F00D02" w:rsidRPr="00DD72DC">
        <w:t>A</w:t>
      </w:r>
      <w:r w:rsidR="00FA368F" w:rsidRPr="00DD72DC">
        <w:t xml:space="preserve"> set of three rating scales was used</w:t>
      </w:r>
      <w:r w:rsidR="006208C0" w:rsidRPr="00DD72DC">
        <w:t xml:space="preserve"> to measure personal value</w:t>
      </w:r>
      <w:r w:rsidR="00FA368F" w:rsidRPr="00DD72DC">
        <w:t>. P</w:t>
      </w:r>
      <w:r w:rsidR="008C594E" w:rsidRPr="00DD72DC">
        <w:t xml:space="preserve">articipants had to evaluate the degree of agreement to three statements: (6) “I want to find out more about the artist of </w:t>
      </w:r>
      <w:r w:rsidR="008C594E" w:rsidRPr="00DD72DC">
        <w:rPr>
          <w:i/>
        </w:rPr>
        <w:t>the song</w:t>
      </w:r>
      <w:r w:rsidR="008C594E" w:rsidRPr="00DD72DC">
        <w:t xml:space="preserve">”, (7) “I would share </w:t>
      </w:r>
      <w:r w:rsidR="008C594E" w:rsidRPr="00DD72DC">
        <w:rPr>
          <w:i/>
        </w:rPr>
        <w:t>the song</w:t>
      </w:r>
      <w:r w:rsidR="008C594E" w:rsidRPr="00DD72DC">
        <w:t xml:space="preserve"> with my friends”, and (8) “I want to see the artist of </w:t>
      </w:r>
      <w:r w:rsidR="008C594E" w:rsidRPr="00DD72DC">
        <w:rPr>
          <w:i/>
        </w:rPr>
        <w:t>the song</w:t>
      </w:r>
      <w:r w:rsidR="008C594E" w:rsidRPr="00DD72DC">
        <w:t xml:space="preserve"> </w:t>
      </w:r>
      <w:r w:rsidR="00A6670B" w:rsidRPr="00DD72DC">
        <w:t>play live”, on a scale from 1 (s</w:t>
      </w:r>
      <w:r w:rsidR="008C594E" w:rsidRPr="00DD72DC">
        <w:t xml:space="preserve">trongly disagree) to 7 (strongly agree). </w:t>
      </w:r>
      <w:r w:rsidR="0052348D">
        <w:t>The</w:t>
      </w:r>
      <w:r w:rsidRPr="00DD72DC">
        <w:t xml:space="preserve"> second</w:t>
      </w:r>
      <w:r w:rsidR="00FA368F" w:rsidRPr="00DD72DC">
        <w:t xml:space="preserve"> set of three ratings was </w:t>
      </w:r>
      <w:r w:rsidR="002B60F6" w:rsidRPr="00DD72DC">
        <w:t>designed</w:t>
      </w:r>
      <w:r w:rsidR="00FA368F" w:rsidRPr="00DD72DC">
        <w:t xml:space="preserve"> t</w:t>
      </w:r>
      <w:r w:rsidR="008C594E" w:rsidRPr="00DD72DC">
        <w:t>o measure</w:t>
      </w:r>
      <w:r w:rsidRPr="00DD72DC">
        <w:t xml:space="preserve"> estimated</w:t>
      </w:r>
      <w:r w:rsidR="008C594E" w:rsidRPr="00DD72DC">
        <w:t xml:space="preserve"> commercial value, using the sa</w:t>
      </w:r>
      <w:r w:rsidR="00FA368F" w:rsidRPr="00DD72DC">
        <w:t>me agreement-disagreement 7-point scale. P</w:t>
      </w:r>
      <w:r w:rsidR="008C594E" w:rsidRPr="00DD72DC">
        <w:t xml:space="preserve">articipants had to rate the degree of agreement to </w:t>
      </w:r>
      <w:r w:rsidR="003230BB" w:rsidRPr="00DD72DC">
        <w:t>three</w:t>
      </w:r>
      <w:r w:rsidR="008C594E" w:rsidRPr="00DD72DC">
        <w:t xml:space="preserve"> statements: (9) “</w:t>
      </w:r>
      <w:r w:rsidR="008C594E" w:rsidRPr="00DD72DC">
        <w:rPr>
          <w:i/>
        </w:rPr>
        <w:t>The song</w:t>
      </w:r>
      <w:r w:rsidR="008C594E" w:rsidRPr="00DD72DC">
        <w:t xml:space="preserve"> has the potential to succeed com</w:t>
      </w:r>
      <w:r w:rsidR="003756A3" w:rsidRPr="00DD72DC">
        <w:t>m</w:t>
      </w:r>
      <w:r w:rsidR="008C594E" w:rsidRPr="00DD72DC">
        <w:t xml:space="preserve">ercially”, (10) “I think </w:t>
      </w:r>
      <w:r w:rsidR="008C594E" w:rsidRPr="00DD72DC">
        <w:rPr>
          <w:i/>
        </w:rPr>
        <w:t>the song</w:t>
      </w:r>
      <w:r w:rsidR="008C594E" w:rsidRPr="00DD72DC">
        <w:t xml:space="preserve"> comes from a successful artist”, (11) “I think many people would like </w:t>
      </w:r>
      <w:r w:rsidR="008C594E" w:rsidRPr="00DD72DC">
        <w:rPr>
          <w:i/>
        </w:rPr>
        <w:t>the song</w:t>
      </w:r>
      <w:r w:rsidR="008C594E" w:rsidRPr="00DD72DC">
        <w:t>”.</w:t>
      </w:r>
      <w:r w:rsidR="00DE2FF4">
        <w:t xml:space="preserve"> Cronbach’s alphas for the three rating scales measuring personal value and the three rating scales measuring commercial value were .91 and .87, respectively.</w:t>
      </w:r>
    </w:p>
    <w:p w14:paraId="6515CB52" w14:textId="65D9B3E7" w:rsidR="00A57922" w:rsidRPr="00DD72DC" w:rsidRDefault="00A57922" w:rsidP="00DD72DC">
      <w:pPr>
        <w:spacing w:line="480" w:lineRule="auto"/>
        <w:ind w:firstLine="708"/>
      </w:pPr>
      <w:r w:rsidRPr="00DD72DC">
        <w:t xml:space="preserve">At the end of the experiment, </w:t>
      </w:r>
      <w:r w:rsidR="008C594E" w:rsidRPr="00DD72DC">
        <w:t xml:space="preserve">participants were </w:t>
      </w:r>
      <w:r w:rsidR="003230BB" w:rsidRPr="00DD72DC">
        <w:t>provided with</w:t>
      </w:r>
      <w:r w:rsidR="008C594E" w:rsidRPr="00DD72DC">
        <w:t xml:space="preserve"> an open-text box and asked </w:t>
      </w:r>
      <w:r w:rsidR="003230BB" w:rsidRPr="00DD72DC">
        <w:t xml:space="preserve">the following: </w:t>
      </w:r>
      <w:r w:rsidR="008C594E" w:rsidRPr="00DD72DC">
        <w:t>“write down all songs that you can remember in</w:t>
      </w:r>
      <w:r w:rsidR="00E03EC6" w:rsidRPr="00DD72DC">
        <w:t xml:space="preserve"> any</w:t>
      </w:r>
      <w:r w:rsidR="008C594E" w:rsidRPr="00DD72DC">
        <w:t xml:space="preserve"> order and separated by commas. Do not worry if you cannot remember any, then just l</w:t>
      </w:r>
      <w:r w:rsidR="003756A3" w:rsidRPr="00DD72DC">
        <w:t>e</w:t>
      </w:r>
      <w:r w:rsidR="008C594E" w:rsidRPr="00DD72DC">
        <w:t>ave the box blank”</w:t>
      </w:r>
      <w:r w:rsidR="003230BB" w:rsidRPr="00DD72DC">
        <w:t>. This unexpected free recall task was used to measure the effect of</w:t>
      </w:r>
      <w:r w:rsidR="0052348D">
        <w:t xml:space="preserve"> the</w:t>
      </w:r>
      <w:r w:rsidR="003230BB" w:rsidRPr="00DD72DC">
        <w:t xml:space="preserve"> emotionality of title</w:t>
      </w:r>
      <w:r w:rsidR="0052348D">
        <w:t>s</w:t>
      </w:r>
      <w:r w:rsidR="003230BB" w:rsidRPr="00DD72DC">
        <w:t xml:space="preserve"> on memory. At the end of the experiment, </w:t>
      </w:r>
      <w:r w:rsidRPr="00DD72DC">
        <w:t xml:space="preserve">participants were asked whether they thought that they were affected by the names </w:t>
      </w:r>
      <w:r w:rsidR="008D5A67">
        <w:t>presented with the music</w:t>
      </w:r>
      <w:r w:rsidRPr="00DD72DC">
        <w:t>, on a scale from 1 (not at all) to 5 (always).</w:t>
      </w:r>
    </w:p>
    <w:p w14:paraId="51D2B888" w14:textId="77777777" w:rsidR="006F34C4" w:rsidRPr="00DD72DC" w:rsidRDefault="006F34C4" w:rsidP="00DD72DC">
      <w:pPr>
        <w:spacing w:line="480" w:lineRule="auto"/>
        <w:rPr>
          <w:b/>
        </w:rPr>
      </w:pPr>
      <w:r w:rsidRPr="00DD72DC">
        <w:rPr>
          <w:b/>
        </w:rPr>
        <w:t>Procedure</w:t>
      </w:r>
    </w:p>
    <w:p w14:paraId="2DBB9EAD" w14:textId="57AFD396" w:rsidR="00347509" w:rsidRPr="00DD72DC" w:rsidRDefault="00A57922" w:rsidP="00DD72DC">
      <w:pPr>
        <w:spacing w:line="480" w:lineRule="auto"/>
      </w:pPr>
      <w:r w:rsidRPr="00DD72DC">
        <w:rPr>
          <w:i/>
        </w:rPr>
        <w:lastRenderedPageBreak/>
        <w:tab/>
      </w:r>
      <w:r w:rsidR="003230BB" w:rsidRPr="00DD72DC">
        <w:t>Participants</w:t>
      </w:r>
      <w:r w:rsidRPr="00DD72DC">
        <w:t xml:space="preserve"> were tested </w:t>
      </w:r>
      <w:r w:rsidR="003230BB" w:rsidRPr="00DD72DC">
        <w:t xml:space="preserve">using </w:t>
      </w:r>
      <w:r w:rsidR="003230BB" w:rsidRPr="00DD72DC">
        <w:rPr>
          <w:i/>
        </w:rPr>
        <w:t xml:space="preserve">Qualtrics </w:t>
      </w:r>
      <w:r w:rsidR="003230BB" w:rsidRPr="00DD72DC">
        <w:t>software</w:t>
      </w:r>
      <w:r w:rsidR="003230BB" w:rsidRPr="00DD72DC">
        <w:rPr>
          <w:i/>
        </w:rPr>
        <w:t xml:space="preserve"> </w:t>
      </w:r>
      <w:r w:rsidR="003230BB" w:rsidRPr="00DD72DC">
        <w:t>(Qualtrics, Provo, UT</w:t>
      </w:r>
      <w:r w:rsidR="005E1BE4" w:rsidRPr="00DD72DC">
        <w:t>)</w:t>
      </w:r>
      <w:r w:rsidR="003230BB" w:rsidRPr="00DD72DC">
        <w:t xml:space="preserve">. </w:t>
      </w:r>
      <w:r w:rsidR="007C2CBB" w:rsidRPr="00DD72DC">
        <w:t xml:space="preserve">The </w:t>
      </w:r>
      <w:r w:rsidR="005E1BE4" w:rsidRPr="00DD72DC">
        <w:t>use of headphones was mandatory</w:t>
      </w:r>
      <w:r w:rsidR="007C2CBB" w:rsidRPr="00DD72DC">
        <w:t xml:space="preserve">. </w:t>
      </w:r>
      <w:r w:rsidR="005E1BE4" w:rsidRPr="00DD72DC">
        <w:t>Participants</w:t>
      </w:r>
      <w:r w:rsidR="007C2CBB" w:rsidRPr="00DD72DC">
        <w:t xml:space="preserve"> were told that the main purpose of the study was to investigate how people evaluate music. </w:t>
      </w:r>
      <w:r w:rsidR="005E1BE4" w:rsidRPr="00DD72DC">
        <w:t>After reading the instructions, they were</w:t>
      </w:r>
      <w:r w:rsidR="007C2CBB" w:rsidRPr="00DD72DC">
        <w:t xml:space="preserve"> presented with the nine music excepts consecutively. For each music excerpt, participants were first asked to listen the </w:t>
      </w:r>
      <w:r w:rsidR="00B3093C">
        <w:t>“</w:t>
      </w:r>
      <w:r w:rsidR="007C2CBB" w:rsidRPr="00DD72DC">
        <w:t>song</w:t>
      </w:r>
      <w:r w:rsidR="00B3093C">
        <w:t>”</w:t>
      </w:r>
      <w:r w:rsidR="007C2CBB" w:rsidRPr="00DD72DC">
        <w:t xml:space="preserve"> and </w:t>
      </w:r>
      <w:r w:rsidR="005E1BE4" w:rsidRPr="00DD72DC">
        <w:t>answer</w:t>
      </w:r>
      <w:r w:rsidR="007C2CBB" w:rsidRPr="00DD72DC">
        <w:t xml:space="preserve"> whether they </w:t>
      </w:r>
      <w:r w:rsidR="005E1BE4" w:rsidRPr="00DD72DC">
        <w:t>had</w:t>
      </w:r>
      <w:r w:rsidR="007C2CBB" w:rsidRPr="00DD72DC">
        <w:t xml:space="preserve"> heard </w:t>
      </w:r>
      <w:r w:rsidR="00B3093C">
        <w:t xml:space="preserve">it </w:t>
      </w:r>
      <w:r w:rsidR="005E1BE4" w:rsidRPr="00DD72DC">
        <w:t>before. If</w:t>
      </w:r>
      <w:r w:rsidR="007C2CBB" w:rsidRPr="00DD72DC">
        <w:t xml:space="preserve"> </w:t>
      </w:r>
      <w:r w:rsidR="005E1BE4" w:rsidRPr="00DD72DC">
        <w:t>they answered yes,</w:t>
      </w:r>
      <w:r w:rsidR="007C2CBB" w:rsidRPr="00DD72DC">
        <w:t xml:space="preserve"> </w:t>
      </w:r>
      <w:r w:rsidR="005E1BE4" w:rsidRPr="00DD72DC">
        <w:t>they</w:t>
      </w:r>
      <w:r w:rsidR="007C2CBB" w:rsidRPr="00DD72DC">
        <w:t xml:space="preserve"> skipped the </w:t>
      </w:r>
      <w:r w:rsidR="00B3093C">
        <w:t>music excerpt</w:t>
      </w:r>
      <w:r w:rsidR="007C2CBB" w:rsidRPr="00DD72DC">
        <w:t xml:space="preserve"> and were directed to the next one. Secondly, participants were presented with the </w:t>
      </w:r>
      <w:r w:rsidR="00B3093C">
        <w:t>music excerpt</w:t>
      </w:r>
      <w:r w:rsidR="007C2CBB" w:rsidRPr="00DD72DC">
        <w:t xml:space="preserve"> and its title. To ensure that participants read the title, they were asked to write the title in</w:t>
      </w:r>
      <w:r w:rsidR="003756A3" w:rsidRPr="00DD72DC">
        <w:t>to</w:t>
      </w:r>
      <w:r w:rsidR="007C2CBB" w:rsidRPr="00DD72DC">
        <w:t xml:space="preserve"> a text box. Then, participants were provided with the </w:t>
      </w:r>
      <w:r w:rsidR="00A6670B" w:rsidRPr="00DD72DC">
        <w:t>11</w:t>
      </w:r>
      <w:r w:rsidR="007C2CBB" w:rsidRPr="00DD72DC">
        <w:t xml:space="preserve"> rating scales. Participants could listen to the music excerpts as many times as they wanted. </w:t>
      </w:r>
      <w:r w:rsidR="003756A3" w:rsidRPr="00512667">
        <w:rPr>
          <w:highlight w:val="yellow"/>
        </w:rPr>
        <w:t>O</w:t>
      </w:r>
      <w:r w:rsidR="007C2CBB" w:rsidRPr="00512667">
        <w:rPr>
          <w:highlight w:val="yellow"/>
        </w:rPr>
        <w:t xml:space="preserve">n the evaluation form, </w:t>
      </w:r>
      <w:r w:rsidR="00512667" w:rsidRPr="00512667">
        <w:rPr>
          <w:highlight w:val="yellow"/>
        </w:rPr>
        <w:t>each</w:t>
      </w:r>
      <w:r w:rsidR="007C2CBB" w:rsidRPr="00512667">
        <w:rPr>
          <w:highlight w:val="yellow"/>
        </w:rPr>
        <w:t xml:space="preserve"> music excerpt was </w:t>
      </w:r>
      <w:r w:rsidR="00512667" w:rsidRPr="00512667">
        <w:rPr>
          <w:highlight w:val="yellow"/>
        </w:rPr>
        <w:t>presented</w:t>
      </w:r>
      <w:r w:rsidR="007C2CBB" w:rsidRPr="00512667">
        <w:rPr>
          <w:highlight w:val="yellow"/>
        </w:rPr>
        <w:t xml:space="preserve"> with </w:t>
      </w:r>
      <w:r w:rsidR="00512667" w:rsidRPr="00512667">
        <w:rPr>
          <w:highlight w:val="yellow"/>
        </w:rPr>
        <w:t xml:space="preserve">the pertinent </w:t>
      </w:r>
      <w:r w:rsidR="007C2CBB" w:rsidRPr="00512667">
        <w:rPr>
          <w:highlight w:val="yellow"/>
        </w:rPr>
        <w:t>title on top and in bold type</w:t>
      </w:r>
      <w:r w:rsidR="00A77E2E" w:rsidRPr="00DD72DC">
        <w:t xml:space="preserve">. </w:t>
      </w:r>
      <w:r w:rsidR="00832930" w:rsidRPr="00DD72DC">
        <w:t xml:space="preserve">After repeating </w:t>
      </w:r>
      <w:r w:rsidR="005E1BE4" w:rsidRPr="00DD72DC">
        <w:t>the same</w:t>
      </w:r>
      <w:r w:rsidR="00832930" w:rsidRPr="00DD72DC">
        <w:t xml:space="preserve"> procedure with the nine music excerpts, participants were asked to fill out the Gold-MSI questionnaire </w:t>
      </w:r>
      <w:r w:rsidR="003756A3" w:rsidRPr="00DD72DC">
        <w:t xml:space="preserve">asking about their </w:t>
      </w:r>
      <w:r w:rsidR="00655BEA">
        <w:t>music</w:t>
      </w:r>
      <w:r w:rsidR="003756A3" w:rsidRPr="00DD72DC">
        <w:t xml:space="preserve"> </w:t>
      </w:r>
      <w:r w:rsidR="00E03EC6" w:rsidRPr="00DD72DC">
        <w:t>training</w:t>
      </w:r>
      <w:r w:rsidR="003756A3" w:rsidRPr="00DD72DC">
        <w:t xml:space="preserve"> </w:t>
      </w:r>
      <w:r w:rsidR="00E03EC6" w:rsidRPr="00DD72DC">
        <w:t>(M</w:t>
      </w:r>
      <w:r w:rsidR="00E03EC6" w:rsidRPr="00DD72DC">
        <w:rPr>
          <w:color w:val="000000"/>
        </w:rPr>
        <w:t>üllensiefen et al., 2014)</w:t>
      </w:r>
      <w:r w:rsidR="00E03EC6" w:rsidRPr="00DD72DC">
        <w:t xml:space="preserve"> </w:t>
      </w:r>
      <w:r w:rsidR="005E1BE4" w:rsidRPr="00DD72DC">
        <w:t>and</w:t>
      </w:r>
      <w:r w:rsidR="00832930" w:rsidRPr="00DD72DC">
        <w:t xml:space="preserve"> the</w:t>
      </w:r>
      <w:r w:rsidR="00E03EC6" w:rsidRPr="00DD72DC">
        <w:t xml:space="preserve"> energetic and rhythmic factor of the </w:t>
      </w:r>
      <w:r w:rsidR="00A6670B" w:rsidRPr="00DD72DC">
        <w:t xml:space="preserve">Short </w:t>
      </w:r>
      <w:r w:rsidR="00E03EC6" w:rsidRPr="00DD72DC">
        <w:t>Test of Music preferences</w:t>
      </w:r>
      <w:r w:rsidR="00832930" w:rsidRPr="00DD72DC">
        <w:t xml:space="preserve"> </w:t>
      </w:r>
      <w:r w:rsidR="00A6670B" w:rsidRPr="00DD72DC">
        <w:t>(STOMP; Rent</w:t>
      </w:r>
      <w:r w:rsidR="00E03EC6" w:rsidRPr="00DD72DC">
        <w:t>frow &amp; Gosling, 2003)</w:t>
      </w:r>
      <w:r w:rsidR="00832930" w:rsidRPr="00DD72DC">
        <w:t>, which included preference for dance and electronic music. At the end</w:t>
      </w:r>
      <w:r w:rsidR="005E1BE4" w:rsidRPr="00DD72DC">
        <w:t xml:space="preserve"> of the experiment</w:t>
      </w:r>
      <w:r w:rsidR="00832930" w:rsidRPr="00DD72DC">
        <w:t xml:space="preserve">, participants were presented with </w:t>
      </w:r>
      <w:r w:rsidR="003756A3" w:rsidRPr="00DD72DC">
        <w:t>an</w:t>
      </w:r>
      <w:r w:rsidR="00832930" w:rsidRPr="00DD72DC">
        <w:t xml:space="preserve"> unexpected free r</w:t>
      </w:r>
      <w:r w:rsidR="005E1BE4" w:rsidRPr="00DD72DC">
        <w:t>ecall task and the rating scale</w:t>
      </w:r>
      <w:r w:rsidR="00832930" w:rsidRPr="00DD72DC">
        <w:t xml:space="preserve"> asking to what extent </w:t>
      </w:r>
      <w:r w:rsidR="005E1BE4" w:rsidRPr="00DD72DC">
        <w:t>they</w:t>
      </w:r>
      <w:r w:rsidR="00832930" w:rsidRPr="00DD72DC">
        <w:t xml:space="preserve"> thought </w:t>
      </w:r>
      <w:r w:rsidR="00A6670B" w:rsidRPr="00DD72DC">
        <w:t xml:space="preserve">they were </w:t>
      </w:r>
      <w:r w:rsidR="00832930" w:rsidRPr="00DD72DC">
        <w:t xml:space="preserve">affected by the titles. </w:t>
      </w:r>
      <w:r w:rsidRPr="00DD72DC">
        <w:t xml:space="preserve">The experiment was granted ethical clearance by the Ethics Committee of the </w:t>
      </w:r>
      <w:r w:rsidR="00832930" w:rsidRPr="00DD72DC">
        <w:t>Technische Universität Berlin</w:t>
      </w:r>
      <w:r w:rsidRPr="00DD72DC">
        <w:t xml:space="preserve">, </w:t>
      </w:r>
      <w:r w:rsidR="00832930" w:rsidRPr="00DD72DC">
        <w:t>Germany.</w:t>
      </w:r>
    </w:p>
    <w:p w14:paraId="4B51C68C" w14:textId="23E65483" w:rsidR="00B42D99" w:rsidRPr="00DD72DC" w:rsidRDefault="002B60F6" w:rsidP="00DD72DC">
      <w:pPr>
        <w:spacing w:line="480" w:lineRule="auto"/>
        <w:rPr>
          <w:b/>
        </w:rPr>
      </w:pPr>
      <w:r w:rsidRPr="00DD72DC">
        <w:rPr>
          <w:b/>
        </w:rPr>
        <w:t>Statistical</w:t>
      </w:r>
      <w:r w:rsidR="00B42D99" w:rsidRPr="00DD72DC">
        <w:rPr>
          <w:b/>
        </w:rPr>
        <w:t xml:space="preserve"> Analysis</w:t>
      </w:r>
    </w:p>
    <w:p w14:paraId="1B3ACF84" w14:textId="0F55054D" w:rsidR="00B42D99" w:rsidRPr="00DD72DC" w:rsidRDefault="00B42D99" w:rsidP="00DD72DC">
      <w:pPr>
        <w:spacing w:line="480" w:lineRule="auto"/>
      </w:pPr>
      <w:r w:rsidRPr="00DD72DC">
        <w:rPr>
          <w:b/>
        </w:rPr>
        <w:tab/>
      </w:r>
      <w:r w:rsidR="002B60F6" w:rsidRPr="00DD72DC">
        <w:rPr>
          <w:i/>
        </w:rPr>
        <w:t>Ti</w:t>
      </w:r>
      <w:r w:rsidRPr="00DD72DC">
        <w:rPr>
          <w:i/>
        </w:rPr>
        <w:t>tle Effects on Aesthetic and Value Judgements.</w:t>
      </w:r>
      <w:r w:rsidRPr="00DD72DC">
        <w:rPr>
          <w:i/>
        </w:rPr>
        <w:tab/>
      </w:r>
      <w:r w:rsidRPr="00DD72DC">
        <w:t xml:space="preserve">To investigate the effect of </w:t>
      </w:r>
      <w:r w:rsidR="0052348D">
        <w:t xml:space="preserve">the </w:t>
      </w:r>
      <w:r w:rsidRPr="00DD72DC">
        <w:t>emotionality of titles on evaluations of music, we followed a very s</w:t>
      </w:r>
      <w:r w:rsidR="0087219B" w:rsidRPr="00DD72DC">
        <w:t>imilar analysis strategy as in E</w:t>
      </w:r>
      <w:r w:rsidRPr="00DD72DC">
        <w:t xml:space="preserve">xperiment 1, using linear mixed-effect models. Three mixed-effect models were </w:t>
      </w:r>
      <w:r w:rsidR="00BC0B48" w:rsidRPr="00DD72DC">
        <w:t>computed</w:t>
      </w:r>
      <w:r w:rsidRPr="00DD72DC">
        <w:t xml:space="preserve"> using aesthetic value, personal value, and commercial value as dependent variables. In all analyses, the emotional category of the title (positive, negative, and neutral) was the fixed </w:t>
      </w:r>
      <w:r w:rsidR="0087219B" w:rsidRPr="00DD72DC">
        <w:t>independent factor. Similar to E</w:t>
      </w:r>
      <w:r w:rsidRPr="00DD72DC">
        <w:t xml:space="preserve">xperiment 1, we used </w:t>
      </w:r>
      <w:r w:rsidR="00A6670B" w:rsidRPr="00DD72DC">
        <w:t xml:space="preserve">the </w:t>
      </w:r>
      <w:r w:rsidRPr="00DD72DC">
        <w:t xml:space="preserve">corrected Akaike Information Criterion </w:t>
      </w:r>
      <w:r w:rsidRPr="00DD72DC">
        <w:lastRenderedPageBreak/>
        <w:t xml:space="preserve">(AICc) to select the random effect structure. We specified four different models with (1) random intercept for participants only, (2) random intercepts for participants and </w:t>
      </w:r>
      <w:r w:rsidR="00B3093C">
        <w:t>music excerpts</w:t>
      </w:r>
      <w:r w:rsidRPr="00DD72DC">
        <w:t xml:space="preserve">, (3) random intercepts for participants, </w:t>
      </w:r>
      <w:r w:rsidR="00B3093C">
        <w:t>music excerpt</w:t>
      </w:r>
      <w:r w:rsidRPr="00DD72DC">
        <w:t xml:space="preserve">, and title, and (4) random intercepts for participants, </w:t>
      </w:r>
      <w:r w:rsidR="00B3093C">
        <w:t>music excerpt</w:t>
      </w:r>
      <w:r w:rsidRPr="00DD72DC">
        <w:t>, and random slope for</w:t>
      </w:r>
      <w:r w:rsidR="00B3093C">
        <w:t xml:space="preserve"> the</w:t>
      </w:r>
      <w:r w:rsidRPr="00DD72DC">
        <w:t xml:space="preserve"> emotional category of the titles affecting participants. In all analyses, model 2 achieved the smallest AICc </w:t>
      </w:r>
      <w:r w:rsidR="00BC0B48" w:rsidRPr="00DD72DC">
        <w:t>value</w:t>
      </w:r>
      <w:r w:rsidRPr="00DD72DC">
        <w:t xml:space="preserve"> and we</w:t>
      </w:r>
      <w:r w:rsidR="0052348D">
        <w:t>,</w:t>
      </w:r>
      <w:r w:rsidRPr="00DD72DC">
        <w:t xml:space="preserve"> therefore</w:t>
      </w:r>
      <w:r w:rsidR="0052348D">
        <w:t>,</w:t>
      </w:r>
      <w:r w:rsidRPr="00DD72DC">
        <w:t xml:space="preserve"> chose the random effect structure to indicate random intercepts for participants and </w:t>
      </w:r>
      <w:r w:rsidR="00B3093C">
        <w:t>music excerpts</w:t>
      </w:r>
      <w:r w:rsidRPr="00DD72DC">
        <w:t>.</w:t>
      </w:r>
    </w:p>
    <w:p w14:paraId="3A37A896" w14:textId="4BB90C5A" w:rsidR="00B42D99" w:rsidRPr="00DD72DC" w:rsidRDefault="002B60F6" w:rsidP="00DD72DC">
      <w:pPr>
        <w:spacing w:line="480" w:lineRule="auto"/>
        <w:ind w:firstLine="720"/>
      </w:pPr>
      <w:r w:rsidRPr="00DD72DC">
        <w:rPr>
          <w:i/>
        </w:rPr>
        <w:t>Ti</w:t>
      </w:r>
      <w:r w:rsidR="00B42D99" w:rsidRPr="00DD72DC">
        <w:rPr>
          <w:i/>
        </w:rPr>
        <w:t>tle Effects on Memory.</w:t>
      </w:r>
      <w:r w:rsidR="00B42D99" w:rsidRPr="00DD72DC">
        <w:rPr>
          <w:i/>
        </w:rPr>
        <w:tab/>
      </w:r>
      <w:r w:rsidR="00B42D99" w:rsidRPr="00DD72DC">
        <w:t>To analyse the effect of titles on memory, we carried out a linear mixed-effect model using the number of remembered titles as</w:t>
      </w:r>
      <w:r w:rsidR="0052348D">
        <w:t xml:space="preserve"> the</w:t>
      </w:r>
      <w:r w:rsidR="00B42D99" w:rsidRPr="00DD72DC">
        <w:t xml:space="preserve"> dependent variable. The</w:t>
      </w:r>
      <w:r w:rsidR="00B3093C">
        <w:t xml:space="preserve"> emotionality of the remembered</w:t>
      </w:r>
      <w:r w:rsidR="00B42D99" w:rsidRPr="00DD72DC">
        <w:t xml:space="preserve"> titles (positive, negative, or neutral) was the fixed factor and participants was the random effect factor. </w:t>
      </w:r>
    </w:p>
    <w:p w14:paraId="044B4DB9" w14:textId="151BA713" w:rsidR="00B42D99" w:rsidRPr="00DD72DC" w:rsidRDefault="00B42D99" w:rsidP="00DD72DC">
      <w:pPr>
        <w:spacing w:line="480" w:lineRule="auto"/>
        <w:ind w:firstLine="720"/>
      </w:pPr>
      <w:r w:rsidRPr="00DD72DC">
        <w:rPr>
          <w:i/>
        </w:rPr>
        <w:t>Title Effects and Individual Difference Factors.</w:t>
      </w:r>
      <w:r w:rsidRPr="00DD72DC">
        <w:rPr>
          <w:i/>
        </w:rPr>
        <w:tab/>
      </w:r>
      <w:r w:rsidRPr="00DD72DC">
        <w:t xml:space="preserve">In a subsequent exploratory step, we investigated whether </w:t>
      </w:r>
      <w:r w:rsidR="0003019C" w:rsidRPr="00DD72DC">
        <w:t xml:space="preserve">several individual difference factors, which could be acting as moderating or confounding variables, contributed to the effect of titles. </w:t>
      </w:r>
      <w:r w:rsidRPr="00DD72DC">
        <w:t>Separate linear mixed-effect models were conducted for each individual difference factor, using two dependent variables: aesthetic value and number of remembered titles. In all analyses, the emotional category of the title (positive, negative, and neutral), the specific individual difference factor, and their interaction served as fixed factors. We examined participants’ levels</w:t>
      </w:r>
      <w:r w:rsidR="00655BEA">
        <w:t xml:space="preserve"> of English, music</w:t>
      </w:r>
      <w:r w:rsidRPr="00DD72DC">
        <w:t xml:space="preserve"> training, the STOMP preference factor for energetic and rhythmic music (including dance and electronic music), and testing conditions (i.e., whether participants were tested online or under laboratory conditions).</w:t>
      </w:r>
    </w:p>
    <w:p w14:paraId="62434F9B" w14:textId="6C64BE58" w:rsidR="00B42D99" w:rsidRPr="00DD72DC" w:rsidRDefault="00B42D99" w:rsidP="00DD72DC">
      <w:pPr>
        <w:spacing w:line="480" w:lineRule="auto"/>
        <w:ind w:firstLine="720"/>
      </w:pPr>
      <w:r w:rsidRPr="00DD72DC">
        <w:rPr>
          <w:i/>
        </w:rPr>
        <w:t>Titles versus Non-titles.</w:t>
      </w:r>
      <w:r w:rsidRPr="00DD72DC">
        <w:tab/>
        <w:t>To study differences on the evaluation of popular music when the music was presented with and without titles, we created a da</w:t>
      </w:r>
      <w:r w:rsidR="00A341E4" w:rsidRPr="00DD72DC">
        <w:t xml:space="preserve">taset comprising the data from </w:t>
      </w:r>
      <w:r w:rsidRPr="00DD72DC">
        <w:t xml:space="preserve">the </w:t>
      </w:r>
      <w:r w:rsidR="00726A9C" w:rsidRPr="00DD72DC">
        <w:t>ABC_DJ project (</w:t>
      </w:r>
      <w:r w:rsidR="00726A9C" w:rsidRPr="00DD72DC">
        <w:rPr>
          <w:iCs/>
        </w:rPr>
        <w:t xml:space="preserve">Herzog et al., </w:t>
      </w:r>
      <w:r w:rsidRPr="00DD72DC">
        <w:rPr>
          <w:iCs/>
        </w:rPr>
        <w:t>2017</w:t>
      </w:r>
      <w:r w:rsidR="00726A9C" w:rsidRPr="00DD72DC">
        <w:rPr>
          <w:iCs/>
        </w:rPr>
        <w:t>;</w:t>
      </w:r>
      <w:r w:rsidRPr="00DD72DC">
        <w:rPr>
          <w:iCs/>
        </w:rPr>
        <w:t xml:space="preserve"> </w:t>
      </w:r>
      <w:r w:rsidRPr="00DD72DC">
        <w:t xml:space="preserve">where the same music excerpts </w:t>
      </w:r>
      <w:r w:rsidR="00BC0B48" w:rsidRPr="00DD72DC">
        <w:t>had been</w:t>
      </w:r>
      <w:r w:rsidRPr="00DD72DC">
        <w:t xml:space="preserve"> evaluated without titles) and the present study. Participants in the two studies used the same five rating</w:t>
      </w:r>
      <w:r w:rsidR="00276FCC">
        <w:t xml:space="preserve"> scales to evaluate the music (l</w:t>
      </w:r>
      <w:r w:rsidRPr="00DD72DC">
        <w:t xml:space="preserve">ike, beautiful, happy, inspiring, and authentic). From </w:t>
      </w:r>
      <w:r w:rsidR="00726A9C" w:rsidRPr="00DD72DC">
        <w:t xml:space="preserve">this </w:t>
      </w:r>
      <w:r w:rsidR="00726A9C" w:rsidRPr="00DD72DC">
        <w:lastRenderedPageBreak/>
        <w:t>previous</w:t>
      </w:r>
      <w:r w:rsidRPr="00DD72DC">
        <w:t xml:space="preserve"> study </w:t>
      </w:r>
      <w:r w:rsidR="00726A9C" w:rsidRPr="00DD72DC">
        <w:t>(</w:t>
      </w:r>
      <w:r w:rsidR="00726A9C" w:rsidRPr="00DD72DC">
        <w:rPr>
          <w:iCs/>
        </w:rPr>
        <w:t xml:space="preserve">Herzog et al., </w:t>
      </w:r>
      <w:r w:rsidRPr="00DD72DC">
        <w:rPr>
          <w:iCs/>
        </w:rPr>
        <w:t xml:space="preserve">2017), </w:t>
      </w:r>
      <w:r w:rsidRPr="00DD72DC">
        <w:t xml:space="preserve">where 3.485 participants </w:t>
      </w:r>
      <w:r w:rsidR="00BC0B48" w:rsidRPr="00DD72DC">
        <w:t xml:space="preserve">had </w:t>
      </w:r>
      <w:r w:rsidRPr="00DD72DC">
        <w:t xml:space="preserve">evaluated 183 music excerpts, we selected those 597 participants (289 female and 308 male, aged 18-68, </w:t>
      </w:r>
      <w:r w:rsidRPr="00DD72DC">
        <w:rPr>
          <w:i/>
        </w:rPr>
        <w:t>M</w:t>
      </w:r>
      <w:r w:rsidRPr="00DD72DC">
        <w:t xml:space="preserve"> = 42.69, </w:t>
      </w:r>
      <w:r w:rsidRPr="00DD72DC">
        <w:rPr>
          <w:i/>
        </w:rPr>
        <w:t>SD</w:t>
      </w:r>
      <w:r w:rsidRPr="00DD72DC">
        <w:t xml:space="preserve"> = 13.57) who had evaluated at least one of the nine music excerpts used in the present study. </w:t>
      </w:r>
      <w:r w:rsidR="00276FCC">
        <w:t>Twenty-eight</w:t>
      </w:r>
      <w:r w:rsidRPr="00DD72DC">
        <w:t xml:space="preserve"> participants had evaluated two </w:t>
      </w:r>
      <w:r w:rsidR="00B3093C">
        <w:t>music excerpts</w:t>
      </w:r>
      <w:r w:rsidRPr="00DD72DC">
        <w:t xml:space="preserve">, the remaining participants only had </w:t>
      </w:r>
      <w:r w:rsidR="00BC0B48" w:rsidRPr="00DD72DC">
        <w:t>given ratings</w:t>
      </w:r>
      <w:r w:rsidRPr="00DD72DC">
        <w:t xml:space="preserve"> for one of the nine </w:t>
      </w:r>
      <w:r w:rsidR="00B3093C">
        <w:t>music stimuli</w:t>
      </w:r>
      <w:r w:rsidRPr="00DD72DC">
        <w:t>. Separate linear mixed-effect models for each individual rating scale as dependent variable</w:t>
      </w:r>
      <w:r w:rsidR="0052348D">
        <w:t>s</w:t>
      </w:r>
      <w:r w:rsidRPr="00DD72DC">
        <w:t xml:space="preserve"> were run, resulting in five models. While the title condition (non-title, positive, negative, and neutral titles) was the fixed effect factor, participants and </w:t>
      </w:r>
      <w:r w:rsidR="00B3093C">
        <w:t>music excerpts</w:t>
      </w:r>
      <w:r w:rsidRPr="00DD72DC">
        <w:t xml:space="preserve"> were the random effect factors The non-title condition was used as the reference level. Additionally, we employed a model-based confidence interval. Thus, 95% confidence intervals around the estimates of the fixed effects coefficients were extracted from the linear mixed-effect models using the likelihood profile method. The model-based CIs </w:t>
      </w:r>
      <w:r w:rsidR="00A341E4" w:rsidRPr="00DD72DC">
        <w:t>are</w:t>
      </w:r>
      <w:r w:rsidRPr="00DD72DC">
        <w:t xml:space="preserve"> useful to determine whether there were significant differences between the three title conditions and the non-title condition </w:t>
      </w:r>
    </w:p>
    <w:p w14:paraId="11C31E3B" w14:textId="77777777" w:rsidR="00347509" w:rsidRPr="00DD72DC" w:rsidRDefault="00347509" w:rsidP="00DD72DC">
      <w:pPr>
        <w:spacing w:line="480" w:lineRule="auto"/>
        <w:jc w:val="center"/>
        <w:outlineLvl w:val="0"/>
        <w:rPr>
          <w:b/>
        </w:rPr>
      </w:pPr>
      <w:r w:rsidRPr="00DD72DC">
        <w:rPr>
          <w:b/>
        </w:rPr>
        <w:t>Results</w:t>
      </w:r>
    </w:p>
    <w:p w14:paraId="056B6693" w14:textId="1B5C7916" w:rsidR="00347509" w:rsidRPr="00DD72DC" w:rsidRDefault="00347509" w:rsidP="00DD72DC">
      <w:pPr>
        <w:spacing w:line="480" w:lineRule="auto"/>
      </w:pPr>
      <w:r w:rsidRPr="00DD72DC">
        <w:rPr>
          <w:b/>
        </w:rPr>
        <w:tab/>
      </w:r>
      <w:r w:rsidRPr="00DD72DC">
        <w:t xml:space="preserve">Seven participants who did not complete the online test and two participants who took longer than three hours to complete it were excluded from the analysis. </w:t>
      </w:r>
    </w:p>
    <w:p w14:paraId="461D2FCC" w14:textId="55827E68" w:rsidR="006F34C4" w:rsidRPr="00DD72DC" w:rsidRDefault="00283E8A" w:rsidP="00DD72DC">
      <w:pPr>
        <w:spacing w:line="480" w:lineRule="auto"/>
        <w:rPr>
          <w:b/>
        </w:rPr>
      </w:pPr>
      <w:r w:rsidRPr="00DD72DC">
        <w:rPr>
          <w:b/>
        </w:rPr>
        <w:t>Title Effect</w:t>
      </w:r>
      <w:r w:rsidR="00B3093C">
        <w:rPr>
          <w:b/>
        </w:rPr>
        <w:t>s</w:t>
      </w:r>
      <w:r w:rsidRPr="00DD72DC">
        <w:rPr>
          <w:b/>
        </w:rPr>
        <w:t xml:space="preserve"> on A</w:t>
      </w:r>
      <w:r w:rsidR="006F34C4" w:rsidRPr="00DD72DC">
        <w:rPr>
          <w:b/>
        </w:rPr>
        <w:t>esthetic</w:t>
      </w:r>
      <w:r w:rsidRPr="00DD72DC">
        <w:rPr>
          <w:b/>
        </w:rPr>
        <w:t xml:space="preserve"> V</w:t>
      </w:r>
      <w:r w:rsidR="006F34C4" w:rsidRPr="00DD72DC">
        <w:rPr>
          <w:b/>
        </w:rPr>
        <w:t>alue</w:t>
      </w:r>
    </w:p>
    <w:p w14:paraId="19B0C28D" w14:textId="7BD80369" w:rsidR="002B60F6" w:rsidRPr="00DD72DC" w:rsidRDefault="002B60F6" w:rsidP="00DD72DC">
      <w:pPr>
        <w:spacing w:line="480" w:lineRule="auto"/>
        <w:ind w:firstLine="720"/>
      </w:pPr>
      <w:r w:rsidRPr="00DD72DC">
        <w:t xml:space="preserve">The five rating scales measuring aesthetic properties of the music showed </w:t>
      </w:r>
      <w:r w:rsidR="00623FCC" w:rsidRPr="00DD72DC">
        <w:t>great</w:t>
      </w:r>
      <w:r w:rsidRPr="00DD72DC">
        <w:t xml:space="preserve"> sampling adequacy (KMO= .86 and all KMO values f</w:t>
      </w:r>
      <w:r w:rsidR="00623FCC" w:rsidRPr="00DD72DC">
        <w:t>or individual ratings were &gt; .83</w:t>
      </w:r>
      <w:r w:rsidRPr="00DD72DC">
        <w:t xml:space="preserve">; Barlett’s test of sphericity </w:t>
      </w:r>
      <w:r w:rsidRPr="00DD72DC">
        <w:rPr>
          <w:i/>
        </w:rPr>
        <w:t>X</w:t>
      </w:r>
      <w:r w:rsidRPr="00DD72DC">
        <w:rPr>
          <w:i/>
          <w:vertAlign w:val="superscript"/>
        </w:rPr>
        <w:t>2</w:t>
      </w:r>
      <w:r w:rsidR="00623FCC" w:rsidRPr="00DD72DC">
        <w:t>(10</w:t>
      </w:r>
      <w:r w:rsidRPr="00DD72DC">
        <w:t xml:space="preserve">) = </w:t>
      </w:r>
      <w:r w:rsidR="00623FCC" w:rsidRPr="00DD72DC">
        <w:t xml:space="preserve">2042.97, </w:t>
      </w:r>
      <w:r w:rsidR="00623FCC" w:rsidRPr="00DD72DC">
        <w:rPr>
          <w:i/>
        </w:rPr>
        <w:t>p</w:t>
      </w:r>
      <w:r w:rsidR="00623FCC" w:rsidRPr="00DD72DC">
        <w:t xml:space="preserve"> &lt; .001</w:t>
      </w:r>
      <w:r w:rsidRPr="00DD72DC">
        <w:t xml:space="preserve">). A single component had </w:t>
      </w:r>
      <w:r w:rsidR="00623FCC" w:rsidRPr="00DD72DC">
        <w:t>an eigenvalue of 3.33</w:t>
      </w:r>
      <w:r w:rsidR="00A341E4" w:rsidRPr="00DD72DC">
        <w:t>,</w:t>
      </w:r>
      <w:r w:rsidR="00623FCC" w:rsidRPr="00DD72DC">
        <w:t xml:space="preserve"> which is</w:t>
      </w:r>
      <w:r w:rsidRPr="00DD72DC">
        <w:t xml:space="preserve"> </w:t>
      </w:r>
      <w:r w:rsidR="00BC0B48" w:rsidRPr="00DD72DC">
        <w:t>above</w:t>
      </w:r>
      <w:r w:rsidRPr="00DD72DC">
        <w:t xml:space="preserve"> Kaiser’s criterion of 1</w:t>
      </w:r>
      <w:r w:rsidR="00A341E4" w:rsidRPr="00DD72DC">
        <w:t>, and</w:t>
      </w:r>
      <w:r w:rsidRPr="00DD72DC">
        <w:t xml:space="preserve"> explained </w:t>
      </w:r>
      <w:r w:rsidR="00623FCC" w:rsidRPr="00DD72DC">
        <w:t>66.66</w:t>
      </w:r>
      <w:r w:rsidRPr="00DD72DC">
        <w:t xml:space="preserve">% of the variance. The scree plot was clear and indicated a solution with one component (loadings of the three rating scales on the single component solution were similar in </w:t>
      </w:r>
      <w:r w:rsidR="002E74D5">
        <w:t>size and are given in Appendix E</w:t>
      </w:r>
      <w:r w:rsidRPr="00DD72DC">
        <w:t xml:space="preserve">). The </w:t>
      </w:r>
      <w:r w:rsidR="00BC0B48" w:rsidRPr="00DD72DC">
        <w:t>five</w:t>
      </w:r>
      <w:r w:rsidRPr="00DD72DC">
        <w:t xml:space="preserve"> rating scales were averaged per participant to form a single component score for </w:t>
      </w:r>
      <w:r w:rsidR="00623FCC" w:rsidRPr="00DD72DC">
        <w:t>aesthetic</w:t>
      </w:r>
      <w:r w:rsidRPr="00DD72DC">
        <w:t xml:space="preserve"> value.</w:t>
      </w:r>
    </w:p>
    <w:p w14:paraId="0A56F3E4" w14:textId="116596AC" w:rsidR="00E03EC6" w:rsidRPr="00DD72DC" w:rsidRDefault="00347509" w:rsidP="00DD72DC">
      <w:pPr>
        <w:spacing w:line="480" w:lineRule="auto"/>
      </w:pPr>
      <w:r w:rsidRPr="00DD72DC">
        <w:rPr>
          <w:i/>
        </w:rPr>
        <w:lastRenderedPageBreak/>
        <w:tab/>
      </w:r>
      <w:r w:rsidRPr="00DD72DC">
        <w:t>The linear mixed-effect model regarding aesthetic value showed a main significant effect of</w:t>
      </w:r>
      <w:r w:rsidR="0052348D">
        <w:t xml:space="preserve"> the</w:t>
      </w:r>
      <w:r w:rsidRPr="00DD72DC">
        <w:t xml:space="preserve"> emotionality of title</w:t>
      </w:r>
      <w:r w:rsidR="0052348D">
        <w:t>s</w:t>
      </w:r>
      <w:r w:rsidRPr="00DD72DC">
        <w:t xml:space="preserve"> (</w:t>
      </w:r>
      <w:r w:rsidRPr="00DD72DC">
        <w:rPr>
          <w:i/>
        </w:rPr>
        <w:t>p</w:t>
      </w:r>
      <w:r w:rsidR="00B5588A" w:rsidRPr="00DD72DC">
        <w:t>&lt; .05</w:t>
      </w:r>
      <w:r w:rsidR="00283E8A" w:rsidRPr="00DD72DC">
        <w:t xml:space="preserve">; see a summary </w:t>
      </w:r>
      <w:r w:rsidR="002E74D5">
        <w:t>table of the model in Appendix F</w:t>
      </w:r>
      <w:r w:rsidRPr="00DD72DC">
        <w:t>). The marginal R</w:t>
      </w:r>
      <w:r w:rsidRPr="00DD72DC">
        <w:rPr>
          <w:vertAlign w:val="superscript"/>
        </w:rPr>
        <w:t xml:space="preserve">2 </w:t>
      </w:r>
      <w:r w:rsidR="00E03EC6" w:rsidRPr="00DD72DC">
        <w:t>(variance explained by the fixed factor) was</w:t>
      </w:r>
      <w:r w:rsidRPr="00DD72DC">
        <w:t xml:space="preserve"> .006 and</w:t>
      </w:r>
      <w:r w:rsidR="00E03EC6" w:rsidRPr="00DD72DC">
        <w:t xml:space="preserve"> the </w:t>
      </w:r>
      <w:r w:rsidR="00470ECC" w:rsidRPr="00DD72DC">
        <w:t>conditional</w:t>
      </w:r>
      <w:r w:rsidR="00E03EC6" w:rsidRPr="00DD72DC">
        <w:t xml:space="preserve"> R</w:t>
      </w:r>
      <w:r w:rsidR="00E03EC6" w:rsidRPr="00DD72DC">
        <w:rPr>
          <w:vertAlign w:val="superscript"/>
        </w:rPr>
        <w:t>2</w:t>
      </w:r>
      <w:r w:rsidR="00E03EC6" w:rsidRPr="00DD72DC">
        <w:t xml:space="preserve"> (variance explained by both fixed and random factors) was .334. </w:t>
      </w:r>
      <w:r w:rsidR="00B626E4" w:rsidRPr="00DD72DC">
        <w:t>As visible in Figure 2</w:t>
      </w:r>
      <w:r w:rsidRPr="00DD72DC">
        <w:t>, the music excerpts were evaluated significantly lower when presented with negative titles than when presented with neutral titles (</w:t>
      </w:r>
      <w:r w:rsidRPr="00DD72DC">
        <w:rPr>
          <w:i/>
        </w:rPr>
        <w:t>p</w:t>
      </w:r>
      <w:r w:rsidRPr="00DD72DC">
        <w:t>&lt; .01). Although the difference between negative and positive titles was not significant, music excerpts presented with positive titles scored higher on aesthetic value than when</w:t>
      </w:r>
      <w:r w:rsidR="00BC0B48" w:rsidRPr="00DD72DC">
        <w:t xml:space="preserve"> they were</w:t>
      </w:r>
      <w:r w:rsidRPr="00DD72DC">
        <w:t xml:space="preserve"> presented with negative titles.</w:t>
      </w:r>
    </w:p>
    <w:p w14:paraId="6B35A0AA" w14:textId="340F0093" w:rsidR="006F34C4" w:rsidRPr="00DD72DC" w:rsidRDefault="00283E8A" w:rsidP="00DD72DC">
      <w:pPr>
        <w:spacing w:line="480" w:lineRule="auto"/>
        <w:rPr>
          <w:b/>
        </w:rPr>
      </w:pPr>
      <w:r w:rsidRPr="00DD72DC">
        <w:rPr>
          <w:b/>
        </w:rPr>
        <w:t>Title Effect</w:t>
      </w:r>
      <w:r w:rsidR="0023219E" w:rsidRPr="00DD72DC">
        <w:rPr>
          <w:b/>
        </w:rPr>
        <w:t>s</w:t>
      </w:r>
      <w:r w:rsidRPr="00DD72DC">
        <w:rPr>
          <w:b/>
        </w:rPr>
        <w:t xml:space="preserve"> on Personal V</w:t>
      </w:r>
      <w:r w:rsidR="006F34C4" w:rsidRPr="00DD72DC">
        <w:rPr>
          <w:b/>
        </w:rPr>
        <w:t>alue</w:t>
      </w:r>
    </w:p>
    <w:p w14:paraId="33EB5495" w14:textId="3F88B6B7" w:rsidR="00347509" w:rsidRPr="00DD72DC" w:rsidRDefault="00347509" w:rsidP="00DD72DC">
      <w:pPr>
        <w:spacing w:line="480" w:lineRule="auto"/>
      </w:pPr>
      <w:r w:rsidRPr="00DD72DC">
        <w:rPr>
          <w:i/>
        </w:rPr>
        <w:tab/>
      </w:r>
      <w:r w:rsidR="00623FCC" w:rsidRPr="00DD72DC">
        <w:t>The three rating scales</w:t>
      </w:r>
      <w:r w:rsidR="002A77F4" w:rsidRPr="00DD72DC">
        <w:t xml:space="preserve"> measuring personal value </w:t>
      </w:r>
      <w:r w:rsidR="00623FCC" w:rsidRPr="00DD72DC">
        <w:t>indicated</w:t>
      </w:r>
      <w:r w:rsidRPr="00DD72DC">
        <w:t xml:space="preserve"> good sampling adequacy (KMO= .76 and all KMO values for individual ratings were &gt; .75; Barlett’s test of sphericity </w:t>
      </w:r>
      <w:r w:rsidRPr="00DD72DC">
        <w:rPr>
          <w:i/>
        </w:rPr>
        <w:t>X</w:t>
      </w:r>
      <w:r w:rsidRPr="00DD72DC">
        <w:rPr>
          <w:i/>
          <w:vertAlign w:val="superscript"/>
        </w:rPr>
        <w:t>2</w:t>
      </w:r>
      <w:r w:rsidRPr="00DD72DC">
        <w:t xml:space="preserve">(3) = 1474.94, </w:t>
      </w:r>
      <w:r w:rsidRPr="00DD72DC">
        <w:rPr>
          <w:i/>
        </w:rPr>
        <w:t>p</w:t>
      </w:r>
      <w:r w:rsidRPr="00DD72DC">
        <w:t xml:space="preserve"> &lt; .001). A single component had </w:t>
      </w:r>
      <w:r w:rsidR="00623FCC" w:rsidRPr="00DD72DC">
        <w:t xml:space="preserve">an eigenvalue of 2.56 </w:t>
      </w:r>
      <w:r w:rsidRPr="00DD72DC">
        <w:t xml:space="preserve">and explained 85.34% of the variance. The scree plot was clear and indicated a solution with one component (loadings of the three rating scales on the single component solution </w:t>
      </w:r>
      <w:r w:rsidR="00B6067A" w:rsidRPr="00DD72DC">
        <w:t xml:space="preserve">were similar in size and </w:t>
      </w:r>
      <w:r w:rsidRPr="00DD72DC">
        <w:t>are gi</w:t>
      </w:r>
      <w:r w:rsidR="0052348D">
        <w:t>ven in A</w:t>
      </w:r>
      <w:r w:rsidR="002E74D5">
        <w:t>ppendix E</w:t>
      </w:r>
      <w:r w:rsidRPr="00DD72DC">
        <w:t xml:space="preserve">). </w:t>
      </w:r>
      <w:r w:rsidR="00FA368F" w:rsidRPr="00DD72DC">
        <w:t>The three rating scales were averaged per participant to form a single component score for personal value.</w:t>
      </w:r>
    </w:p>
    <w:p w14:paraId="66189E56" w14:textId="787DB80E" w:rsidR="00347509" w:rsidRPr="00DD72DC" w:rsidRDefault="00347509" w:rsidP="00DD72DC">
      <w:pPr>
        <w:spacing w:line="480" w:lineRule="auto"/>
        <w:ind w:firstLine="720"/>
      </w:pPr>
      <w:r w:rsidRPr="00DD72DC">
        <w:t xml:space="preserve">The linear mixed-effect model </w:t>
      </w:r>
      <w:r w:rsidR="00131EA9" w:rsidRPr="00DD72DC">
        <w:t xml:space="preserve">predicting </w:t>
      </w:r>
      <w:r w:rsidRPr="00DD72DC">
        <w:t xml:space="preserve">personal value did not reveal any main significant effect of </w:t>
      </w:r>
      <w:r w:rsidR="0052348D">
        <w:t xml:space="preserve">the </w:t>
      </w:r>
      <w:r w:rsidRPr="00DD72DC">
        <w:t>emotionality of title</w:t>
      </w:r>
      <w:r w:rsidR="0052348D">
        <w:t>s</w:t>
      </w:r>
      <w:r w:rsidRPr="00DD72DC">
        <w:t xml:space="preserve"> (</w:t>
      </w:r>
      <w:r w:rsidR="00283E8A" w:rsidRPr="00DD72DC">
        <w:t xml:space="preserve">see a summary </w:t>
      </w:r>
      <w:r w:rsidR="002E74D5">
        <w:t>table of the model in Appendix F</w:t>
      </w:r>
      <w:r w:rsidR="00131EA9" w:rsidRPr="00DD72DC">
        <w:t>)</w:t>
      </w:r>
      <w:r w:rsidRPr="00DD72DC">
        <w:t xml:space="preserve">; </w:t>
      </w:r>
      <w:r w:rsidR="009E4E12" w:rsidRPr="00DD72DC">
        <w:t>t</w:t>
      </w:r>
      <w:r w:rsidRPr="00DD72DC">
        <w:t>he marginal R</w:t>
      </w:r>
      <w:r w:rsidRPr="00DD72DC">
        <w:rPr>
          <w:vertAlign w:val="superscript"/>
        </w:rPr>
        <w:t xml:space="preserve">2 </w:t>
      </w:r>
      <w:r w:rsidRPr="00DD72DC">
        <w:t xml:space="preserve">was </w:t>
      </w:r>
      <w:r w:rsidR="00DA0A71" w:rsidRPr="00DD72DC">
        <w:t>0</w:t>
      </w:r>
      <w:r w:rsidRPr="00DD72DC">
        <w:t>.002 and the conditional R</w:t>
      </w:r>
      <w:r w:rsidRPr="00DD72DC">
        <w:rPr>
          <w:vertAlign w:val="superscript"/>
        </w:rPr>
        <w:t xml:space="preserve">2 </w:t>
      </w:r>
      <w:r w:rsidRPr="00DD72DC">
        <w:t xml:space="preserve">was </w:t>
      </w:r>
      <w:r w:rsidR="00DA0A71" w:rsidRPr="00DD72DC">
        <w:t>0</w:t>
      </w:r>
      <w:r w:rsidRPr="00DD72DC">
        <w:t>.27. Nevertheless, the direction of the results was consistent w</w:t>
      </w:r>
      <w:r w:rsidR="004327B1">
        <w:t>ith the other analyses (Figure 2</w:t>
      </w:r>
      <w:r w:rsidRPr="00DD72DC">
        <w:t>), where negative titles led to the lowest ratings and neutral titles to the highest.</w:t>
      </w:r>
    </w:p>
    <w:p w14:paraId="7408EFF7" w14:textId="141D59A9" w:rsidR="006F34C4" w:rsidRPr="00DD72DC" w:rsidRDefault="00347509" w:rsidP="00DD72DC">
      <w:pPr>
        <w:spacing w:line="480" w:lineRule="auto"/>
        <w:rPr>
          <w:b/>
        </w:rPr>
      </w:pPr>
      <w:r w:rsidRPr="00DD72DC">
        <w:rPr>
          <w:b/>
        </w:rPr>
        <w:t>Title Effect</w:t>
      </w:r>
      <w:r w:rsidR="0023219E" w:rsidRPr="00DD72DC">
        <w:rPr>
          <w:b/>
        </w:rPr>
        <w:t>s</w:t>
      </w:r>
      <w:r w:rsidRPr="00DD72DC">
        <w:rPr>
          <w:b/>
        </w:rPr>
        <w:t xml:space="preserve"> on </w:t>
      </w:r>
      <w:r w:rsidR="00283E8A" w:rsidRPr="00DD72DC">
        <w:rPr>
          <w:b/>
        </w:rPr>
        <w:t>Commercial V</w:t>
      </w:r>
      <w:r w:rsidRPr="00DD72DC">
        <w:rPr>
          <w:b/>
        </w:rPr>
        <w:t>alue</w:t>
      </w:r>
    </w:p>
    <w:p w14:paraId="597F2AA6" w14:textId="0B0A9B00" w:rsidR="00347509" w:rsidRPr="00DD72DC" w:rsidRDefault="00347509" w:rsidP="00DD72DC">
      <w:pPr>
        <w:spacing w:line="480" w:lineRule="auto"/>
      </w:pPr>
      <w:r w:rsidRPr="00DD72DC">
        <w:tab/>
        <w:t xml:space="preserve">The three ratings measuring commercial value showed good sampling adequacy (KMO= .72 and all KMO values for individual ratings were &gt; .68; Barlett’s test of sphericity </w:t>
      </w:r>
      <w:r w:rsidRPr="00DD72DC">
        <w:rPr>
          <w:i/>
        </w:rPr>
        <w:t>X</w:t>
      </w:r>
      <w:r w:rsidRPr="00DD72DC">
        <w:rPr>
          <w:i/>
          <w:vertAlign w:val="superscript"/>
        </w:rPr>
        <w:t>2</w:t>
      </w:r>
      <w:r w:rsidRPr="00DD72DC">
        <w:t xml:space="preserve">(3) = </w:t>
      </w:r>
      <w:r w:rsidRPr="00DD72DC">
        <w:lastRenderedPageBreak/>
        <w:t xml:space="preserve">1116.8, </w:t>
      </w:r>
      <w:r w:rsidRPr="00DD72DC">
        <w:rPr>
          <w:i/>
        </w:rPr>
        <w:t>p</w:t>
      </w:r>
      <w:r w:rsidRPr="00DD72DC">
        <w:t xml:space="preserve"> &lt; .001). A single component had </w:t>
      </w:r>
      <w:r w:rsidR="00623FCC" w:rsidRPr="00DD72DC">
        <w:t xml:space="preserve">an eigenvalue of 2.37 </w:t>
      </w:r>
      <w:r w:rsidRPr="00DD72DC">
        <w:t xml:space="preserve">and explained 78.97% of the variance. The scree plot was clear and indicated a solution with one component (loadings of the three rating scales on the single component solution </w:t>
      </w:r>
      <w:r w:rsidR="00B6067A" w:rsidRPr="00DD72DC">
        <w:t xml:space="preserve">were similar in size and </w:t>
      </w:r>
      <w:r w:rsidR="0052348D">
        <w:t>are given in A</w:t>
      </w:r>
      <w:r w:rsidR="002E74D5">
        <w:t>ppendix E</w:t>
      </w:r>
      <w:r w:rsidRPr="00DD72DC">
        <w:t>).</w:t>
      </w:r>
      <w:r w:rsidR="00FA368F" w:rsidRPr="00DD72DC">
        <w:t xml:space="preserve"> Thus, the three rating scales were averaged per participant to form a single component score for </w:t>
      </w:r>
      <w:r w:rsidR="00623FCC" w:rsidRPr="00DD72DC">
        <w:t>estimated commercial</w:t>
      </w:r>
      <w:r w:rsidR="00FA368F" w:rsidRPr="00DD72DC">
        <w:t xml:space="preserve"> value.</w:t>
      </w:r>
    </w:p>
    <w:p w14:paraId="7E94013C" w14:textId="5F9B43DB" w:rsidR="00347509" w:rsidRPr="00DD72DC" w:rsidRDefault="00347509" w:rsidP="00DD72DC">
      <w:pPr>
        <w:spacing w:line="480" w:lineRule="auto"/>
      </w:pPr>
      <w:r w:rsidRPr="00DD72DC">
        <w:tab/>
        <w:t xml:space="preserve">The linear mixed-effect model </w:t>
      </w:r>
      <w:r w:rsidR="009E4E12" w:rsidRPr="00DD72DC">
        <w:t>predicting the</w:t>
      </w:r>
      <w:r w:rsidRPr="00DD72DC">
        <w:t xml:space="preserve"> commercial value showed a significant main significant effect of</w:t>
      </w:r>
      <w:r w:rsidR="0052348D">
        <w:t xml:space="preserve"> the</w:t>
      </w:r>
      <w:r w:rsidRPr="00DD72DC">
        <w:t xml:space="preserve"> emotionality of title</w:t>
      </w:r>
      <w:r w:rsidR="0052348D">
        <w:t>s</w:t>
      </w:r>
      <w:r w:rsidRPr="00DD72DC">
        <w:t xml:space="preserve"> (</w:t>
      </w:r>
      <w:r w:rsidRPr="00DD72DC">
        <w:rPr>
          <w:i/>
        </w:rPr>
        <w:t>p</w:t>
      </w:r>
      <w:r w:rsidR="00B5588A" w:rsidRPr="00DD72DC">
        <w:t>&lt; .05</w:t>
      </w:r>
      <w:r w:rsidR="00283E8A" w:rsidRPr="00DD72DC">
        <w:t xml:space="preserve">; see a summary </w:t>
      </w:r>
      <w:r w:rsidR="002E74D5">
        <w:t>table of the model in Appendix F</w:t>
      </w:r>
      <w:r w:rsidRPr="00DD72DC">
        <w:t>). The marginal and conditional R</w:t>
      </w:r>
      <w:r w:rsidRPr="00DD72DC">
        <w:rPr>
          <w:vertAlign w:val="superscript"/>
        </w:rPr>
        <w:t xml:space="preserve">2 </w:t>
      </w:r>
      <w:r w:rsidRPr="00DD72DC">
        <w:t>were .005 and .341 respectively. As</w:t>
      </w:r>
      <w:r w:rsidR="004327B1">
        <w:t xml:space="preserve"> visible in Figure 2</w:t>
      </w:r>
      <w:r w:rsidRPr="00DD72DC">
        <w:t xml:space="preserve">, participants evaluated the music significantly lower in commercial value when presented with negative titles than when presented with neutral titles. The difference between negative and positive titles </w:t>
      </w:r>
      <w:r w:rsidR="009E4E12" w:rsidRPr="00DD72DC">
        <w:t>w</w:t>
      </w:r>
      <w:r w:rsidRPr="00DD72DC">
        <w:t>as not significant</w:t>
      </w:r>
      <w:r w:rsidR="009E4E12" w:rsidRPr="00DD72DC">
        <w:t>;</w:t>
      </w:r>
      <w:r w:rsidRPr="00DD72DC">
        <w:t xml:space="preserve"> however, when music excerpts were presented with positive titles they scored higher on commercial value than when presented with negative titles.</w:t>
      </w:r>
    </w:p>
    <w:p w14:paraId="29C0D52B" w14:textId="77777777" w:rsidR="00E03EC6" w:rsidRPr="00DD72DC" w:rsidRDefault="00E03EC6" w:rsidP="00DD72DC">
      <w:pPr>
        <w:spacing w:line="480" w:lineRule="auto"/>
      </w:pPr>
    </w:p>
    <w:p w14:paraId="3CF3E859" w14:textId="3C8A18A0" w:rsidR="00EC5F00" w:rsidRPr="00DD72DC" w:rsidRDefault="00EC5F00" w:rsidP="00DD72DC">
      <w:pPr>
        <w:spacing w:line="480" w:lineRule="auto"/>
        <w:jc w:val="center"/>
        <w:rPr>
          <w:rFonts w:eastAsia="Times New Roman"/>
          <w:i/>
          <w:iCs/>
          <w:color w:val="000000"/>
        </w:rPr>
      </w:pPr>
      <w:r w:rsidRPr="00DD72DC">
        <w:rPr>
          <w:rFonts w:eastAsia="Times New Roman"/>
          <w:i/>
          <w:iCs/>
          <w:color w:val="000000"/>
        </w:rPr>
        <w:t>Insert Figure 2 here.</w:t>
      </w:r>
    </w:p>
    <w:p w14:paraId="007450E0" w14:textId="77777777" w:rsidR="00EC5F00" w:rsidRPr="00DD72DC" w:rsidRDefault="00EC5F00" w:rsidP="00DD72DC">
      <w:pPr>
        <w:spacing w:line="480" w:lineRule="auto"/>
        <w:jc w:val="center"/>
        <w:rPr>
          <w:rFonts w:eastAsia="Times New Roman"/>
          <w:i/>
          <w:iCs/>
          <w:color w:val="000000"/>
        </w:rPr>
      </w:pPr>
    </w:p>
    <w:p w14:paraId="6E529469" w14:textId="396769E3" w:rsidR="006F34C4" w:rsidRPr="00DD72DC" w:rsidRDefault="00347509" w:rsidP="00DD72DC">
      <w:pPr>
        <w:spacing w:line="480" w:lineRule="auto"/>
        <w:rPr>
          <w:b/>
        </w:rPr>
      </w:pPr>
      <w:r w:rsidRPr="00DD72DC">
        <w:rPr>
          <w:b/>
        </w:rPr>
        <w:t>Title Effect</w:t>
      </w:r>
      <w:r w:rsidR="0023219E" w:rsidRPr="00DD72DC">
        <w:rPr>
          <w:b/>
        </w:rPr>
        <w:t>s</w:t>
      </w:r>
      <w:r w:rsidRPr="00DD72DC">
        <w:rPr>
          <w:b/>
        </w:rPr>
        <w:t xml:space="preserve"> on Memory</w:t>
      </w:r>
    </w:p>
    <w:p w14:paraId="1658D3DB" w14:textId="22C7D7BA" w:rsidR="00283E8A" w:rsidRPr="00DD72DC" w:rsidRDefault="00347509" w:rsidP="00DD72DC">
      <w:pPr>
        <w:spacing w:line="480" w:lineRule="auto"/>
      </w:pPr>
      <w:r w:rsidRPr="00DD72DC">
        <w:rPr>
          <w:i/>
        </w:rPr>
        <w:tab/>
      </w:r>
      <w:r w:rsidRPr="00DD72DC">
        <w:t xml:space="preserve">The linear mixed-effect model </w:t>
      </w:r>
      <w:r w:rsidR="00283E8A" w:rsidRPr="00DD72DC">
        <w:t>with</w:t>
      </w:r>
      <w:r w:rsidR="00B5588A" w:rsidRPr="00DD72DC">
        <w:t xml:space="preserve"> the</w:t>
      </w:r>
      <w:r w:rsidR="00283E8A" w:rsidRPr="00DD72DC">
        <w:t xml:space="preserve"> number of remembered </w:t>
      </w:r>
      <w:r w:rsidR="00B3093C">
        <w:t>titles</w:t>
      </w:r>
      <w:r w:rsidR="00283E8A" w:rsidRPr="00DD72DC">
        <w:t xml:space="preserve"> as </w:t>
      </w:r>
      <w:r w:rsidR="0052348D">
        <w:t xml:space="preserve">the </w:t>
      </w:r>
      <w:r w:rsidR="00283E8A" w:rsidRPr="00DD72DC">
        <w:t xml:space="preserve">dependent variable </w:t>
      </w:r>
      <w:r w:rsidRPr="00DD72DC">
        <w:t xml:space="preserve">showed a significant main effect of </w:t>
      </w:r>
      <w:r w:rsidR="0052348D">
        <w:t xml:space="preserve">the </w:t>
      </w:r>
      <w:r w:rsidRPr="00DD72DC">
        <w:t>emotionality of title</w:t>
      </w:r>
      <w:r w:rsidR="0052348D">
        <w:t>s</w:t>
      </w:r>
      <w:r w:rsidRPr="00DD72DC">
        <w:t xml:space="preserve"> (</w:t>
      </w:r>
      <w:r w:rsidRPr="00DD72DC">
        <w:rPr>
          <w:i/>
        </w:rPr>
        <w:t>p</w:t>
      </w:r>
      <w:r w:rsidRPr="00DD72DC">
        <w:t>&lt; .001</w:t>
      </w:r>
      <w:r w:rsidR="00283E8A" w:rsidRPr="00DD72DC">
        <w:t xml:space="preserve">; see a summary </w:t>
      </w:r>
      <w:r w:rsidR="002E74D5">
        <w:t>table of the model in Appendix F</w:t>
      </w:r>
      <w:r w:rsidRPr="00DD72DC">
        <w:t>). The marginal and conditional R</w:t>
      </w:r>
      <w:r w:rsidRPr="00DD72DC">
        <w:rPr>
          <w:vertAlign w:val="superscript"/>
        </w:rPr>
        <w:t>2</w:t>
      </w:r>
      <w:r w:rsidRPr="00DD72DC">
        <w:t xml:space="preserve"> of this model </w:t>
      </w:r>
      <w:r w:rsidR="00B6067A" w:rsidRPr="00DD72DC">
        <w:t>w</w:t>
      </w:r>
      <w:r w:rsidRPr="00DD72DC">
        <w:t>ere .056 and .302, resp</w:t>
      </w:r>
      <w:r w:rsidR="00B626E4" w:rsidRPr="00DD72DC">
        <w:t>ectively. As visible in Figure 3</w:t>
      </w:r>
      <w:r w:rsidRPr="00DD72DC">
        <w:t xml:space="preserve">, people remembered significantly </w:t>
      </w:r>
      <w:r w:rsidR="00B6067A" w:rsidRPr="00DD72DC">
        <w:t>fewer</w:t>
      </w:r>
      <w:r w:rsidR="00B3093C">
        <w:t xml:space="preserve"> titles</w:t>
      </w:r>
      <w:r w:rsidRPr="00DD72DC">
        <w:t xml:space="preserve"> when they were presented with positive titles co</w:t>
      </w:r>
      <w:r w:rsidR="00B5588A" w:rsidRPr="00DD72DC">
        <w:t xml:space="preserve">mpared to negative and neutral </w:t>
      </w:r>
      <w:r w:rsidRPr="00DD72DC">
        <w:t xml:space="preserve">titles (all p-values &lt;. 001). The title ‘Champion’ was the least remembered </w:t>
      </w:r>
      <w:r w:rsidR="00B6067A" w:rsidRPr="00DD72DC">
        <w:t>(</w:t>
      </w:r>
      <w:r w:rsidRPr="00DD72DC">
        <w:t>16</w:t>
      </w:r>
      <w:r w:rsidR="00B6067A" w:rsidRPr="00DD72DC">
        <w:t xml:space="preserve"> out of </w:t>
      </w:r>
      <w:r w:rsidR="00623FCC" w:rsidRPr="00DD72DC">
        <w:t>91</w:t>
      </w:r>
      <w:r w:rsidR="00B6067A" w:rsidRPr="00DD72DC">
        <w:t xml:space="preserve"> participants</w:t>
      </w:r>
      <w:r w:rsidRPr="00DD72DC">
        <w:t>), whereas the title ‘Murderer’ was the most remembered (</w:t>
      </w:r>
      <w:r w:rsidR="00B6067A" w:rsidRPr="00DD72DC">
        <w:t xml:space="preserve">57 out of </w:t>
      </w:r>
      <w:r w:rsidR="00623FCC" w:rsidRPr="00DD72DC">
        <w:t>91</w:t>
      </w:r>
      <w:r w:rsidR="00B6067A" w:rsidRPr="00DD72DC">
        <w:t xml:space="preserve"> participants</w:t>
      </w:r>
      <w:r w:rsidR="00B6067A" w:rsidRPr="00DD72DC" w:rsidDel="00B6067A">
        <w:t xml:space="preserve"> </w:t>
      </w:r>
      <w:r w:rsidRPr="00DD72DC">
        <w:t>).</w:t>
      </w:r>
    </w:p>
    <w:p w14:paraId="488E19B4" w14:textId="77777777" w:rsidR="00B5588A" w:rsidRPr="00DD72DC" w:rsidRDefault="00B5588A" w:rsidP="00DD72DC">
      <w:pPr>
        <w:spacing w:line="480" w:lineRule="auto"/>
      </w:pPr>
    </w:p>
    <w:p w14:paraId="094F6484" w14:textId="26032D14" w:rsidR="00EC5F00" w:rsidRPr="00DD72DC" w:rsidRDefault="00EC5F00" w:rsidP="00DD72DC">
      <w:pPr>
        <w:spacing w:line="480" w:lineRule="auto"/>
        <w:jc w:val="center"/>
        <w:rPr>
          <w:rFonts w:eastAsia="Times New Roman"/>
          <w:i/>
          <w:iCs/>
          <w:color w:val="000000"/>
        </w:rPr>
      </w:pPr>
      <w:r w:rsidRPr="00DD72DC">
        <w:rPr>
          <w:rFonts w:eastAsia="Times New Roman"/>
          <w:i/>
          <w:iCs/>
          <w:color w:val="000000"/>
        </w:rPr>
        <w:t>Insert Figure 3  here.</w:t>
      </w:r>
    </w:p>
    <w:p w14:paraId="20400DBA" w14:textId="77777777" w:rsidR="00EC5F00" w:rsidRPr="00DD72DC" w:rsidRDefault="00EC5F00" w:rsidP="00DD72DC">
      <w:pPr>
        <w:spacing w:line="480" w:lineRule="auto"/>
        <w:rPr>
          <w:b/>
        </w:rPr>
      </w:pPr>
    </w:p>
    <w:p w14:paraId="314355C9" w14:textId="213D8EDA" w:rsidR="006F34C4" w:rsidRPr="00DD72DC" w:rsidRDefault="0023219E" w:rsidP="00DD72DC">
      <w:pPr>
        <w:spacing w:line="480" w:lineRule="auto"/>
        <w:rPr>
          <w:b/>
        </w:rPr>
      </w:pPr>
      <w:r w:rsidRPr="00DD72DC">
        <w:rPr>
          <w:b/>
        </w:rPr>
        <w:t>Title Effects and Individual Differences</w:t>
      </w:r>
    </w:p>
    <w:p w14:paraId="416E637E" w14:textId="38920A2A" w:rsidR="0023219E" w:rsidRPr="00DD72DC" w:rsidRDefault="0023219E" w:rsidP="00DD72DC">
      <w:pPr>
        <w:spacing w:line="480" w:lineRule="auto"/>
      </w:pPr>
      <w:r w:rsidRPr="00DD72DC">
        <w:rPr>
          <w:b/>
        </w:rPr>
        <w:tab/>
      </w:r>
      <w:r w:rsidRPr="00DD72DC">
        <w:t xml:space="preserve">The linear mixed-effect models with </w:t>
      </w:r>
      <w:r w:rsidR="00623FCC" w:rsidRPr="00DD72DC">
        <w:t xml:space="preserve">the individual difference factors of </w:t>
      </w:r>
      <w:r w:rsidRPr="00DD72DC">
        <w:t>English</w:t>
      </w:r>
      <w:r w:rsidR="0052348D">
        <w:t xml:space="preserve"> proficiency</w:t>
      </w:r>
      <w:r w:rsidRPr="00DD72DC">
        <w:t>, testi</w:t>
      </w:r>
      <w:r w:rsidR="00470ECC" w:rsidRPr="00DD72DC">
        <w:t>n</w:t>
      </w:r>
      <w:r w:rsidR="00655BEA">
        <w:t>g conditions, and music</w:t>
      </w:r>
      <w:r w:rsidRPr="00DD72DC">
        <w:t xml:space="preserve"> training did not reveal any </w:t>
      </w:r>
      <w:r w:rsidR="00470ECC" w:rsidRPr="00DD72DC">
        <w:t>significant</w:t>
      </w:r>
      <w:r w:rsidRPr="00DD72DC">
        <w:t xml:space="preserve"> effects </w:t>
      </w:r>
      <w:r w:rsidR="00623FCC" w:rsidRPr="00DD72DC">
        <w:t>or</w:t>
      </w:r>
      <w:r w:rsidRPr="00DD72DC">
        <w:t xml:space="preserve"> interactions. However, in </w:t>
      </w:r>
      <w:r w:rsidR="00E37C10">
        <w:t>t</w:t>
      </w:r>
      <w:r w:rsidRPr="00DD72DC">
        <w:t>he two models (</w:t>
      </w:r>
      <w:r w:rsidR="00470ECC" w:rsidRPr="00DD72DC">
        <w:t>aesthetic</w:t>
      </w:r>
      <w:r w:rsidRPr="00DD72DC">
        <w:t xml:space="preserve"> </w:t>
      </w:r>
      <w:r w:rsidR="00470ECC" w:rsidRPr="00DD72DC">
        <w:t>judgements</w:t>
      </w:r>
      <w:r w:rsidRPr="00DD72DC">
        <w:t xml:space="preserve"> and </w:t>
      </w:r>
      <w:r w:rsidR="00470ECC" w:rsidRPr="00DD72DC">
        <w:t>number</w:t>
      </w:r>
      <w:r w:rsidRPr="00DD72DC">
        <w:t xml:space="preserve"> of remembered </w:t>
      </w:r>
      <w:r w:rsidR="00B3093C">
        <w:t>titles</w:t>
      </w:r>
      <w:r w:rsidRPr="00DD72DC">
        <w:t>), the STOMP preference factor for energetic and rhythmic music was statistically significant (</w:t>
      </w:r>
      <w:r w:rsidRPr="00DD72DC">
        <w:rPr>
          <w:i/>
        </w:rPr>
        <w:t>p</w:t>
      </w:r>
      <w:r w:rsidR="00B5588A" w:rsidRPr="00DD72DC">
        <w:t>&lt; .05</w:t>
      </w:r>
      <w:r w:rsidRPr="00DD72DC">
        <w:t xml:space="preserve"> </w:t>
      </w:r>
      <w:r w:rsidR="00B5588A" w:rsidRPr="00DD72DC">
        <w:t>in both models</w:t>
      </w:r>
      <w:r w:rsidRPr="00DD72DC">
        <w:t>). The interaction between the STOMP factor and the emotionality of the title was not significant, therefore, we rerun the two models without interaction (see a summary t</w:t>
      </w:r>
      <w:r w:rsidR="002E74D5">
        <w:t>able of the models in Appendix G</w:t>
      </w:r>
      <w:r w:rsidRPr="00DD72DC">
        <w:t xml:space="preserve">). The significant main effect of the STOMP factor indicated that participants with </w:t>
      </w:r>
      <w:r w:rsidR="0052348D">
        <w:t xml:space="preserve">a </w:t>
      </w:r>
      <w:r w:rsidRPr="00DD72DC">
        <w:t xml:space="preserve">higher preference for energetic and rhythmic music (including dance and electronic music) evaluated the music more positively and </w:t>
      </w:r>
      <w:r w:rsidR="00176933" w:rsidRPr="00DD72DC">
        <w:t>remembered</w:t>
      </w:r>
      <w:r w:rsidRPr="00DD72DC">
        <w:t xml:space="preserve"> more </w:t>
      </w:r>
      <w:r w:rsidR="00B3093C">
        <w:t>titles</w:t>
      </w:r>
      <w:r w:rsidRPr="00DD72DC">
        <w:t xml:space="preserve"> than those with </w:t>
      </w:r>
      <w:r w:rsidR="00E849F6">
        <w:t xml:space="preserve">a </w:t>
      </w:r>
      <w:r w:rsidRPr="00DD72DC">
        <w:t xml:space="preserve">lower preference for this </w:t>
      </w:r>
      <w:r w:rsidR="00655BEA">
        <w:t>music</w:t>
      </w:r>
      <w:r w:rsidRPr="00DD72DC">
        <w:t xml:space="preserve"> style.</w:t>
      </w:r>
    </w:p>
    <w:p w14:paraId="074B5B7D" w14:textId="7437738B" w:rsidR="00623FCC" w:rsidRPr="00DD72DC" w:rsidRDefault="006E1F0D" w:rsidP="00DD72DC">
      <w:pPr>
        <w:spacing w:line="480" w:lineRule="auto"/>
        <w:ind w:firstLine="708"/>
      </w:pPr>
      <w:r w:rsidRPr="00DD72DC">
        <w:t xml:space="preserve">At the end of the experiment, </w:t>
      </w:r>
      <w:r w:rsidR="00623FCC" w:rsidRPr="00DD72DC">
        <w:t xml:space="preserve">participants were asked whether they thought that they were affected by the names </w:t>
      </w:r>
      <w:r w:rsidR="00B3093C">
        <w:t>presented with the music excerpts</w:t>
      </w:r>
      <w:r w:rsidR="00623FCC" w:rsidRPr="00DD72DC">
        <w:t>, on a scale from 1 (not at all) to 5 (always). The mean score of the 91 participants who had completed the experiment was 1.98 (</w:t>
      </w:r>
      <w:r w:rsidR="00623FCC" w:rsidRPr="00DD72DC">
        <w:rPr>
          <w:i/>
        </w:rPr>
        <w:t>SD</w:t>
      </w:r>
      <w:r w:rsidR="00623FCC" w:rsidRPr="00DD72DC">
        <w:t xml:space="preserve">= .97). In this question, 68.13% participants answered that they were ‘not at all’ (40.66%) or ‘rarely’ ( 27.47%) affected by the presence of titles. </w:t>
      </w:r>
    </w:p>
    <w:p w14:paraId="600D4516" w14:textId="60E5373A" w:rsidR="006F34C4" w:rsidRPr="00DD72DC" w:rsidRDefault="004B1622" w:rsidP="00DD72DC">
      <w:pPr>
        <w:spacing w:line="480" w:lineRule="auto"/>
        <w:rPr>
          <w:b/>
        </w:rPr>
      </w:pPr>
      <w:r w:rsidRPr="00DD72DC">
        <w:rPr>
          <w:b/>
        </w:rPr>
        <w:t>Titles versus Non-Title</w:t>
      </w:r>
      <w:r w:rsidR="004F5D3A">
        <w:rPr>
          <w:b/>
        </w:rPr>
        <w:t>s</w:t>
      </w:r>
    </w:p>
    <w:p w14:paraId="2021F63D" w14:textId="479C3078" w:rsidR="00E2122C" w:rsidRPr="00DD72DC" w:rsidRDefault="00D5645D" w:rsidP="00DD72DC">
      <w:pPr>
        <w:spacing w:line="480" w:lineRule="auto"/>
        <w:ind w:firstLine="720"/>
      </w:pPr>
      <w:r w:rsidRPr="00DD72DC">
        <w:t xml:space="preserve">The linear mixed-effect models with the five rating scales are summarised in Appendix </w:t>
      </w:r>
      <w:r w:rsidR="002E74D5">
        <w:t>H</w:t>
      </w:r>
      <w:r w:rsidRPr="00DD72DC">
        <w:t xml:space="preserve">. </w:t>
      </w:r>
      <w:r w:rsidR="00DC3BC6" w:rsidRPr="00DD72DC">
        <w:t>Figure 4 shows the outcome of the</w:t>
      </w:r>
      <w:r w:rsidRPr="00DD72DC">
        <w:t xml:space="preserve"> five</w:t>
      </w:r>
      <w:r w:rsidR="00DC3BC6" w:rsidRPr="00DD72DC">
        <w:t xml:space="preserve"> linear mixed-effect model</w:t>
      </w:r>
      <w:r w:rsidRPr="00DD72DC">
        <w:t>s</w:t>
      </w:r>
      <w:r w:rsidR="00DC3BC6" w:rsidRPr="00DD72DC">
        <w:t xml:space="preserve"> with the model-based </w:t>
      </w:r>
      <w:r w:rsidR="005B7429" w:rsidRPr="00DD72DC">
        <w:t>CIs</w:t>
      </w:r>
      <w:r w:rsidR="00DC3BC6" w:rsidRPr="00DD72DC">
        <w:t xml:space="preserve"> </w:t>
      </w:r>
      <w:r w:rsidR="005B7429" w:rsidRPr="00DD72DC">
        <w:t xml:space="preserve">(95%) </w:t>
      </w:r>
      <w:r w:rsidR="00B5588A" w:rsidRPr="00DD72DC">
        <w:t xml:space="preserve">around the fixed effects. </w:t>
      </w:r>
      <w:r w:rsidR="00DC3BC6" w:rsidRPr="00DD72DC">
        <w:t xml:space="preserve">The linear mixed-effect model with the </w:t>
      </w:r>
      <w:r w:rsidR="00B5588A" w:rsidRPr="00DD72DC">
        <w:t>dependent variable</w:t>
      </w:r>
      <w:r w:rsidR="00DC3BC6" w:rsidRPr="00DD72DC">
        <w:t xml:space="preserve"> ‘like’ revealed a </w:t>
      </w:r>
      <w:r w:rsidR="00176933" w:rsidRPr="00DD72DC">
        <w:t>significant</w:t>
      </w:r>
      <w:r w:rsidR="00DC3BC6" w:rsidRPr="00DD72DC">
        <w:t xml:space="preserve"> main effect of title</w:t>
      </w:r>
      <w:r w:rsidR="0052348D">
        <w:t>s</w:t>
      </w:r>
      <w:r w:rsidR="00DC3BC6" w:rsidRPr="00DD72DC">
        <w:t xml:space="preserve"> (p&lt; .001). The </w:t>
      </w:r>
      <w:r w:rsidR="00420271" w:rsidRPr="00DD72DC">
        <w:t xml:space="preserve">model-based </w:t>
      </w:r>
      <w:r w:rsidR="005B7429" w:rsidRPr="00DD72DC">
        <w:t>CI</w:t>
      </w:r>
      <w:r w:rsidR="00420271" w:rsidRPr="00DD72DC">
        <w:t xml:space="preserve"> </w:t>
      </w:r>
      <w:r w:rsidR="00DC3BC6" w:rsidRPr="00DD72DC">
        <w:t>showed</w:t>
      </w:r>
      <w:r w:rsidR="00420271" w:rsidRPr="00DD72DC">
        <w:t xml:space="preserve"> that the same </w:t>
      </w:r>
      <w:r w:rsidR="00420271" w:rsidRPr="00DD72DC">
        <w:lastRenderedPageBreak/>
        <w:t xml:space="preserve">music excerpts were significantly less liked when presented without titles than when </w:t>
      </w:r>
      <w:r w:rsidR="00B5588A" w:rsidRPr="00DD72DC">
        <w:t>presented</w:t>
      </w:r>
      <w:r w:rsidR="00420271" w:rsidRPr="00DD72DC">
        <w:t xml:space="preserve"> with titles, regardless of the emotional content of the ti</w:t>
      </w:r>
      <w:r w:rsidR="00B5588A" w:rsidRPr="00DD72DC">
        <w:t>t</w:t>
      </w:r>
      <w:r w:rsidR="00420271" w:rsidRPr="00DD72DC">
        <w:t xml:space="preserve">le. </w:t>
      </w:r>
      <w:r w:rsidR="00DC3BC6" w:rsidRPr="00DD72DC">
        <w:t xml:space="preserve">The mixed-effect model with the </w:t>
      </w:r>
      <w:r w:rsidR="00B5588A" w:rsidRPr="00DD72DC">
        <w:t>dependent variable</w:t>
      </w:r>
      <w:r w:rsidR="00DC3BC6" w:rsidRPr="00DD72DC">
        <w:t xml:space="preserve"> ‘inspiring’ also indicated a </w:t>
      </w:r>
      <w:r w:rsidR="00176933" w:rsidRPr="00DD72DC">
        <w:t>main</w:t>
      </w:r>
      <w:r w:rsidR="00DC3BC6" w:rsidRPr="00DD72DC">
        <w:t xml:space="preserve"> effect of title</w:t>
      </w:r>
      <w:r w:rsidR="0052348D">
        <w:t>s</w:t>
      </w:r>
      <w:r w:rsidR="00DC3BC6" w:rsidRPr="00DD72DC">
        <w:t xml:space="preserve"> (</w:t>
      </w:r>
      <w:r w:rsidR="00DC3BC6" w:rsidRPr="00DD72DC">
        <w:rPr>
          <w:i/>
        </w:rPr>
        <w:t>p</w:t>
      </w:r>
      <w:r w:rsidR="00B5588A" w:rsidRPr="00DD72DC">
        <w:t>&lt; .05</w:t>
      </w:r>
      <w:r w:rsidR="00E2122C" w:rsidRPr="00DD72DC">
        <w:t>).</w:t>
      </w:r>
      <w:r w:rsidR="00DC3BC6" w:rsidRPr="00DD72DC">
        <w:t xml:space="preserve"> </w:t>
      </w:r>
      <w:r w:rsidR="00E2122C" w:rsidRPr="00DD72DC">
        <w:t xml:space="preserve">The model-based </w:t>
      </w:r>
      <w:r w:rsidR="005B7429" w:rsidRPr="00DD72DC">
        <w:t>CI</w:t>
      </w:r>
      <w:r w:rsidR="00E2122C" w:rsidRPr="00DD72DC">
        <w:t xml:space="preserve"> </w:t>
      </w:r>
      <w:r w:rsidR="00176933" w:rsidRPr="00DD72DC">
        <w:t>revealed</w:t>
      </w:r>
      <w:r w:rsidR="00E2122C" w:rsidRPr="00DD72DC">
        <w:t xml:space="preserve"> that the same music excerpts were evaluated significantly less inspiring when presented without </w:t>
      </w:r>
      <w:r w:rsidR="00FF788C" w:rsidRPr="00DD72DC">
        <w:t>titles tha</w:t>
      </w:r>
      <w:r w:rsidR="004B2F47" w:rsidRPr="00DD72DC">
        <w:t>n</w:t>
      </w:r>
      <w:r w:rsidR="00FF788C" w:rsidRPr="00DD72DC">
        <w:t xml:space="preserve"> </w:t>
      </w:r>
      <w:r w:rsidR="004B2F47" w:rsidRPr="00DD72DC">
        <w:t xml:space="preserve">in the </w:t>
      </w:r>
      <w:r w:rsidR="00FF788C" w:rsidRPr="00DD72DC">
        <w:t xml:space="preserve">presence of </w:t>
      </w:r>
      <w:r w:rsidR="004B2F47" w:rsidRPr="00DD72DC">
        <w:t xml:space="preserve">a </w:t>
      </w:r>
      <w:r w:rsidR="00FF788C" w:rsidRPr="00DD72DC">
        <w:t xml:space="preserve">title, although this difference </w:t>
      </w:r>
      <w:r w:rsidR="004B2F47" w:rsidRPr="00DD72DC">
        <w:t xml:space="preserve">was </w:t>
      </w:r>
      <w:r w:rsidR="00FF788C" w:rsidRPr="00DD72DC">
        <w:t xml:space="preserve">only </w:t>
      </w:r>
      <w:r w:rsidR="00176933" w:rsidRPr="00DD72DC">
        <w:t>significant</w:t>
      </w:r>
      <w:r w:rsidR="00FF788C" w:rsidRPr="00DD72DC">
        <w:t xml:space="preserve"> when the non-title condition was compared with the </w:t>
      </w:r>
      <w:r w:rsidR="00DC3BC6" w:rsidRPr="00DD72DC">
        <w:t xml:space="preserve">neutral title group. </w:t>
      </w:r>
      <w:r w:rsidR="00E2122C" w:rsidRPr="00DD72DC">
        <w:t>Finally, th</w:t>
      </w:r>
      <w:r w:rsidR="00DC3BC6" w:rsidRPr="00DD72DC">
        <w:t>e linear mixed-</w:t>
      </w:r>
      <w:r w:rsidR="00FF788C" w:rsidRPr="00DD72DC">
        <w:t xml:space="preserve">effect model </w:t>
      </w:r>
      <w:r w:rsidR="00E2122C" w:rsidRPr="00DD72DC">
        <w:t xml:space="preserve">with the </w:t>
      </w:r>
      <w:r w:rsidR="00B5588A" w:rsidRPr="00DD72DC">
        <w:t>dependent variable</w:t>
      </w:r>
      <w:r w:rsidR="00E2122C" w:rsidRPr="00DD72DC">
        <w:t xml:space="preserve"> ‘beautiful’ showed a significant effect of title</w:t>
      </w:r>
      <w:r w:rsidR="0052348D">
        <w:t>s</w:t>
      </w:r>
      <w:r w:rsidR="00FF788C" w:rsidRPr="00DD72DC">
        <w:t xml:space="preserve"> (</w:t>
      </w:r>
      <w:r w:rsidR="00FF788C" w:rsidRPr="00DD72DC">
        <w:rPr>
          <w:i/>
        </w:rPr>
        <w:t>p</w:t>
      </w:r>
      <w:r w:rsidR="00B5588A" w:rsidRPr="00DD72DC">
        <w:t>&lt; .05</w:t>
      </w:r>
      <w:r w:rsidR="00FF788C" w:rsidRPr="00DD72DC">
        <w:t>)</w:t>
      </w:r>
      <w:r w:rsidR="00E2122C" w:rsidRPr="00DD72DC">
        <w:t xml:space="preserve">, </w:t>
      </w:r>
      <w:r w:rsidR="00176933" w:rsidRPr="00DD72DC">
        <w:t>although</w:t>
      </w:r>
      <w:r w:rsidR="00E2122C" w:rsidRPr="00DD72DC">
        <w:t xml:space="preserve"> the model-based </w:t>
      </w:r>
      <w:r w:rsidR="005B7429" w:rsidRPr="00DD72DC">
        <w:t>CI</w:t>
      </w:r>
      <w:r w:rsidR="00E2122C" w:rsidRPr="00DD72DC">
        <w:t xml:space="preserve"> did not show any </w:t>
      </w:r>
      <w:r w:rsidR="00176933" w:rsidRPr="00DD72DC">
        <w:t xml:space="preserve">significant differences. </w:t>
      </w:r>
      <w:r w:rsidR="00E2122C" w:rsidRPr="00DD72DC">
        <w:t xml:space="preserve">This is probably </w:t>
      </w:r>
      <w:r w:rsidR="00176933" w:rsidRPr="00DD72DC">
        <w:t>because</w:t>
      </w:r>
      <w:r w:rsidR="00E2122C" w:rsidRPr="00DD72DC">
        <w:t xml:space="preserve"> CIs were created using the likeli</w:t>
      </w:r>
      <w:r w:rsidR="00BC0B48" w:rsidRPr="00DD72DC">
        <w:t xml:space="preserve">hood profile method, which is considered </w:t>
      </w:r>
      <w:r w:rsidR="00E2122C" w:rsidRPr="00DD72DC">
        <w:t xml:space="preserve">more accurate </w:t>
      </w:r>
      <w:r w:rsidR="00B5588A" w:rsidRPr="00DD72DC">
        <w:t xml:space="preserve">and conservative </w:t>
      </w:r>
      <w:r w:rsidR="00E2122C" w:rsidRPr="00DD72DC">
        <w:t xml:space="preserve">compared to the </w:t>
      </w:r>
      <w:r w:rsidR="005B7429" w:rsidRPr="00DD72DC">
        <w:t xml:space="preserve"> Wald method used in the calculation of p-valu</w:t>
      </w:r>
      <w:r w:rsidR="00176933" w:rsidRPr="00DD72DC">
        <w:t>e</w:t>
      </w:r>
      <w:r w:rsidR="005B7429" w:rsidRPr="00DD72DC">
        <w:t>s</w:t>
      </w:r>
      <w:r w:rsidR="00E2122C" w:rsidRPr="00DD72DC">
        <w:t xml:space="preserve"> in lmerTest</w:t>
      </w:r>
      <w:r w:rsidR="005B7429" w:rsidRPr="00DD72DC">
        <w:t xml:space="preserve"> (Kuznetsova et al., 2016). The models with the </w:t>
      </w:r>
      <w:r w:rsidR="00B5588A" w:rsidRPr="00DD72DC">
        <w:t>dependent variables</w:t>
      </w:r>
      <w:r w:rsidR="005B7429" w:rsidRPr="00DD72DC">
        <w:t xml:space="preserve"> ‘happy’ and ‘authentic’ were </w:t>
      </w:r>
      <w:r w:rsidR="00176933" w:rsidRPr="00DD72DC">
        <w:t>nonsignificant</w:t>
      </w:r>
      <w:r w:rsidR="003C1B31" w:rsidRPr="00DD72DC">
        <w:t xml:space="preserve"> (</w:t>
      </w:r>
      <w:r w:rsidR="003C1B31" w:rsidRPr="00DD72DC">
        <w:rPr>
          <w:i/>
        </w:rPr>
        <w:t>p</w:t>
      </w:r>
      <w:r w:rsidR="003C1B31" w:rsidRPr="00DD72DC">
        <w:t>-values &gt; .05)</w:t>
      </w:r>
      <w:r w:rsidR="005B7429" w:rsidRPr="00DD72DC">
        <w:t>.</w:t>
      </w:r>
    </w:p>
    <w:p w14:paraId="3E261289" w14:textId="4513FD92" w:rsidR="0007001E" w:rsidRPr="00DD72DC" w:rsidRDefault="0007001E" w:rsidP="00DD72DC">
      <w:pPr>
        <w:spacing w:line="480" w:lineRule="auto"/>
        <w:ind w:firstLine="720"/>
      </w:pPr>
      <w:r w:rsidRPr="00DD72DC">
        <w:t>Be</w:t>
      </w:r>
      <w:r w:rsidR="00176933" w:rsidRPr="00DD72DC">
        <w:t>c</w:t>
      </w:r>
      <w:r w:rsidRPr="00DD72DC">
        <w:t xml:space="preserve">ause the two samples of participants compared in this analysis were different in age range, we </w:t>
      </w:r>
      <w:r w:rsidR="00623FCC" w:rsidRPr="00DD72DC">
        <w:t>carried out</w:t>
      </w:r>
      <w:r w:rsidRPr="00DD72DC">
        <w:t xml:space="preserve"> an exploratory analysis to examine whether age was a significant factor. </w:t>
      </w:r>
      <w:r w:rsidR="00176933" w:rsidRPr="00DD72DC">
        <w:t>We</w:t>
      </w:r>
      <w:r w:rsidRPr="00DD72DC">
        <w:t xml:space="preserve"> repeated the same linear</w:t>
      </w:r>
      <w:r w:rsidR="00176933" w:rsidRPr="00DD72DC">
        <w:t xml:space="preserve"> mixed-effect models adding age, title conditions, and the interaction between them </w:t>
      </w:r>
      <w:r w:rsidRPr="00DD72DC">
        <w:t>as a fixed effect factor</w:t>
      </w:r>
      <w:r w:rsidR="00176933" w:rsidRPr="00DD72DC">
        <w:t>s. A</w:t>
      </w:r>
      <w:r w:rsidRPr="00DD72DC">
        <w:t xml:space="preserve">ge and the title-age </w:t>
      </w:r>
      <w:r w:rsidR="00176933" w:rsidRPr="00DD72DC">
        <w:t>interaction were nonsignificant</w:t>
      </w:r>
      <w:r w:rsidR="003C1B31" w:rsidRPr="00DD72DC">
        <w:t xml:space="preserve"> (</w:t>
      </w:r>
      <w:r w:rsidR="003C1B31" w:rsidRPr="00DD72DC">
        <w:rPr>
          <w:i/>
        </w:rPr>
        <w:t>p</w:t>
      </w:r>
      <w:r w:rsidR="003C1B31" w:rsidRPr="00DD72DC">
        <w:t>-values &gt; .05)</w:t>
      </w:r>
      <w:r w:rsidR="00176933" w:rsidRPr="00DD72DC">
        <w:t>.</w:t>
      </w:r>
    </w:p>
    <w:p w14:paraId="4DE5D581" w14:textId="77777777" w:rsidR="00EC5F00" w:rsidRPr="00DD72DC" w:rsidRDefault="00EC5F00" w:rsidP="00DD72DC">
      <w:pPr>
        <w:spacing w:line="480" w:lineRule="auto"/>
        <w:ind w:firstLine="720"/>
      </w:pPr>
    </w:p>
    <w:p w14:paraId="00B20EEF" w14:textId="23DD51D8" w:rsidR="00EC5F00" w:rsidRPr="00DD72DC" w:rsidRDefault="00EC5F00" w:rsidP="00DD72DC">
      <w:pPr>
        <w:spacing w:line="480" w:lineRule="auto"/>
        <w:jc w:val="center"/>
        <w:rPr>
          <w:rFonts w:eastAsia="Times New Roman"/>
          <w:i/>
          <w:iCs/>
          <w:color w:val="000000"/>
        </w:rPr>
      </w:pPr>
      <w:r w:rsidRPr="00DD72DC">
        <w:rPr>
          <w:rFonts w:eastAsia="Times New Roman"/>
          <w:i/>
          <w:iCs/>
          <w:color w:val="000000"/>
        </w:rPr>
        <w:t>Insert Figure 4  here.</w:t>
      </w:r>
    </w:p>
    <w:p w14:paraId="638CD0C7" w14:textId="77777777" w:rsidR="00AE6622" w:rsidRPr="00DD72DC" w:rsidRDefault="00AE6622" w:rsidP="00DD72DC">
      <w:pPr>
        <w:spacing w:line="480" w:lineRule="auto"/>
        <w:jc w:val="center"/>
        <w:outlineLvl w:val="0"/>
        <w:rPr>
          <w:b/>
        </w:rPr>
      </w:pPr>
    </w:p>
    <w:p w14:paraId="64EC84A9" w14:textId="1CCF6954" w:rsidR="00B626E4" w:rsidRPr="00DD72DC" w:rsidRDefault="00B626E4" w:rsidP="00DD72DC">
      <w:pPr>
        <w:spacing w:line="480" w:lineRule="auto"/>
        <w:jc w:val="center"/>
        <w:outlineLvl w:val="0"/>
        <w:rPr>
          <w:b/>
        </w:rPr>
      </w:pPr>
      <w:r w:rsidRPr="00DD72DC">
        <w:rPr>
          <w:b/>
        </w:rPr>
        <w:t xml:space="preserve">Discussion </w:t>
      </w:r>
    </w:p>
    <w:p w14:paraId="01E6920B" w14:textId="718B40D6" w:rsidR="005F398E" w:rsidRDefault="0087219B" w:rsidP="003E7E3C">
      <w:pPr>
        <w:spacing w:line="480" w:lineRule="auto"/>
        <w:ind w:firstLine="708"/>
        <w:outlineLvl w:val="0"/>
      </w:pPr>
      <w:r w:rsidRPr="00DD72DC">
        <w:t>The results of E</w:t>
      </w:r>
      <w:r w:rsidR="00E42BF5" w:rsidRPr="00DD72DC">
        <w:t xml:space="preserve">xperiment 2 </w:t>
      </w:r>
      <w:r w:rsidR="00521740" w:rsidRPr="00DD72DC">
        <w:t>demonstrate</w:t>
      </w:r>
      <w:r w:rsidR="00E42BF5" w:rsidRPr="00DD72DC">
        <w:t xml:space="preserve"> that the emotional content of </w:t>
      </w:r>
      <w:r w:rsidR="00176933" w:rsidRPr="00DD72DC">
        <w:t>titles</w:t>
      </w:r>
      <w:r w:rsidR="00E42BF5" w:rsidRPr="00DD72DC">
        <w:t xml:space="preserve"> </w:t>
      </w:r>
      <w:r w:rsidR="00341306" w:rsidRPr="00DD72DC">
        <w:t>influences</w:t>
      </w:r>
      <w:r w:rsidR="00E42BF5" w:rsidRPr="00DD72DC">
        <w:t xml:space="preserve"> </w:t>
      </w:r>
      <w:r w:rsidR="00176933" w:rsidRPr="00DD72DC">
        <w:t>aesthetic and value judgements of music</w:t>
      </w:r>
      <w:r w:rsidR="00E42BF5" w:rsidRPr="00DD72DC">
        <w:t xml:space="preserve">. </w:t>
      </w:r>
      <w:r w:rsidR="000E07F6">
        <w:t>The</w:t>
      </w:r>
      <w:r w:rsidR="00521740" w:rsidRPr="00DD72DC">
        <w:t xml:space="preserve"> titles </w:t>
      </w:r>
      <w:r w:rsidR="00176933" w:rsidRPr="00DD72DC">
        <w:t>also</w:t>
      </w:r>
      <w:r w:rsidR="00E42BF5" w:rsidRPr="00DD72DC">
        <w:t xml:space="preserve"> </w:t>
      </w:r>
      <w:r w:rsidR="000E07F6">
        <w:t>had a significant impact on</w:t>
      </w:r>
      <w:r w:rsidR="00E42BF5" w:rsidRPr="00DD72DC">
        <w:t xml:space="preserve"> participants’ </w:t>
      </w:r>
      <w:r w:rsidR="00594FBE" w:rsidRPr="00DD72DC">
        <w:t>memory for</w:t>
      </w:r>
      <w:r w:rsidR="002212E6" w:rsidRPr="00DD72DC">
        <w:t xml:space="preserve"> </w:t>
      </w:r>
      <w:r w:rsidR="00594FBE" w:rsidRPr="00DD72DC">
        <w:t>music</w:t>
      </w:r>
      <w:r w:rsidR="00E42BF5" w:rsidRPr="00DD72DC">
        <w:t xml:space="preserve">. </w:t>
      </w:r>
      <w:r w:rsidR="00176933" w:rsidRPr="00DD72DC">
        <w:t xml:space="preserve">These findings support </w:t>
      </w:r>
      <w:r w:rsidR="00E42BF5" w:rsidRPr="00DD72DC">
        <w:t xml:space="preserve">the existence of </w:t>
      </w:r>
      <w:r w:rsidR="008800A5" w:rsidRPr="00DD72DC">
        <w:t>an</w:t>
      </w:r>
      <w:r w:rsidR="00E42BF5" w:rsidRPr="00DD72DC">
        <w:t xml:space="preserve"> affect heuristic</w:t>
      </w:r>
      <w:r w:rsidR="003E7E3C">
        <w:t xml:space="preserve"> </w:t>
      </w:r>
      <w:r w:rsidR="003E7E3C" w:rsidRPr="00DD72DC">
        <w:t>making (</w:t>
      </w:r>
      <w:r w:rsidR="003E7E3C" w:rsidRPr="00DD72DC">
        <w:rPr>
          <w:rFonts w:eastAsia="Times New Roman"/>
        </w:rPr>
        <w:t xml:space="preserve">Kahneman </w:t>
      </w:r>
      <w:r w:rsidR="003E7E3C" w:rsidRPr="00DD72DC">
        <w:rPr>
          <w:rFonts w:eastAsia="Times New Roman"/>
        </w:rPr>
        <w:lastRenderedPageBreak/>
        <w:t xml:space="preserve">&amp; Frederick, 2002; </w:t>
      </w:r>
      <w:r w:rsidR="003E7E3C" w:rsidRPr="00DD72DC">
        <w:t>Slovic et al., 2002)</w:t>
      </w:r>
      <w:r w:rsidR="00594FBE" w:rsidRPr="00DD72DC">
        <w:t xml:space="preserve"> in aesthetic </w:t>
      </w:r>
      <w:r w:rsidR="00803743">
        <w:t xml:space="preserve">and </w:t>
      </w:r>
      <w:r w:rsidR="00655BEA">
        <w:t>music</w:t>
      </w:r>
      <w:r w:rsidR="00803743">
        <w:t xml:space="preserve"> </w:t>
      </w:r>
      <w:r w:rsidR="00594FBE" w:rsidRPr="00DD72DC">
        <w:t>evaluations</w:t>
      </w:r>
      <w:r w:rsidR="008800A5" w:rsidRPr="00DD72DC">
        <w:t>, in which</w:t>
      </w:r>
      <w:r w:rsidR="003E7E3C">
        <w:t xml:space="preserve"> </w:t>
      </w:r>
      <w:r w:rsidR="003E7E3C" w:rsidRPr="00DD72DC">
        <w:rPr>
          <w:rFonts w:eastAsia="Times New Roman"/>
        </w:rPr>
        <w:t xml:space="preserve">emotional associations evoked by </w:t>
      </w:r>
      <w:r w:rsidR="003E7E3C">
        <w:rPr>
          <w:rFonts w:eastAsia="Times New Roman"/>
        </w:rPr>
        <w:t xml:space="preserve">titles </w:t>
      </w:r>
      <w:r w:rsidR="00BC0B48" w:rsidRPr="00DD72DC">
        <w:t>can</w:t>
      </w:r>
      <w:r w:rsidR="008800A5" w:rsidRPr="00DD72DC">
        <w:t xml:space="preserve"> influence people </w:t>
      </w:r>
      <w:r w:rsidR="005F398E" w:rsidRPr="00DD72DC">
        <w:t>judgements and decision</w:t>
      </w:r>
      <w:r w:rsidR="00B3093C">
        <w:t>s</w:t>
      </w:r>
      <w:r w:rsidR="005F398E" w:rsidRPr="00DD72DC">
        <w:t xml:space="preserve">. </w:t>
      </w:r>
    </w:p>
    <w:p w14:paraId="74A3183F" w14:textId="559CCC1E" w:rsidR="002212E6" w:rsidRDefault="00DE166A" w:rsidP="00DD72DC">
      <w:pPr>
        <w:spacing w:line="480" w:lineRule="auto"/>
        <w:ind w:firstLine="708"/>
        <w:outlineLvl w:val="0"/>
      </w:pPr>
      <w:r w:rsidRPr="00DD72DC">
        <w:t>Three different evaluative dimensions were measured: aesthetic valu</w:t>
      </w:r>
      <w:r w:rsidR="00A74E93">
        <w:t xml:space="preserve">e (e.g., liking or beautiful), estimated </w:t>
      </w:r>
      <w:r w:rsidR="00B3093C">
        <w:t>c</w:t>
      </w:r>
      <w:r w:rsidRPr="00DD72DC">
        <w:t xml:space="preserve">ommercial value (e.g., I think many people would like this </w:t>
      </w:r>
      <w:r w:rsidR="00B3093C">
        <w:t>“</w:t>
      </w:r>
      <w:r w:rsidRPr="00DD72DC">
        <w:t>song</w:t>
      </w:r>
      <w:r w:rsidR="00B3093C">
        <w:t>”</w:t>
      </w:r>
      <w:r w:rsidRPr="00DD72DC">
        <w:t xml:space="preserve">), and personal value (e.g., I would share this </w:t>
      </w:r>
      <w:r w:rsidR="00B3093C">
        <w:t>“</w:t>
      </w:r>
      <w:r w:rsidRPr="00DD72DC">
        <w:t>song</w:t>
      </w:r>
      <w:r w:rsidR="00B3093C">
        <w:t>”</w:t>
      </w:r>
      <w:r w:rsidRPr="00DD72DC">
        <w:t xml:space="preserve"> with my friends). </w:t>
      </w:r>
      <w:r w:rsidR="000E07F6">
        <w:t>Title effects</w:t>
      </w:r>
      <w:r w:rsidR="00BA32ED" w:rsidRPr="00DD72DC">
        <w:t xml:space="preserve"> </w:t>
      </w:r>
      <w:r w:rsidR="000E07F6">
        <w:t>were clear in</w:t>
      </w:r>
      <w:r w:rsidR="00BA32ED" w:rsidRPr="00DD72DC">
        <w:t xml:space="preserve"> </w:t>
      </w:r>
      <w:r w:rsidRPr="00DD72DC">
        <w:t>the first</w:t>
      </w:r>
      <w:r w:rsidR="005E269A" w:rsidRPr="00DD72DC">
        <w:t xml:space="preserve"> two</w:t>
      </w:r>
      <w:r w:rsidR="0052348D">
        <w:t xml:space="preserve"> dimensions</w:t>
      </w:r>
      <w:r w:rsidRPr="00DD72DC">
        <w:t xml:space="preserve"> </w:t>
      </w:r>
      <w:r w:rsidR="005E269A" w:rsidRPr="00DD72DC">
        <w:t xml:space="preserve">but did not have </w:t>
      </w:r>
      <w:r w:rsidR="000E07F6">
        <w:t>a significant</w:t>
      </w:r>
      <w:r w:rsidR="005E269A" w:rsidRPr="00DD72DC">
        <w:t xml:space="preserve"> </w:t>
      </w:r>
      <w:r w:rsidR="002212E6" w:rsidRPr="00DD72DC">
        <w:t>impact</w:t>
      </w:r>
      <w:r w:rsidR="005E269A" w:rsidRPr="00DD72DC">
        <w:t xml:space="preserve"> </w:t>
      </w:r>
      <w:r w:rsidR="00BC0B48" w:rsidRPr="00DD72DC">
        <w:t xml:space="preserve">on </w:t>
      </w:r>
      <w:r w:rsidR="002212E6" w:rsidRPr="00DD72DC">
        <w:t xml:space="preserve">personal value. This </w:t>
      </w:r>
      <w:r w:rsidR="00594FBE" w:rsidRPr="00DD72DC">
        <w:t>suggests</w:t>
      </w:r>
      <w:r w:rsidR="004734F7" w:rsidRPr="00DD72DC">
        <w:t xml:space="preserve"> that personal value of the music is more robust to the effects of titles and cognitive heuristics than other </w:t>
      </w:r>
      <w:r w:rsidR="00341306" w:rsidRPr="00DD72DC">
        <w:t xml:space="preserve">evaluative </w:t>
      </w:r>
      <w:r w:rsidR="004734F7" w:rsidRPr="00DD72DC">
        <w:t xml:space="preserve">dimensions. It also </w:t>
      </w:r>
      <w:r w:rsidR="00BC0B48" w:rsidRPr="00DD72DC">
        <w:t xml:space="preserve">provides some evidence for separating the two forms of </w:t>
      </w:r>
      <w:r w:rsidR="0052348D">
        <w:t xml:space="preserve">the </w:t>
      </w:r>
      <w:r w:rsidR="00A74E93">
        <w:t>subjective value of music</w:t>
      </w:r>
      <w:r w:rsidR="00BC0B48" w:rsidRPr="00DD72DC">
        <w:t xml:space="preserve"> assessed in the study</w:t>
      </w:r>
      <w:r w:rsidR="002212E6" w:rsidRPr="00DD72DC">
        <w:t>: a</w:t>
      </w:r>
      <w:r w:rsidR="00594FBE" w:rsidRPr="00DD72DC">
        <w:t xml:space="preserve"> more personal </w:t>
      </w:r>
      <w:r w:rsidR="002212E6" w:rsidRPr="00DD72DC">
        <w:t xml:space="preserve">dimension wherein people evaluate </w:t>
      </w:r>
      <w:r w:rsidR="00594FBE" w:rsidRPr="00DD72DC">
        <w:t>the individual</w:t>
      </w:r>
      <w:r w:rsidR="002212E6" w:rsidRPr="00DD72DC">
        <w:t xml:space="preserve"> satisfaction received </w:t>
      </w:r>
      <w:r w:rsidR="0052348D">
        <w:t>from</w:t>
      </w:r>
      <w:r w:rsidR="002212E6" w:rsidRPr="00DD72DC">
        <w:t xml:space="preserve"> </w:t>
      </w:r>
      <w:r w:rsidR="00594FBE" w:rsidRPr="00DD72DC">
        <w:t>listening</w:t>
      </w:r>
      <w:r w:rsidR="0052348D">
        <w:t xml:space="preserve"> to</w:t>
      </w:r>
      <w:r w:rsidR="002212E6" w:rsidRPr="00DD72DC">
        <w:t xml:space="preserve"> the music and a more social dimension where the degree in which the music will be enjoyed by others </w:t>
      </w:r>
      <w:r w:rsidR="00594FBE" w:rsidRPr="00DD72DC">
        <w:t xml:space="preserve">is </w:t>
      </w:r>
      <w:r w:rsidR="004734F7" w:rsidRPr="00DD72DC">
        <w:t>evaluated</w:t>
      </w:r>
      <w:r w:rsidR="002212E6" w:rsidRPr="00DD72DC">
        <w:t xml:space="preserve">. </w:t>
      </w:r>
    </w:p>
    <w:p w14:paraId="4790CF81" w14:textId="1C91DBBD" w:rsidR="004A327A" w:rsidRDefault="006348F4" w:rsidP="004A327A">
      <w:pPr>
        <w:spacing w:line="480" w:lineRule="auto"/>
        <w:ind w:firstLine="708"/>
        <w:outlineLvl w:val="0"/>
      </w:pPr>
      <w:r w:rsidRPr="00DD72DC">
        <w:t>However, the</w:t>
      </w:r>
      <w:r w:rsidR="00B5588A" w:rsidRPr="00DD72DC">
        <w:t xml:space="preserve"> interpretation of the</w:t>
      </w:r>
      <w:r w:rsidRPr="00DD72DC">
        <w:t xml:space="preserve"> </w:t>
      </w:r>
      <w:r w:rsidR="00E42BF5" w:rsidRPr="00DD72DC">
        <w:t xml:space="preserve">direction and strength of the effect associated with the emotional content of </w:t>
      </w:r>
      <w:r w:rsidR="00176933" w:rsidRPr="00DD72DC">
        <w:t>titles</w:t>
      </w:r>
      <w:r w:rsidR="00E42BF5" w:rsidRPr="00DD72DC">
        <w:t xml:space="preserve"> is not simple: music is not necessarily influenced more p</w:t>
      </w:r>
      <w:r w:rsidR="00C1121C" w:rsidRPr="00DD72DC">
        <w:t xml:space="preserve">ositively </w:t>
      </w:r>
      <w:r w:rsidR="0052348D">
        <w:t>by</w:t>
      </w:r>
      <w:r w:rsidR="00C1121C" w:rsidRPr="00DD72DC">
        <w:t xml:space="preserve"> positive titles. In fact, p</w:t>
      </w:r>
      <w:r w:rsidR="00E42BF5" w:rsidRPr="00DD72DC">
        <w:t>articipants gave the highest ratings when the music</w:t>
      </w:r>
      <w:r w:rsidR="004D6C82" w:rsidRPr="00DD72DC">
        <w:t xml:space="preserve"> </w:t>
      </w:r>
      <w:r w:rsidR="005F398E" w:rsidRPr="00DD72DC">
        <w:t>was</w:t>
      </w:r>
      <w:r w:rsidR="00E42BF5" w:rsidRPr="00DD72DC">
        <w:t xml:space="preserve"> presented with neutral titles</w:t>
      </w:r>
      <w:r w:rsidR="002212E6" w:rsidRPr="00DD72DC">
        <w:t xml:space="preserve">. Arguably, these results could be justified by an interaction between </w:t>
      </w:r>
      <w:r w:rsidR="003F019C" w:rsidRPr="00DD72DC">
        <w:t xml:space="preserve">the emotional content of the titles </w:t>
      </w:r>
      <w:r w:rsidR="002212E6" w:rsidRPr="00DD72DC">
        <w:t>and</w:t>
      </w:r>
      <w:r w:rsidR="003F019C" w:rsidRPr="00DD72DC">
        <w:t xml:space="preserve"> the </w:t>
      </w:r>
      <w:r w:rsidR="00BC0B48" w:rsidRPr="00DD72DC">
        <w:t>emotional content</w:t>
      </w:r>
      <w:r w:rsidR="002212E6" w:rsidRPr="00DD72DC">
        <w:t xml:space="preserve"> of the</w:t>
      </w:r>
      <w:r w:rsidR="003F019C" w:rsidRPr="00DD72DC">
        <w:t xml:space="preserve"> music, resulting in congruent </w:t>
      </w:r>
      <w:r w:rsidR="006D252C" w:rsidRPr="00DD72DC">
        <w:t>and</w:t>
      </w:r>
      <w:r w:rsidR="003F019C" w:rsidRPr="00DD72DC">
        <w:t xml:space="preserve"> incongruent </w:t>
      </w:r>
      <w:r w:rsidR="006D252C" w:rsidRPr="00DD72DC">
        <w:t>music-title pairs</w:t>
      </w:r>
      <w:r w:rsidR="003F019C" w:rsidRPr="00DD72DC">
        <w:t>.</w:t>
      </w:r>
      <w:r w:rsidR="00176933" w:rsidRPr="00DD72DC">
        <w:t xml:space="preserve"> </w:t>
      </w:r>
      <w:r w:rsidR="001A68E6" w:rsidRPr="00DD72DC">
        <w:t>An incongruent situation could arise from t</w:t>
      </w:r>
      <w:r w:rsidR="00176933" w:rsidRPr="00DD72DC">
        <w:t xml:space="preserve">hose </w:t>
      </w:r>
      <w:r w:rsidR="006D252C" w:rsidRPr="00DD72DC">
        <w:t>cases</w:t>
      </w:r>
      <w:r w:rsidR="00176933" w:rsidRPr="00DD72DC">
        <w:t xml:space="preserve"> where </w:t>
      </w:r>
      <w:r w:rsidR="0052348D">
        <w:t xml:space="preserve">positively charged </w:t>
      </w:r>
      <w:r w:rsidR="00B3093C">
        <w:t xml:space="preserve">music </w:t>
      </w:r>
      <w:r w:rsidR="00591E17">
        <w:t xml:space="preserve">was paired with a </w:t>
      </w:r>
      <w:r w:rsidR="003F019C" w:rsidRPr="00DD72DC">
        <w:t>negative title</w:t>
      </w:r>
      <w:r w:rsidR="002212E6" w:rsidRPr="00DD72DC">
        <w:t xml:space="preserve"> or vice versa</w:t>
      </w:r>
      <w:r w:rsidR="00BF1C9F">
        <w:t>, resulting</w:t>
      </w:r>
      <w:r w:rsidR="001A68E6" w:rsidRPr="00DD72DC">
        <w:t xml:space="preserve"> </w:t>
      </w:r>
      <w:r w:rsidR="00BF1C9F">
        <w:t>in</w:t>
      </w:r>
      <w:r w:rsidR="001A68E6" w:rsidRPr="00DD72DC">
        <w:t xml:space="preserve"> negative judgements. Since </w:t>
      </w:r>
      <w:r w:rsidR="003F019C" w:rsidRPr="00DD72DC">
        <w:t>neutral titles lack</w:t>
      </w:r>
      <w:r w:rsidR="006D252C" w:rsidRPr="00DD72DC">
        <w:t>ed</w:t>
      </w:r>
      <w:r w:rsidR="003F019C" w:rsidRPr="00DD72DC">
        <w:t xml:space="preserve"> emotion</w:t>
      </w:r>
      <w:r w:rsidR="006D252C" w:rsidRPr="00DD72DC">
        <w:t>al content</w:t>
      </w:r>
      <w:r w:rsidR="00594FBE" w:rsidRPr="00DD72DC">
        <w:t>,</w:t>
      </w:r>
      <w:r w:rsidR="006D252C" w:rsidRPr="00DD72DC">
        <w:t xml:space="preserve"> their combination with the music excerpts was</w:t>
      </w:r>
      <w:r w:rsidR="002212E6" w:rsidRPr="00DD72DC">
        <w:t xml:space="preserve"> </w:t>
      </w:r>
      <w:r w:rsidR="00594FBE" w:rsidRPr="00DD72DC">
        <w:t xml:space="preserve">mostly </w:t>
      </w:r>
      <w:r w:rsidR="002212E6" w:rsidRPr="00DD72DC">
        <w:t>congruent</w:t>
      </w:r>
      <w:r w:rsidR="00594FBE" w:rsidRPr="00DD72DC">
        <w:t xml:space="preserve">, resulting in more positive judgements, regardless of the emotionality of the music. </w:t>
      </w:r>
      <w:r w:rsidR="00591E17">
        <w:rPr>
          <w:highlight w:val="yellow"/>
        </w:rPr>
        <w:t xml:space="preserve">This hypothetical explanation is in line to </w:t>
      </w:r>
      <w:r w:rsidR="00BF1C9F">
        <w:rPr>
          <w:highlight w:val="yellow"/>
        </w:rPr>
        <w:t xml:space="preserve">a recent study by </w:t>
      </w:r>
      <w:r w:rsidR="00BF1C9F" w:rsidRPr="004A327A">
        <w:rPr>
          <w:highlight w:val="yellow"/>
        </w:rPr>
        <w:t>Margulis et al. (2017)</w:t>
      </w:r>
      <w:r w:rsidR="00BF1C9F">
        <w:rPr>
          <w:highlight w:val="yellow"/>
        </w:rPr>
        <w:t>, who</w:t>
      </w:r>
      <w:r w:rsidR="00BF1C9F" w:rsidRPr="004A327A">
        <w:rPr>
          <w:highlight w:val="yellow"/>
        </w:rPr>
        <w:t xml:space="preserve"> presented ambiguous music (i.e., music excerpts that could be perceived as positive or negative) with positive, negative, </w:t>
      </w:r>
      <w:r w:rsidR="00BF1C9F">
        <w:rPr>
          <w:highlight w:val="yellow"/>
        </w:rPr>
        <w:t>and</w:t>
      </w:r>
      <w:r w:rsidR="00BF1C9F" w:rsidRPr="004A327A">
        <w:rPr>
          <w:highlight w:val="yellow"/>
        </w:rPr>
        <w:t xml:space="preserve"> neutral information. The authors found that ambiguous music was evaluated happier when presented with positive information and sadder </w:t>
      </w:r>
      <w:r w:rsidR="00BF1C9F" w:rsidRPr="004A327A">
        <w:rPr>
          <w:highlight w:val="yellow"/>
        </w:rPr>
        <w:lastRenderedPageBreak/>
        <w:t>when presented with negative information, suggesting that the emotional content of the music is key to determine the direction of the effects caused by the emotionality of the information.</w:t>
      </w:r>
      <w:r w:rsidR="00AE40D5">
        <w:t xml:space="preserve"> Moreover, i</w:t>
      </w:r>
      <w:r w:rsidR="006D252C" w:rsidRPr="00DD72DC">
        <w:t xml:space="preserve">n a study </w:t>
      </w:r>
      <w:r w:rsidR="00BA32ED" w:rsidRPr="00DD72DC">
        <w:t xml:space="preserve">of art appreciation, </w:t>
      </w:r>
      <w:r w:rsidR="00A135EC" w:rsidRPr="00DD72DC">
        <w:t>Belke et al. (2010)</w:t>
      </w:r>
      <w:r w:rsidR="00666445" w:rsidRPr="00DD72DC">
        <w:t xml:space="preserve"> found that titles </w:t>
      </w:r>
      <w:r w:rsidR="00BA32ED" w:rsidRPr="00DD72DC">
        <w:t xml:space="preserve">related to the painting </w:t>
      </w:r>
      <w:r w:rsidR="006D252C" w:rsidRPr="00DD72DC">
        <w:t>(</w:t>
      </w:r>
      <w:r w:rsidR="006D252C" w:rsidRPr="00DD72DC">
        <w:rPr>
          <w:i/>
        </w:rPr>
        <w:t>congruent</w:t>
      </w:r>
      <w:r w:rsidR="006D252C" w:rsidRPr="00DD72DC">
        <w:t xml:space="preserve">) </w:t>
      </w:r>
      <w:r w:rsidR="00666445" w:rsidRPr="00DD72DC">
        <w:t>were more liked than unrelated titles</w:t>
      </w:r>
      <w:r w:rsidR="006D252C" w:rsidRPr="00DD72DC">
        <w:t xml:space="preserve"> (</w:t>
      </w:r>
      <w:r w:rsidR="006D252C" w:rsidRPr="00DD72DC">
        <w:rPr>
          <w:i/>
        </w:rPr>
        <w:t>incongruent</w:t>
      </w:r>
      <w:r w:rsidR="006D252C" w:rsidRPr="00DD72DC">
        <w:t>)</w:t>
      </w:r>
      <w:r w:rsidR="00666445" w:rsidRPr="00DD72DC">
        <w:t xml:space="preserve">. Importantly, the authors found that the effect of titles </w:t>
      </w:r>
      <w:r w:rsidR="002212E6" w:rsidRPr="00DD72DC">
        <w:t xml:space="preserve">(whether they were related or unrelated) </w:t>
      </w:r>
      <w:r w:rsidR="00666445" w:rsidRPr="00DD72DC">
        <w:t xml:space="preserve">was moderated by the content of the paintings, in particular, by the degree </w:t>
      </w:r>
      <w:r w:rsidR="00594FBE" w:rsidRPr="00DD72DC">
        <w:t xml:space="preserve">of abstraction of the artworks, </w:t>
      </w:r>
      <w:r w:rsidR="00BC0B48" w:rsidRPr="00DD72DC">
        <w:t xml:space="preserve">which lends some plausibility to </w:t>
      </w:r>
      <w:r w:rsidR="00BF1C9F">
        <w:t>our</w:t>
      </w:r>
      <w:r w:rsidR="00BC0B48" w:rsidRPr="00DD72DC">
        <w:t xml:space="preserve"> congruency hypothesis.</w:t>
      </w:r>
      <w:r w:rsidR="00594FBE" w:rsidRPr="00DD72DC">
        <w:t xml:space="preserve"> </w:t>
      </w:r>
    </w:p>
    <w:p w14:paraId="1595A8E7" w14:textId="4689036C" w:rsidR="009656B3" w:rsidRDefault="005E269A" w:rsidP="00943C9F">
      <w:pPr>
        <w:spacing w:line="480" w:lineRule="auto"/>
        <w:ind w:firstLine="708"/>
        <w:outlineLvl w:val="0"/>
      </w:pPr>
      <w:r w:rsidRPr="00DD72DC">
        <w:tab/>
        <w:t>In an unexpected free recall task</w:t>
      </w:r>
      <w:r w:rsidR="00BF1C9F">
        <w:t>,</w:t>
      </w:r>
      <w:r w:rsidRPr="00DD72DC">
        <w:t xml:space="preserve"> music</w:t>
      </w:r>
      <w:r w:rsidR="009656B3" w:rsidRPr="00DD72DC">
        <w:t xml:space="preserve"> excerpts presented with neutral and negative titles were </w:t>
      </w:r>
      <w:r w:rsidR="00BF1C9F">
        <w:t>remembered</w:t>
      </w:r>
      <w:r w:rsidR="009656B3" w:rsidRPr="00DD72DC">
        <w:t xml:space="preserve"> significantly more often than positive titles. The title ‘murderer’</w:t>
      </w:r>
      <w:r w:rsidRPr="00DD72DC">
        <w:t>, for instance,</w:t>
      </w:r>
      <w:r w:rsidR="009656B3" w:rsidRPr="00DD72DC">
        <w:t xml:space="preserve"> was remembered three times more frequen</w:t>
      </w:r>
      <w:r w:rsidR="00E531EF" w:rsidRPr="00DD72DC">
        <w:t>tly than</w:t>
      </w:r>
      <w:r w:rsidR="001C7CF1" w:rsidRPr="00DD72DC">
        <w:t xml:space="preserve"> the title</w:t>
      </w:r>
      <w:r w:rsidR="00594FBE" w:rsidRPr="00DD72DC">
        <w:t xml:space="preserve"> ‘champion’</w:t>
      </w:r>
      <w:r w:rsidR="009656B3" w:rsidRPr="00DD72DC">
        <w:t>.</w:t>
      </w:r>
      <w:r w:rsidRPr="00DD72DC">
        <w:t xml:space="preserve"> </w:t>
      </w:r>
      <w:r w:rsidR="00AF2979">
        <w:t xml:space="preserve">This result </w:t>
      </w:r>
      <w:r w:rsidR="00765C36">
        <w:t>was</w:t>
      </w:r>
      <w:r w:rsidR="00AF2979">
        <w:t xml:space="preserve"> </w:t>
      </w:r>
      <w:r w:rsidR="00765C36">
        <w:t>unexpected</w:t>
      </w:r>
      <w:r w:rsidR="00CC1AA6" w:rsidRPr="00CC1AA6">
        <w:t>, as it contradicts previous findings from the field o</w:t>
      </w:r>
      <w:r w:rsidR="00AF2979">
        <w:t xml:space="preserve">f psycholinguistics, where  researchers have found repeatedly a </w:t>
      </w:r>
      <w:r w:rsidR="00CC1AA6" w:rsidRPr="00CC1AA6">
        <w:t xml:space="preserve">superiority for </w:t>
      </w:r>
      <w:r w:rsidR="00AF2979">
        <w:t xml:space="preserve">emotional words (positive and negative) over neutral words </w:t>
      </w:r>
      <w:r w:rsidR="00CC1AA6" w:rsidRPr="00CC1AA6">
        <w:t xml:space="preserve">in memory (e.g., </w:t>
      </w:r>
      <w:r w:rsidR="00CC1AA6">
        <w:t>Ferré</w:t>
      </w:r>
      <w:r w:rsidR="00CC1AA6" w:rsidRPr="00CC1AA6">
        <w:t xml:space="preserve">, 2003; </w:t>
      </w:r>
      <w:r w:rsidR="00943C9F">
        <w:t xml:space="preserve">Ferré et al., 2013; </w:t>
      </w:r>
      <w:r w:rsidR="00CC1AA6" w:rsidRPr="00CC1AA6">
        <w:t>Herber</w:t>
      </w:r>
      <w:r w:rsidR="00AF2979">
        <w:t>t et al., 2008; Kensinger, 2008</w:t>
      </w:r>
      <w:r w:rsidR="00943C9F">
        <w:t xml:space="preserve">; Talami et al., 2007). </w:t>
      </w:r>
      <w:r w:rsidR="00AF2979">
        <w:t>This</w:t>
      </w:r>
      <w:r w:rsidR="00AF2979" w:rsidRPr="00DD72DC">
        <w:t xml:space="preserve"> finding indicates that the </w:t>
      </w:r>
      <w:r w:rsidR="00AF2979">
        <w:t>interaction</w:t>
      </w:r>
      <w:r w:rsidR="00AF2979" w:rsidRPr="00DD72DC">
        <w:t xml:space="preserve"> between the emotional content of </w:t>
      </w:r>
      <w:r w:rsidR="00AF2979">
        <w:t xml:space="preserve">titles and music is important to understand the effect of titles </w:t>
      </w:r>
      <w:r w:rsidR="001B5B19">
        <w:t>on</w:t>
      </w:r>
      <w:r w:rsidR="00AF2979">
        <w:t xml:space="preserve"> music evaluation and memory.</w:t>
      </w:r>
    </w:p>
    <w:p w14:paraId="130711EE" w14:textId="1EC719AA" w:rsidR="0038425B" w:rsidRDefault="00434F14" w:rsidP="0038425B">
      <w:pPr>
        <w:spacing w:line="480" w:lineRule="auto"/>
        <w:ind w:firstLine="708"/>
        <w:outlineLvl w:val="0"/>
        <w:rPr>
          <w:highlight w:val="yellow"/>
        </w:rPr>
      </w:pPr>
      <w:r w:rsidRPr="00434F14">
        <w:rPr>
          <w:highlight w:val="yellow"/>
        </w:rPr>
        <w:t xml:space="preserve">Native English speakers and bilingual speakers were similarly influenced by titles. This </w:t>
      </w:r>
      <w:r w:rsidR="0038425B">
        <w:rPr>
          <w:highlight w:val="yellow"/>
        </w:rPr>
        <w:t>results could be due to</w:t>
      </w:r>
      <w:r w:rsidRPr="00434F14">
        <w:rPr>
          <w:highlight w:val="yellow"/>
        </w:rPr>
        <w:t xml:space="preserve"> the sample of bilingual speakers used in this experiment</w:t>
      </w:r>
      <w:r w:rsidR="0038425B">
        <w:rPr>
          <w:highlight w:val="yellow"/>
        </w:rPr>
        <w:t>, which</w:t>
      </w:r>
      <w:r w:rsidRPr="00434F14">
        <w:rPr>
          <w:highlight w:val="yellow"/>
        </w:rPr>
        <w:t xml:space="preserve"> was fairly proficient in t</w:t>
      </w:r>
      <w:r>
        <w:rPr>
          <w:highlight w:val="yellow"/>
        </w:rPr>
        <w:t>heir second language (English)</w:t>
      </w:r>
      <w:r w:rsidR="0038425B">
        <w:rPr>
          <w:highlight w:val="yellow"/>
        </w:rPr>
        <w:t>.</w:t>
      </w:r>
      <w:r w:rsidR="000E07F6">
        <w:rPr>
          <w:highlight w:val="yellow"/>
        </w:rPr>
        <w:t xml:space="preserve"> Nevertheless, it is important to mention that in our sample of participants, there were twice as many bilinguals as native speakers. Future research should use a more balanced design in order to measure more accurately whether language proficiency may be associated with title effects. Additionally, t</w:t>
      </w:r>
      <w:r w:rsidR="00E63A02">
        <w:rPr>
          <w:highlight w:val="yellow"/>
        </w:rPr>
        <w:t>here is evidence suggesting that the processing of emotional words is similar in the two languages of highly proficient bilingual speakers, but might differ when using a sample of less proficient bilinguals</w:t>
      </w:r>
      <w:r w:rsidR="0038425B">
        <w:rPr>
          <w:highlight w:val="yellow"/>
        </w:rPr>
        <w:t xml:space="preserve"> </w:t>
      </w:r>
      <w:r w:rsidR="0038425B" w:rsidRPr="00434F14">
        <w:rPr>
          <w:highlight w:val="yellow"/>
        </w:rPr>
        <w:t>(Ferré</w:t>
      </w:r>
      <w:r w:rsidR="00E63A02">
        <w:rPr>
          <w:highlight w:val="yellow"/>
        </w:rPr>
        <w:t xml:space="preserve"> et al.</w:t>
      </w:r>
      <w:r w:rsidR="0038425B" w:rsidRPr="00434F14">
        <w:rPr>
          <w:highlight w:val="yellow"/>
        </w:rPr>
        <w:t>,</w:t>
      </w:r>
      <w:r w:rsidR="00E63A02">
        <w:rPr>
          <w:highlight w:val="yellow"/>
        </w:rPr>
        <w:t xml:space="preserve"> 2017).</w:t>
      </w:r>
      <w:r w:rsidR="000E07F6">
        <w:rPr>
          <w:highlight w:val="yellow"/>
        </w:rPr>
        <w:t xml:space="preserve">  </w:t>
      </w:r>
      <w:r w:rsidR="000E07F6">
        <w:rPr>
          <w:highlight w:val="yellow"/>
        </w:rPr>
        <w:lastRenderedPageBreak/>
        <w:t>Thus, we encourage the study of title effects on music using a balanced design as well as bilinguals</w:t>
      </w:r>
      <w:r w:rsidR="004D6427">
        <w:rPr>
          <w:highlight w:val="yellow"/>
        </w:rPr>
        <w:t xml:space="preserve"> whose second language is less advanced. </w:t>
      </w:r>
    </w:p>
    <w:p w14:paraId="54A09AED" w14:textId="6A7F6201" w:rsidR="00666445" w:rsidRPr="00DD72DC" w:rsidRDefault="00594FBE" w:rsidP="0038425B">
      <w:pPr>
        <w:spacing w:line="480" w:lineRule="auto"/>
        <w:ind w:firstLine="708"/>
        <w:rPr>
          <w:color w:val="000000"/>
        </w:rPr>
      </w:pPr>
      <w:r w:rsidRPr="00DD72DC">
        <w:t>Finally, a</w:t>
      </w:r>
      <w:r w:rsidR="00F31845" w:rsidRPr="00DD72DC">
        <w:t xml:space="preserve"> comparison of the music pr</w:t>
      </w:r>
      <w:r w:rsidR="00E63A02">
        <w:t>esented with and without titles</w:t>
      </w:r>
      <w:r w:rsidR="00F31845" w:rsidRPr="00DD72DC">
        <w:t xml:space="preserve"> revealed that people </w:t>
      </w:r>
      <w:r w:rsidRPr="00DD72DC">
        <w:t>liked</w:t>
      </w:r>
      <w:r w:rsidR="00B5588A" w:rsidRPr="00DD72DC">
        <w:t xml:space="preserve"> the music</w:t>
      </w:r>
      <w:r w:rsidRPr="00DD72DC">
        <w:t xml:space="preserve"> significantly more </w:t>
      </w:r>
      <w:r w:rsidR="00F31845" w:rsidRPr="00DD72DC">
        <w:t xml:space="preserve">when it </w:t>
      </w:r>
      <w:r w:rsidRPr="00DD72DC">
        <w:t>was</w:t>
      </w:r>
      <w:r w:rsidR="00F31845" w:rsidRPr="00DD72DC">
        <w:t xml:space="preserve"> presented with titles than in their absence, regardless of the emotional content of the title.</w:t>
      </w:r>
      <w:r w:rsidR="00B5588A" w:rsidRPr="00DD72DC">
        <w:t xml:space="preserve"> This finding</w:t>
      </w:r>
      <w:r w:rsidR="00F31845" w:rsidRPr="00DD72DC">
        <w:t xml:space="preserve"> is in line with previous studies showing that the same pieces of art presented with titles </w:t>
      </w:r>
      <w:r w:rsidR="0061288E" w:rsidRPr="00DD72DC">
        <w:t xml:space="preserve">are </w:t>
      </w:r>
      <w:r w:rsidR="001C7CF1" w:rsidRPr="00DD72DC">
        <w:t>generally</w:t>
      </w:r>
      <w:r w:rsidR="00F31845" w:rsidRPr="00DD72DC">
        <w:t xml:space="preserve"> evaluated more </w:t>
      </w:r>
      <w:r w:rsidR="0061288E" w:rsidRPr="00DD72DC">
        <w:t>positively</w:t>
      </w:r>
      <w:r w:rsidR="00F31845" w:rsidRPr="00DD72DC">
        <w:t xml:space="preserve"> than when presented without titles (</w:t>
      </w:r>
      <w:r w:rsidR="00F31845" w:rsidRPr="00DD72DC">
        <w:rPr>
          <w:color w:val="000000"/>
        </w:rPr>
        <w:t xml:space="preserve">Cleeremans et al., 2016; Leder et al., 2006; Millis, 2001). </w:t>
      </w:r>
      <w:r w:rsidR="005A48BE" w:rsidRPr="00DD72DC">
        <w:rPr>
          <w:color w:val="000000"/>
        </w:rPr>
        <w:t>This result is</w:t>
      </w:r>
      <w:r w:rsidR="005A48BE" w:rsidRPr="00DD72DC">
        <w:t xml:space="preserve"> compatible with the ‘making meaning brings pleasure’ hypothesis, which suggests that titles enhance positive emotional responses to art by making art more compressible (Millis, 2001; Russell, 2003; Leder et al., 2006).</w:t>
      </w:r>
    </w:p>
    <w:p w14:paraId="75AC4F49" w14:textId="39EA07BE" w:rsidR="008C20D5" w:rsidRPr="00DD72DC" w:rsidRDefault="006F34C4" w:rsidP="00DD72DC">
      <w:pPr>
        <w:spacing w:line="480" w:lineRule="auto"/>
        <w:jc w:val="center"/>
        <w:outlineLvl w:val="0"/>
        <w:rPr>
          <w:b/>
        </w:rPr>
      </w:pPr>
      <w:r w:rsidRPr="00DD72DC">
        <w:rPr>
          <w:b/>
        </w:rPr>
        <w:t>General</w:t>
      </w:r>
      <w:r w:rsidR="008C20D5" w:rsidRPr="00DD72DC">
        <w:rPr>
          <w:b/>
        </w:rPr>
        <w:t xml:space="preserve"> Discussion</w:t>
      </w:r>
    </w:p>
    <w:p w14:paraId="11A532D5" w14:textId="74E79678" w:rsidR="00E2350E" w:rsidRPr="00DD72DC" w:rsidRDefault="00F31845" w:rsidP="00DD72DC">
      <w:pPr>
        <w:spacing w:line="480" w:lineRule="auto"/>
        <w:ind w:firstLine="720"/>
        <w:rPr>
          <w:color w:val="000000"/>
        </w:rPr>
      </w:pPr>
      <w:r w:rsidRPr="00DD72DC">
        <w:rPr>
          <w:color w:val="000000"/>
        </w:rPr>
        <w:t xml:space="preserve">The main aim of the present </w:t>
      </w:r>
      <w:r w:rsidR="00594FBE" w:rsidRPr="00DD72DC">
        <w:rPr>
          <w:color w:val="000000"/>
        </w:rPr>
        <w:t>paper</w:t>
      </w:r>
      <w:r w:rsidRPr="00DD72DC">
        <w:rPr>
          <w:color w:val="000000"/>
        </w:rPr>
        <w:t xml:space="preserve"> was to </w:t>
      </w:r>
      <w:r w:rsidRPr="00DD72DC">
        <w:t xml:space="preserve">investigate to what extent </w:t>
      </w:r>
      <w:r w:rsidR="00CD102E">
        <w:t>names</w:t>
      </w:r>
      <w:r w:rsidRPr="00DD72DC">
        <w:t xml:space="preserve"> presented with popular music have an impact on aesthetic and value judgements</w:t>
      </w:r>
      <w:r w:rsidR="00594FBE" w:rsidRPr="00DD72DC">
        <w:t xml:space="preserve"> of music</w:t>
      </w:r>
      <w:r w:rsidRPr="00DD72DC">
        <w:rPr>
          <w:color w:val="000000"/>
        </w:rPr>
        <w:t>.</w:t>
      </w:r>
      <w:r w:rsidR="006D6B15" w:rsidRPr="00DD72DC">
        <w:rPr>
          <w:color w:val="000000"/>
        </w:rPr>
        <w:t xml:space="preserve"> Results from two experiments </w:t>
      </w:r>
      <w:r w:rsidR="002E74A8" w:rsidRPr="00DD72DC">
        <w:rPr>
          <w:color w:val="000000"/>
        </w:rPr>
        <w:t>show</w:t>
      </w:r>
      <w:r w:rsidR="006D6B15" w:rsidRPr="00DD72DC">
        <w:rPr>
          <w:color w:val="000000"/>
        </w:rPr>
        <w:t xml:space="preserve"> </w:t>
      </w:r>
      <w:r w:rsidR="00166AD9" w:rsidRPr="00DD72DC">
        <w:rPr>
          <w:color w:val="000000"/>
        </w:rPr>
        <w:t>the relevance of</w:t>
      </w:r>
      <w:r w:rsidR="006D6B15" w:rsidRPr="00DD72DC">
        <w:rPr>
          <w:color w:val="000000"/>
        </w:rPr>
        <w:t xml:space="preserve"> titles</w:t>
      </w:r>
      <w:r w:rsidR="00CD102E">
        <w:rPr>
          <w:color w:val="000000"/>
        </w:rPr>
        <w:t xml:space="preserve"> and artist names</w:t>
      </w:r>
      <w:r w:rsidR="006D6B15" w:rsidRPr="00DD72DC">
        <w:rPr>
          <w:color w:val="000000"/>
        </w:rPr>
        <w:t xml:space="preserve"> </w:t>
      </w:r>
      <w:r w:rsidR="00166AD9" w:rsidRPr="00DD72DC">
        <w:rPr>
          <w:color w:val="000000"/>
        </w:rPr>
        <w:t>for the evaluation of music</w:t>
      </w:r>
      <w:r w:rsidR="006D6B15" w:rsidRPr="00DD72DC">
        <w:rPr>
          <w:color w:val="000000"/>
        </w:rPr>
        <w:t>.</w:t>
      </w:r>
      <w:r w:rsidR="002E74A8" w:rsidRPr="00DD72DC">
        <w:rPr>
          <w:color w:val="000000"/>
        </w:rPr>
        <w:t xml:space="preserve"> These findings </w:t>
      </w:r>
      <w:r w:rsidR="001C7CF1" w:rsidRPr="00DD72DC">
        <w:rPr>
          <w:color w:val="000000"/>
        </w:rPr>
        <w:t>are in line with evidence for</w:t>
      </w:r>
      <w:r w:rsidR="002E74A8" w:rsidRPr="00DD72DC">
        <w:rPr>
          <w:color w:val="000000"/>
        </w:rPr>
        <w:t xml:space="preserve"> </w:t>
      </w:r>
      <w:r w:rsidR="003D275A" w:rsidRPr="00DD72DC">
        <w:rPr>
          <w:color w:val="000000"/>
        </w:rPr>
        <w:t xml:space="preserve">the influence of titles on </w:t>
      </w:r>
      <w:r w:rsidR="00404111" w:rsidRPr="00DD72DC">
        <w:rPr>
          <w:color w:val="000000"/>
        </w:rPr>
        <w:t xml:space="preserve">the </w:t>
      </w:r>
      <w:r w:rsidR="003D275A" w:rsidRPr="00DD72DC">
        <w:rPr>
          <w:color w:val="000000"/>
        </w:rPr>
        <w:t>evaluation of visual art</w:t>
      </w:r>
      <w:r w:rsidR="002E74A8" w:rsidRPr="00DD72DC">
        <w:rPr>
          <w:color w:val="000000"/>
        </w:rPr>
        <w:t xml:space="preserve"> (e.g., Belke et al., 2010; Millis 2001, Leder et al., 2006; Russell, 2003). </w:t>
      </w:r>
      <w:r w:rsidR="00E2350E" w:rsidRPr="00DD72DC">
        <w:t>To the best of our knowledge</w:t>
      </w:r>
      <w:r w:rsidR="003D275A" w:rsidRPr="00DD72DC">
        <w:t>,</w:t>
      </w:r>
      <w:r w:rsidR="00E2350E" w:rsidRPr="00DD72DC">
        <w:t xml:space="preserve"> this is the first published study demonstrating that titles</w:t>
      </w:r>
      <w:r w:rsidR="00CD102E">
        <w:t xml:space="preserve"> and artist names</w:t>
      </w:r>
      <w:r w:rsidR="00E2350E" w:rsidRPr="00DD72DC">
        <w:t xml:space="preserve"> are an important factor </w:t>
      </w:r>
      <w:r w:rsidR="001C7CF1" w:rsidRPr="00DD72DC">
        <w:t>for music evaluation.</w:t>
      </w:r>
      <w:r w:rsidR="00E2350E" w:rsidRPr="00DD72DC">
        <w:t xml:space="preserve"> </w:t>
      </w:r>
    </w:p>
    <w:p w14:paraId="2FA8C19B" w14:textId="20F7FA91" w:rsidR="006348F4" w:rsidRPr="00DD72DC" w:rsidRDefault="0087219B" w:rsidP="00DD72DC">
      <w:pPr>
        <w:spacing w:line="480" w:lineRule="auto"/>
        <w:ind w:firstLine="720"/>
        <w:outlineLvl w:val="0"/>
        <w:rPr>
          <w:color w:val="000000"/>
        </w:rPr>
      </w:pPr>
      <w:r w:rsidRPr="00DD72DC">
        <w:t>In E</w:t>
      </w:r>
      <w:r w:rsidR="00476099" w:rsidRPr="00DD72DC">
        <w:t>xperiment 1, the</w:t>
      </w:r>
      <w:r w:rsidR="006D6B15" w:rsidRPr="00DD72DC">
        <w:t xml:space="preserve"> same music excepts were evaluated more positively when presented </w:t>
      </w:r>
      <w:r w:rsidR="00C91BE8" w:rsidRPr="00DD72DC">
        <w:t>with easy-to-</w:t>
      </w:r>
      <w:r w:rsidR="006D6B15" w:rsidRPr="00DD72DC">
        <w:t>pronounce</w:t>
      </w:r>
      <w:r w:rsidR="005555A9" w:rsidRPr="00DD72DC">
        <w:t xml:space="preserve"> names</w:t>
      </w:r>
      <w:r w:rsidR="006D6B15" w:rsidRPr="00DD72DC">
        <w:t xml:space="preserve"> (fluent)</w:t>
      </w:r>
      <w:r w:rsidR="00476099" w:rsidRPr="00DD72DC">
        <w:t xml:space="preserve"> </w:t>
      </w:r>
      <w:r w:rsidR="006D6B15" w:rsidRPr="00DD72DC">
        <w:t xml:space="preserve">than with </w:t>
      </w:r>
      <w:r w:rsidR="00C91BE8" w:rsidRPr="00DD72DC">
        <w:t>difficult-to-</w:t>
      </w:r>
      <w:r w:rsidR="006D6B15" w:rsidRPr="00DD72DC">
        <w:t>pronounce</w:t>
      </w:r>
      <w:r w:rsidR="005555A9" w:rsidRPr="00DD72DC">
        <w:t xml:space="preserve"> names</w:t>
      </w:r>
      <w:r w:rsidR="006D6B15" w:rsidRPr="00DD72DC">
        <w:t xml:space="preserve"> (disfluent)</w:t>
      </w:r>
      <w:r w:rsidR="00476099" w:rsidRPr="00DD72DC">
        <w:t>,</w:t>
      </w:r>
      <w:r w:rsidR="006D6B15" w:rsidRPr="00DD72DC">
        <w:t xml:space="preserve"> </w:t>
      </w:r>
      <w:r w:rsidR="00476099" w:rsidRPr="00DD72DC">
        <w:t>which is in line with the processing fluency theory (Reber</w:t>
      </w:r>
      <w:r w:rsidR="00724A51" w:rsidRPr="00DD72DC">
        <w:t xml:space="preserve"> et al., 2004</w:t>
      </w:r>
      <w:r w:rsidR="00476099" w:rsidRPr="00DD72DC">
        <w:t xml:space="preserve">). </w:t>
      </w:r>
      <w:r w:rsidRPr="00DD72DC">
        <w:t>In E</w:t>
      </w:r>
      <w:r w:rsidR="00476099" w:rsidRPr="00DD72DC">
        <w:t xml:space="preserve">xperiment 2, </w:t>
      </w:r>
      <w:r w:rsidR="00C65038" w:rsidRPr="00DD72DC">
        <w:t xml:space="preserve">the emotional content of titles not only influenced aesthetic and value judgements, but it also had an impact on participants’ memory </w:t>
      </w:r>
      <w:r w:rsidR="002E25ED" w:rsidRPr="00DD72DC">
        <w:t>for</w:t>
      </w:r>
      <w:r w:rsidR="00C65038" w:rsidRPr="00DD72DC">
        <w:t xml:space="preserve"> music,</w:t>
      </w:r>
      <w:r w:rsidR="002E25ED" w:rsidRPr="00DD72DC">
        <w:t xml:space="preserve"> which</w:t>
      </w:r>
      <w:r w:rsidR="00C65038" w:rsidRPr="00DD72DC">
        <w:t xml:space="preserve"> </w:t>
      </w:r>
      <w:r w:rsidR="002E25ED" w:rsidRPr="00DD72DC">
        <w:t>supports</w:t>
      </w:r>
      <w:r w:rsidR="00476099" w:rsidRPr="00DD72DC">
        <w:t xml:space="preserve"> the existence of an affect heuristic</w:t>
      </w:r>
      <w:r w:rsidR="00724A51" w:rsidRPr="00DD72DC">
        <w:t xml:space="preserve"> </w:t>
      </w:r>
      <w:r w:rsidR="002E25ED" w:rsidRPr="00DD72DC">
        <w:t xml:space="preserve">in the evaluation of aesthetic stimuli </w:t>
      </w:r>
      <w:r w:rsidR="00724A51" w:rsidRPr="00DD72DC">
        <w:t>(</w:t>
      </w:r>
      <w:r w:rsidR="00476099" w:rsidRPr="00DD72DC">
        <w:t>Slovic et al., 2002).</w:t>
      </w:r>
      <w:r w:rsidR="000435E0" w:rsidRPr="00DD72DC">
        <w:t xml:space="preserve"> </w:t>
      </w:r>
      <w:r w:rsidR="002E25ED" w:rsidRPr="00DD72DC">
        <w:t>The results of the two</w:t>
      </w:r>
      <w:r w:rsidR="007D6716" w:rsidRPr="00DD72DC">
        <w:rPr>
          <w:color w:val="000000"/>
        </w:rPr>
        <w:t xml:space="preserve"> experiments </w:t>
      </w:r>
      <w:r w:rsidR="001B6846" w:rsidRPr="00DD72DC">
        <w:rPr>
          <w:color w:val="000000"/>
        </w:rPr>
        <w:t xml:space="preserve">are </w:t>
      </w:r>
      <w:r w:rsidR="00404111" w:rsidRPr="00DD72DC">
        <w:rPr>
          <w:color w:val="000000"/>
        </w:rPr>
        <w:lastRenderedPageBreak/>
        <w:t>corroborated by</w:t>
      </w:r>
      <w:r w:rsidR="007D6716" w:rsidRPr="00DD72DC">
        <w:rPr>
          <w:color w:val="000000"/>
        </w:rPr>
        <w:t xml:space="preserve"> previous</w:t>
      </w:r>
      <w:r w:rsidR="006348F4" w:rsidRPr="00DD72DC">
        <w:rPr>
          <w:color w:val="000000"/>
        </w:rPr>
        <w:t xml:space="preserve"> research on the </w:t>
      </w:r>
      <w:r w:rsidR="00655BEA">
        <w:rPr>
          <w:color w:val="000000"/>
        </w:rPr>
        <w:t>influence of contextual and non</w:t>
      </w:r>
      <w:r w:rsidR="006348F4" w:rsidRPr="00DD72DC">
        <w:rPr>
          <w:color w:val="000000"/>
        </w:rPr>
        <w:t xml:space="preserve">musical factors on </w:t>
      </w:r>
      <w:r w:rsidR="00655BEA">
        <w:rPr>
          <w:color w:val="000000"/>
        </w:rPr>
        <w:t>music</w:t>
      </w:r>
      <w:r w:rsidR="006348F4" w:rsidRPr="00DD72DC">
        <w:rPr>
          <w:color w:val="000000"/>
        </w:rPr>
        <w:t xml:space="preserve"> preferences and judgements (</w:t>
      </w:r>
      <w:r w:rsidR="006348F4" w:rsidRPr="00DD72DC">
        <w:t xml:space="preserve">see </w:t>
      </w:r>
      <w:r w:rsidR="006348F4" w:rsidRPr="00DD72DC">
        <w:rPr>
          <w:color w:val="000000"/>
        </w:rPr>
        <w:t>Greasley &amp; Lamont, 2016; North &amp; Hargreaves, 2008, for research reviews</w:t>
      </w:r>
      <w:r w:rsidR="006348F4" w:rsidRPr="00DD72DC">
        <w:t>)</w:t>
      </w:r>
      <w:r w:rsidR="006348F4" w:rsidRPr="00DD72DC">
        <w:rPr>
          <w:color w:val="000000"/>
        </w:rPr>
        <w:t xml:space="preserve">. </w:t>
      </w:r>
    </w:p>
    <w:p w14:paraId="1F257D5A" w14:textId="524631F4" w:rsidR="00F6709B" w:rsidRDefault="006348F4" w:rsidP="00234D2A">
      <w:pPr>
        <w:spacing w:line="480" w:lineRule="auto"/>
        <w:ind w:firstLine="708"/>
        <w:outlineLvl w:val="0"/>
      </w:pPr>
      <w:r w:rsidRPr="00DD72DC">
        <w:t>Nevertheless</w:t>
      </w:r>
      <w:r w:rsidR="000435E0" w:rsidRPr="00DD72DC">
        <w:t xml:space="preserve">, the relationship between </w:t>
      </w:r>
      <w:r w:rsidR="001C7CF1" w:rsidRPr="00DD72DC">
        <w:t xml:space="preserve">the emotional content of </w:t>
      </w:r>
      <w:r w:rsidR="000435E0" w:rsidRPr="00DD72DC">
        <w:t>title</w:t>
      </w:r>
      <w:r w:rsidR="001C7CF1" w:rsidRPr="00DD72DC">
        <w:t xml:space="preserve">s and </w:t>
      </w:r>
      <w:r w:rsidR="000435E0" w:rsidRPr="00DD72DC">
        <w:t xml:space="preserve">music evaluation </w:t>
      </w:r>
      <w:r w:rsidR="00F6709B" w:rsidRPr="00DD72DC">
        <w:t>is</w:t>
      </w:r>
      <w:r w:rsidR="000435E0" w:rsidRPr="00DD72DC">
        <w:t xml:space="preserve"> not </w:t>
      </w:r>
      <w:r w:rsidR="002E25ED" w:rsidRPr="00DD72DC">
        <w:t xml:space="preserve">necessarily </w:t>
      </w:r>
      <w:r w:rsidR="001C7CF1" w:rsidRPr="00DD72DC">
        <w:t>simple</w:t>
      </w:r>
      <w:r w:rsidRPr="00DD72DC">
        <w:t xml:space="preserve">. The </w:t>
      </w:r>
      <w:r w:rsidR="001C7CF1" w:rsidRPr="00DD72DC">
        <w:t>most positive aesthetic and value</w:t>
      </w:r>
      <w:r w:rsidRPr="00DD72DC">
        <w:t xml:space="preserve"> ratings were found when the same music was presented with neutral titles</w:t>
      </w:r>
      <w:r w:rsidR="00E63A02">
        <w:t>,</w:t>
      </w:r>
      <w:r w:rsidR="00C65038" w:rsidRPr="00DD72DC">
        <w:t xml:space="preserve"> and the lowest proportions of remembered </w:t>
      </w:r>
      <w:r w:rsidR="00B3093C">
        <w:t>music excerpts</w:t>
      </w:r>
      <w:r w:rsidR="00C65038" w:rsidRPr="00DD72DC">
        <w:t xml:space="preserve"> were found</w:t>
      </w:r>
      <w:r w:rsidRPr="00DD72DC">
        <w:t xml:space="preserve"> when the music was presented with positive titles</w:t>
      </w:r>
      <w:r w:rsidR="00C65038" w:rsidRPr="00DD72DC">
        <w:t xml:space="preserve">. </w:t>
      </w:r>
      <w:r w:rsidR="005555A9" w:rsidRPr="00DD72DC">
        <w:t>This finding</w:t>
      </w:r>
      <w:r w:rsidR="00C65038" w:rsidRPr="00DD72DC">
        <w:t xml:space="preserve"> could be due to an</w:t>
      </w:r>
      <w:r w:rsidR="000435E0" w:rsidRPr="00DD72DC">
        <w:t xml:space="preserve"> interaction </w:t>
      </w:r>
      <w:r w:rsidR="001C7CF1" w:rsidRPr="00DD72DC">
        <w:t>of</w:t>
      </w:r>
      <w:r w:rsidR="000435E0" w:rsidRPr="00DD72DC">
        <w:t xml:space="preserve"> the emotional content of the music and </w:t>
      </w:r>
      <w:r w:rsidR="005555A9" w:rsidRPr="00DD72DC">
        <w:t>the emotionality of the title</w:t>
      </w:r>
      <w:r w:rsidR="002E25ED" w:rsidRPr="00DD72DC">
        <w:t xml:space="preserve">, resulting in congruent (e.g., positive </w:t>
      </w:r>
      <w:r w:rsidR="00B3093C">
        <w:t>music excerpts</w:t>
      </w:r>
      <w:r w:rsidR="002E25ED" w:rsidRPr="00DD72DC">
        <w:t xml:space="preserve"> presented with a positive title) and incongruent (e.g., positive </w:t>
      </w:r>
      <w:r w:rsidR="00B3093C">
        <w:t>music excerpts</w:t>
      </w:r>
      <w:r w:rsidR="002E25ED" w:rsidRPr="00DD72DC">
        <w:t xml:space="preserve"> presented with a negative title) situations</w:t>
      </w:r>
      <w:r w:rsidR="005555A9" w:rsidRPr="00DD72DC">
        <w:t xml:space="preserve">. </w:t>
      </w:r>
      <w:r w:rsidR="003E7E3C">
        <w:t>In</w:t>
      </w:r>
      <w:r w:rsidR="002D512B" w:rsidRPr="00DD72DC">
        <w:t xml:space="preserve"> order to explore this issue further, </w:t>
      </w:r>
      <w:r w:rsidR="001B6846" w:rsidRPr="00DD72DC">
        <w:t>future</w:t>
      </w:r>
      <w:r w:rsidR="00C65038" w:rsidRPr="00DD72DC">
        <w:t xml:space="preserve"> research </w:t>
      </w:r>
      <w:r w:rsidR="001B6846" w:rsidRPr="00DD72DC">
        <w:t>should</w:t>
      </w:r>
      <w:r w:rsidR="005555A9" w:rsidRPr="00DD72DC">
        <w:t xml:space="preserve"> control for</w:t>
      </w:r>
      <w:r w:rsidR="00C65038" w:rsidRPr="00DD72DC">
        <w:t xml:space="preserve"> the </w:t>
      </w:r>
      <w:r w:rsidR="001B6846" w:rsidRPr="00DD72DC">
        <w:t>emotionality of the</w:t>
      </w:r>
      <w:r w:rsidR="00C65038" w:rsidRPr="00DD72DC">
        <w:t xml:space="preserve"> mu</w:t>
      </w:r>
      <w:r w:rsidR="0056714D" w:rsidRPr="00DD72DC">
        <w:t xml:space="preserve">sic in a more sophisticated way as well as </w:t>
      </w:r>
      <w:r w:rsidR="00E63A02">
        <w:t>assess</w:t>
      </w:r>
      <w:r w:rsidR="001C7CF1" w:rsidRPr="00DD72DC">
        <w:t xml:space="preserve"> the perceived </w:t>
      </w:r>
      <w:r w:rsidR="0056714D" w:rsidRPr="00DD72DC">
        <w:t>congruency or fit between the music piece and the title.</w:t>
      </w:r>
    </w:p>
    <w:p w14:paraId="068B31B9" w14:textId="482F2ED0" w:rsidR="002B3A40" w:rsidRPr="00DD72DC" w:rsidRDefault="003E7E3C" w:rsidP="002B3A40">
      <w:pPr>
        <w:spacing w:line="480" w:lineRule="auto"/>
        <w:ind w:firstLine="720"/>
        <w:outlineLvl w:val="0"/>
        <w:rPr>
          <w:color w:val="000000"/>
        </w:rPr>
      </w:pPr>
      <w:r>
        <w:t>It</w:t>
      </w:r>
      <w:r w:rsidR="002B3A40">
        <w:t xml:space="preserve"> is important to mention that in the two experiments</w:t>
      </w:r>
      <w:r w:rsidR="00E63A02">
        <w:t xml:space="preserve"> </w:t>
      </w:r>
      <w:r w:rsidR="002B3A40">
        <w:t>we only chose music</w:t>
      </w:r>
      <w:r w:rsidR="00E63A02">
        <w:t xml:space="preserve"> excerpts</w:t>
      </w:r>
      <w:r w:rsidR="002B3A40">
        <w:t xml:space="preserve"> from the same </w:t>
      </w:r>
      <w:r>
        <w:t xml:space="preserve">music </w:t>
      </w:r>
      <w:r w:rsidR="002B3A40">
        <w:t xml:space="preserve">genre (rock ‘n’ roll in Experiment 1 and dance/ electronica in Experiment 2). </w:t>
      </w:r>
      <w:r>
        <w:t>Thus, f</w:t>
      </w:r>
      <w:r w:rsidR="002B3A40" w:rsidRPr="00DD72DC">
        <w:rPr>
          <w:color w:val="000000"/>
        </w:rPr>
        <w:t>uture rese</w:t>
      </w:r>
      <w:r w:rsidR="00E63A02">
        <w:rPr>
          <w:color w:val="000000"/>
        </w:rPr>
        <w:t>arch should investigate whether</w:t>
      </w:r>
      <w:r w:rsidR="002B3A40" w:rsidRPr="00DD72DC">
        <w:rPr>
          <w:color w:val="000000"/>
        </w:rPr>
        <w:t xml:space="preserve"> </w:t>
      </w:r>
      <w:r w:rsidR="00CD102E">
        <w:rPr>
          <w:color w:val="000000"/>
        </w:rPr>
        <w:t>the</w:t>
      </w:r>
      <w:r w:rsidR="002B3A40" w:rsidRPr="00DD72DC">
        <w:rPr>
          <w:color w:val="000000"/>
        </w:rPr>
        <w:t xml:space="preserve"> effects</w:t>
      </w:r>
      <w:r w:rsidR="00CD102E">
        <w:rPr>
          <w:color w:val="000000"/>
        </w:rPr>
        <w:t xml:space="preserve"> of </w:t>
      </w:r>
      <w:r w:rsidR="004D6427">
        <w:rPr>
          <w:color w:val="000000"/>
        </w:rPr>
        <w:t>the names presented with music</w:t>
      </w:r>
      <w:r w:rsidR="00B3093C">
        <w:rPr>
          <w:color w:val="000000"/>
        </w:rPr>
        <w:t xml:space="preserve"> </w:t>
      </w:r>
      <w:r w:rsidR="002B3A40" w:rsidRPr="00DD72DC">
        <w:rPr>
          <w:color w:val="000000"/>
        </w:rPr>
        <w:t>are more or less important for different music styles</w:t>
      </w:r>
      <w:r w:rsidR="004D6427">
        <w:rPr>
          <w:color w:val="000000"/>
        </w:rPr>
        <w:t>,</w:t>
      </w:r>
      <w:r w:rsidR="002B3A40" w:rsidRPr="00DD72DC">
        <w:rPr>
          <w:color w:val="000000"/>
        </w:rPr>
        <w:t xml:space="preserve"> as well as further ways in which linguistic properties of the </w:t>
      </w:r>
      <w:r w:rsidR="004D6427">
        <w:rPr>
          <w:color w:val="000000"/>
        </w:rPr>
        <w:t>names</w:t>
      </w:r>
      <w:r w:rsidR="002B3A40" w:rsidRPr="00DD72DC">
        <w:rPr>
          <w:color w:val="000000"/>
        </w:rPr>
        <w:t xml:space="preserve"> can be manipulated. It would be also interesting to explore whether </w:t>
      </w:r>
      <w:r w:rsidR="00B3093C">
        <w:rPr>
          <w:color w:val="000000"/>
        </w:rPr>
        <w:t>the names presented with the music</w:t>
      </w:r>
      <w:r w:rsidR="002B3A40" w:rsidRPr="00DD72DC">
        <w:rPr>
          <w:color w:val="000000"/>
        </w:rPr>
        <w:t xml:space="preserve"> will </w:t>
      </w:r>
      <w:r w:rsidR="00CD102E">
        <w:rPr>
          <w:color w:val="000000"/>
        </w:rPr>
        <w:t>have a</w:t>
      </w:r>
      <w:r w:rsidR="002B3A40" w:rsidRPr="00DD72DC">
        <w:rPr>
          <w:color w:val="000000"/>
        </w:rPr>
        <w:t xml:space="preserve"> larger</w:t>
      </w:r>
      <w:r w:rsidR="00CD102E">
        <w:rPr>
          <w:color w:val="000000"/>
        </w:rPr>
        <w:t xml:space="preserve"> effect</w:t>
      </w:r>
      <w:r w:rsidR="002B3A40" w:rsidRPr="00DD72DC">
        <w:rPr>
          <w:color w:val="000000"/>
        </w:rPr>
        <w:t xml:space="preserve"> over time when the perceptual memory for the musical features fades</w:t>
      </w:r>
      <w:r w:rsidR="00B3093C">
        <w:rPr>
          <w:color w:val="000000"/>
        </w:rPr>
        <w:t>,</w:t>
      </w:r>
      <w:r w:rsidR="002B3A40" w:rsidRPr="00DD72DC">
        <w:rPr>
          <w:color w:val="000000"/>
        </w:rPr>
        <w:t xml:space="preserve"> but the</w:t>
      </w:r>
      <w:r w:rsidR="00B3093C">
        <w:rPr>
          <w:color w:val="000000"/>
        </w:rPr>
        <w:t xml:space="preserve"> verbal information of the names </w:t>
      </w:r>
      <w:r w:rsidR="002B3A40" w:rsidRPr="00DD72DC">
        <w:rPr>
          <w:color w:val="000000"/>
        </w:rPr>
        <w:t xml:space="preserve">might still be remembered. </w:t>
      </w:r>
    </w:p>
    <w:p w14:paraId="2C3419F0" w14:textId="1A975DD3" w:rsidR="002B1228" w:rsidRPr="00DD72DC" w:rsidRDefault="002B1228" w:rsidP="00DD72DC">
      <w:pPr>
        <w:spacing w:line="480" w:lineRule="auto"/>
        <w:ind w:firstLine="720"/>
        <w:outlineLvl w:val="0"/>
      </w:pPr>
      <w:r w:rsidRPr="00DD72DC">
        <w:rPr>
          <w:color w:val="000000"/>
        </w:rPr>
        <w:t xml:space="preserve">In addition to measuring aesthetics properties of the music, the present research also </w:t>
      </w:r>
      <w:r w:rsidR="006E07CF">
        <w:rPr>
          <w:color w:val="000000"/>
        </w:rPr>
        <w:t>studied</w:t>
      </w:r>
      <w:r w:rsidR="00E531EF" w:rsidRPr="00DD72DC">
        <w:rPr>
          <w:color w:val="000000"/>
        </w:rPr>
        <w:t xml:space="preserve"> evaluations of the </w:t>
      </w:r>
      <w:r w:rsidR="00372E54">
        <w:rPr>
          <w:color w:val="000000"/>
        </w:rPr>
        <w:t>perceived value of the music</w:t>
      </w:r>
      <w:r w:rsidRPr="00DD72DC">
        <w:rPr>
          <w:color w:val="000000"/>
        </w:rPr>
        <w:t xml:space="preserve">. </w:t>
      </w:r>
      <w:r w:rsidR="0087219B" w:rsidRPr="00DD72DC">
        <w:t>In E</w:t>
      </w:r>
      <w:r w:rsidRPr="00DD72DC">
        <w:t xml:space="preserve">xperiment 2, we were able to </w:t>
      </w:r>
      <w:r w:rsidR="0045150B" w:rsidRPr="00DD72DC">
        <w:t>distinguish</w:t>
      </w:r>
      <w:r w:rsidRPr="00DD72DC">
        <w:t xml:space="preserve"> between two </w:t>
      </w:r>
      <w:r w:rsidR="0056714D" w:rsidRPr="00DD72DC">
        <w:t>types</w:t>
      </w:r>
      <w:r w:rsidR="00B43702">
        <w:t xml:space="preserve"> of judgements measuring </w:t>
      </w:r>
      <w:r w:rsidR="00E63A02">
        <w:t xml:space="preserve">the </w:t>
      </w:r>
      <w:r w:rsidR="00B43702">
        <w:t>subjective value of the music</w:t>
      </w:r>
      <w:r w:rsidR="009A0C42">
        <w:t xml:space="preserve">: an evaluative </w:t>
      </w:r>
      <w:r w:rsidRPr="00DD72DC">
        <w:t xml:space="preserve">dimension measuring personal satisfaction </w:t>
      </w:r>
      <w:r w:rsidR="001C7CF1" w:rsidRPr="00DD72DC">
        <w:t xml:space="preserve">associated with the </w:t>
      </w:r>
      <w:r w:rsidR="00655BEA">
        <w:t>music</w:t>
      </w:r>
      <w:r w:rsidR="001C7CF1" w:rsidRPr="00DD72DC">
        <w:t xml:space="preserve"> stimuli</w:t>
      </w:r>
      <w:r w:rsidR="009A0C42">
        <w:t xml:space="preserve"> and</w:t>
      </w:r>
      <w:r w:rsidRPr="00DD72DC">
        <w:t xml:space="preserve"> a </w:t>
      </w:r>
      <w:r w:rsidRPr="00DD72DC">
        <w:lastRenderedPageBreak/>
        <w:t>m</w:t>
      </w:r>
      <w:r w:rsidR="0056714D" w:rsidRPr="00DD72DC">
        <w:t xml:space="preserve">ore social dimension measuring </w:t>
      </w:r>
      <w:r w:rsidRPr="00DD72DC">
        <w:t xml:space="preserve">the extent </w:t>
      </w:r>
      <w:r w:rsidR="0045150B" w:rsidRPr="00DD72DC">
        <w:t>to</w:t>
      </w:r>
      <w:r w:rsidRPr="00DD72DC">
        <w:t xml:space="preserve"> which the music will be enjoyed by others.</w:t>
      </w:r>
      <w:r w:rsidR="0056714D" w:rsidRPr="00DD72DC">
        <w:t xml:space="preserve"> While the latter was significantly affected by </w:t>
      </w:r>
      <w:r w:rsidR="00404111" w:rsidRPr="00DD72DC">
        <w:t xml:space="preserve">the </w:t>
      </w:r>
      <w:r w:rsidR="0056714D" w:rsidRPr="00DD72DC">
        <w:t xml:space="preserve">titles’ emotional content, the former was not. </w:t>
      </w:r>
    </w:p>
    <w:p w14:paraId="5057A90B" w14:textId="5523B99A" w:rsidR="00F6242F" w:rsidRPr="00DD72DC" w:rsidRDefault="00F6242F" w:rsidP="00DD72DC">
      <w:pPr>
        <w:spacing w:line="480" w:lineRule="auto"/>
        <w:ind w:firstLine="720"/>
        <w:outlineLvl w:val="0"/>
      </w:pPr>
      <w:r w:rsidRPr="00DD72DC">
        <w:rPr>
          <w:color w:val="000000"/>
        </w:rPr>
        <w:t xml:space="preserve">In an attempt to show the relevance of title effects in the real-world, </w:t>
      </w:r>
      <w:r w:rsidRPr="00DD72DC">
        <w:t xml:space="preserve">we used four rating scales shown by </w:t>
      </w:r>
      <w:r w:rsidR="00404111" w:rsidRPr="00DD72DC">
        <w:t xml:space="preserve">Egermann, Lepa, Schönrock, Herzog, and Steffens (2017) </w:t>
      </w:r>
      <w:r w:rsidRPr="00DD72DC">
        <w:t xml:space="preserve">to be highly relevant for marketing practice. In this study, 305 </w:t>
      </w:r>
      <w:r w:rsidRPr="00DD72DC">
        <w:rPr>
          <w:iCs/>
        </w:rPr>
        <w:t>marketing and audio branding experts were asked to choose from a list of 132 adjective</w:t>
      </w:r>
      <w:r w:rsidR="00E63A02">
        <w:rPr>
          <w:iCs/>
        </w:rPr>
        <w:t>s</w:t>
      </w:r>
      <w:r w:rsidRPr="00DD72DC">
        <w:rPr>
          <w:iCs/>
        </w:rPr>
        <w:t xml:space="preserve"> which they considered the most “relevant and important for marketing practice”. The attribute ‘authentic’ was chosen by the 87.54% (the most frequently chosen), ‘inspiring’ by </w:t>
      </w:r>
      <w:r w:rsidRPr="00DD72DC">
        <w:t xml:space="preserve">82.30%, ‘happy’ by 80.98%, and ‘beautiful’ by 80.33%. </w:t>
      </w:r>
      <w:r w:rsidR="00B8383C" w:rsidRPr="00DD72DC">
        <w:t>Results from Experiment 2</w:t>
      </w:r>
      <w:r w:rsidRPr="00DD72DC">
        <w:t xml:space="preserve"> show that some of the most important attributes used by professionals to describe</w:t>
      </w:r>
      <w:r w:rsidR="00610BF4" w:rsidRPr="00DD72DC">
        <w:t xml:space="preserve"> and evaluate</w:t>
      </w:r>
      <w:r w:rsidRPr="00DD72DC">
        <w:t xml:space="preserve"> music can be </w:t>
      </w:r>
      <w:r w:rsidR="00495F1A" w:rsidRPr="00DD72DC">
        <w:t xml:space="preserve">easily </w:t>
      </w:r>
      <w:r w:rsidRPr="00DD72DC">
        <w:t>influenced by the content of titles.</w:t>
      </w:r>
    </w:p>
    <w:p w14:paraId="52029C05" w14:textId="24E7D290" w:rsidR="000015A6" w:rsidRPr="00DD72DC" w:rsidRDefault="00F6242F" w:rsidP="00DD72DC">
      <w:pPr>
        <w:spacing w:line="480" w:lineRule="auto"/>
        <w:ind w:firstLine="720"/>
        <w:outlineLvl w:val="0"/>
        <w:rPr>
          <w:color w:val="000000"/>
        </w:rPr>
      </w:pPr>
      <w:r w:rsidRPr="00DD72DC">
        <w:t>It</w:t>
      </w:r>
      <w:r w:rsidRPr="00DD72DC">
        <w:rPr>
          <w:color w:val="000000"/>
        </w:rPr>
        <w:t xml:space="preserve"> is important to mention that in the two experiments, </w:t>
      </w:r>
      <w:r w:rsidR="00B8383C" w:rsidRPr="00DD72DC">
        <w:rPr>
          <w:color w:val="000000"/>
        </w:rPr>
        <w:t xml:space="preserve">the effects of </w:t>
      </w:r>
      <w:r w:rsidR="004D6427">
        <w:rPr>
          <w:color w:val="000000"/>
        </w:rPr>
        <w:t>titles and artist names</w:t>
      </w:r>
      <w:r w:rsidR="00CD102E">
        <w:rPr>
          <w:color w:val="000000"/>
        </w:rPr>
        <w:t xml:space="preserve"> </w:t>
      </w:r>
      <w:r w:rsidRPr="00DD72DC">
        <w:rPr>
          <w:color w:val="000000"/>
        </w:rPr>
        <w:t xml:space="preserve">were small in size. This is not surprising given that the music was not manipulated at all and the contextual information manipulated was minimal (just the </w:t>
      </w:r>
      <w:r w:rsidR="00CD102E">
        <w:rPr>
          <w:color w:val="000000"/>
        </w:rPr>
        <w:t>name</w:t>
      </w:r>
      <w:r w:rsidRPr="00DD72DC">
        <w:rPr>
          <w:color w:val="000000"/>
        </w:rPr>
        <w:t>) and could be processed very quickly by participants</w:t>
      </w:r>
      <w:r w:rsidR="00697D76">
        <w:rPr>
          <w:color w:val="000000"/>
        </w:rPr>
        <w:t xml:space="preserve">. </w:t>
      </w:r>
      <w:r w:rsidR="0045150B" w:rsidRPr="00DD72DC">
        <w:rPr>
          <w:color w:val="000000"/>
        </w:rPr>
        <w:t xml:space="preserve">The effects of </w:t>
      </w:r>
      <w:r w:rsidR="001B6846" w:rsidRPr="00DD72DC">
        <w:rPr>
          <w:color w:val="000000"/>
        </w:rPr>
        <w:t>title</w:t>
      </w:r>
      <w:r w:rsidR="0045150B" w:rsidRPr="00DD72DC">
        <w:rPr>
          <w:color w:val="000000"/>
        </w:rPr>
        <w:t>s</w:t>
      </w:r>
      <w:r w:rsidR="001B6846" w:rsidRPr="00DD72DC">
        <w:rPr>
          <w:color w:val="000000"/>
        </w:rPr>
        <w:t xml:space="preserve"> on memory were the largest in size found in the present study.</w:t>
      </w:r>
      <w:r w:rsidR="00584BDA">
        <w:rPr>
          <w:color w:val="000000"/>
        </w:rPr>
        <w:t xml:space="preserve"> </w:t>
      </w:r>
      <w:r w:rsidR="004D6427">
        <w:rPr>
          <w:color w:val="000000"/>
        </w:rPr>
        <w:t>In addition, p</w:t>
      </w:r>
      <w:r w:rsidR="00584BDA" w:rsidRPr="00584BDA">
        <w:rPr>
          <w:color w:val="000000"/>
          <w:highlight w:val="yellow"/>
        </w:rPr>
        <w:t xml:space="preserve">articipants’ </w:t>
      </w:r>
      <w:r w:rsidR="00584BDA">
        <w:rPr>
          <w:color w:val="000000"/>
          <w:highlight w:val="yellow"/>
        </w:rPr>
        <w:t xml:space="preserve">levels of music training </w:t>
      </w:r>
      <w:r w:rsidR="00584BDA" w:rsidRPr="009241EA">
        <w:rPr>
          <w:color w:val="000000"/>
          <w:highlight w:val="yellow"/>
        </w:rPr>
        <w:t xml:space="preserve">were not associated with the effects of </w:t>
      </w:r>
      <w:r w:rsidR="004D6427">
        <w:rPr>
          <w:color w:val="000000"/>
          <w:highlight w:val="yellow"/>
        </w:rPr>
        <w:t>titles and artist names in any of the two experiments</w:t>
      </w:r>
      <w:r w:rsidR="00584BDA">
        <w:rPr>
          <w:color w:val="000000"/>
          <w:highlight w:val="yellow"/>
        </w:rPr>
        <w:t>.</w:t>
      </w:r>
      <w:r w:rsidR="001B6846" w:rsidRPr="00DD72DC">
        <w:rPr>
          <w:color w:val="000000"/>
        </w:rPr>
        <w:t xml:space="preserve"> </w:t>
      </w:r>
      <w:r w:rsidR="00CD102E">
        <w:rPr>
          <w:color w:val="000000"/>
        </w:rPr>
        <w:t>Interestingly</w:t>
      </w:r>
      <w:r w:rsidR="001B6846" w:rsidRPr="00DD72DC">
        <w:rPr>
          <w:color w:val="000000"/>
        </w:rPr>
        <w:t xml:space="preserve">, in </w:t>
      </w:r>
      <w:r w:rsidR="0087219B" w:rsidRPr="00DD72DC">
        <w:rPr>
          <w:color w:val="000000"/>
        </w:rPr>
        <w:t>E</w:t>
      </w:r>
      <w:r w:rsidR="003806BE" w:rsidRPr="00DD72DC">
        <w:rPr>
          <w:color w:val="000000"/>
        </w:rPr>
        <w:t>xperiment 1 and 2</w:t>
      </w:r>
      <w:r w:rsidR="0096352E" w:rsidRPr="00DD72DC">
        <w:rPr>
          <w:color w:val="000000"/>
        </w:rPr>
        <w:t xml:space="preserve"> most participants (</w:t>
      </w:r>
      <w:r w:rsidR="000015A6" w:rsidRPr="00DD72DC">
        <w:rPr>
          <w:color w:val="000000"/>
        </w:rPr>
        <w:t>94</w:t>
      </w:r>
      <w:r w:rsidR="0096352E" w:rsidRPr="00DD72DC">
        <w:rPr>
          <w:color w:val="000000"/>
        </w:rPr>
        <w:t>%</w:t>
      </w:r>
      <w:r w:rsidR="003806BE" w:rsidRPr="00DD72DC">
        <w:rPr>
          <w:color w:val="000000"/>
        </w:rPr>
        <w:t xml:space="preserve"> and </w:t>
      </w:r>
      <w:r w:rsidR="000015A6" w:rsidRPr="00DD72DC">
        <w:rPr>
          <w:color w:val="000000"/>
        </w:rPr>
        <w:t>77%</w:t>
      </w:r>
      <w:r w:rsidR="003806BE" w:rsidRPr="00DD72DC">
        <w:rPr>
          <w:color w:val="000000"/>
        </w:rPr>
        <w:t>, respectively</w:t>
      </w:r>
      <w:r w:rsidR="0059533F" w:rsidRPr="00DD72DC">
        <w:rPr>
          <w:color w:val="000000"/>
        </w:rPr>
        <w:t xml:space="preserve">) </w:t>
      </w:r>
      <w:r w:rsidR="0096352E" w:rsidRPr="00DD72DC">
        <w:rPr>
          <w:color w:val="000000"/>
        </w:rPr>
        <w:t xml:space="preserve">thought that </w:t>
      </w:r>
      <w:r w:rsidR="00297802">
        <w:rPr>
          <w:color w:val="000000"/>
        </w:rPr>
        <w:t xml:space="preserve">they </w:t>
      </w:r>
      <w:r w:rsidR="0096352E" w:rsidRPr="00DD72DC">
        <w:rPr>
          <w:color w:val="000000"/>
        </w:rPr>
        <w:t>were not affected</w:t>
      </w:r>
      <w:r w:rsidR="003806BE" w:rsidRPr="00DD72DC">
        <w:rPr>
          <w:color w:val="000000"/>
        </w:rPr>
        <w:t xml:space="preserve"> at all, or rarely, </w:t>
      </w:r>
      <w:r w:rsidR="000015A6" w:rsidRPr="00DD72DC">
        <w:rPr>
          <w:color w:val="000000"/>
        </w:rPr>
        <w:t xml:space="preserve">by </w:t>
      </w:r>
      <w:r w:rsidR="00CD102E">
        <w:rPr>
          <w:color w:val="000000"/>
        </w:rPr>
        <w:t xml:space="preserve">artist names and </w:t>
      </w:r>
      <w:r w:rsidR="00B3093C">
        <w:rPr>
          <w:color w:val="000000"/>
        </w:rPr>
        <w:t>music</w:t>
      </w:r>
      <w:r w:rsidR="00CD102E">
        <w:rPr>
          <w:color w:val="000000"/>
        </w:rPr>
        <w:t xml:space="preserve"> titles</w:t>
      </w:r>
      <w:r w:rsidR="000015A6" w:rsidRPr="00DD72DC">
        <w:rPr>
          <w:color w:val="000000"/>
        </w:rPr>
        <w:t>. This</w:t>
      </w:r>
      <w:r w:rsidR="0096352E" w:rsidRPr="00DD72DC">
        <w:rPr>
          <w:color w:val="000000"/>
        </w:rPr>
        <w:t xml:space="preserve"> </w:t>
      </w:r>
      <w:r w:rsidR="000015A6" w:rsidRPr="00DD72DC">
        <w:rPr>
          <w:color w:val="000000"/>
        </w:rPr>
        <w:t>suggest</w:t>
      </w:r>
      <w:r w:rsidR="00B8383C" w:rsidRPr="00DD72DC">
        <w:rPr>
          <w:color w:val="000000"/>
        </w:rPr>
        <w:t>s</w:t>
      </w:r>
      <w:r w:rsidR="003806BE" w:rsidRPr="00DD72DC">
        <w:rPr>
          <w:color w:val="000000"/>
        </w:rPr>
        <w:t xml:space="preserve"> that in most participants </w:t>
      </w:r>
      <w:r w:rsidR="00CD102E">
        <w:rPr>
          <w:color w:val="000000"/>
        </w:rPr>
        <w:t>this</w:t>
      </w:r>
      <w:r w:rsidR="003806BE" w:rsidRPr="00DD72DC">
        <w:rPr>
          <w:color w:val="000000"/>
        </w:rPr>
        <w:t xml:space="preserve"> effect </w:t>
      </w:r>
      <w:r w:rsidR="00CD102E">
        <w:rPr>
          <w:color w:val="000000"/>
        </w:rPr>
        <w:t>was</w:t>
      </w:r>
      <w:r w:rsidR="003806BE" w:rsidRPr="00DD72DC">
        <w:rPr>
          <w:color w:val="000000"/>
        </w:rPr>
        <w:t xml:space="preserve"> unconscious</w:t>
      </w:r>
      <w:r w:rsidR="0087219B" w:rsidRPr="00DD72DC">
        <w:rPr>
          <w:color w:val="000000"/>
        </w:rPr>
        <w:t>, although participants in E</w:t>
      </w:r>
      <w:r w:rsidR="000015A6" w:rsidRPr="00DD72DC">
        <w:rPr>
          <w:color w:val="000000"/>
        </w:rPr>
        <w:t xml:space="preserve">xperiment 2 </w:t>
      </w:r>
      <w:r w:rsidR="00B8383C" w:rsidRPr="00DD72DC">
        <w:rPr>
          <w:color w:val="000000"/>
        </w:rPr>
        <w:t>seemed to be</w:t>
      </w:r>
      <w:r w:rsidR="000015A6" w:rsidRPr="00DD72DC">
        <w:rPr>
          <w:color w:val="000000"/>
        </w:rPr>
        <w:t xml:space="preserve"> more aware of it.</w:t>
      </w:r>
      <w:r w:rsidR="009241EA">
        <w:rPr>
          <w:color w:val="000000"/>
        </w:rPr>
        <w:t xml:space="preserve"> </w:t>
      </w:r>
    </w:p>
    <w:p w14:paraId="61688634" w14:textId="3D9B9638" w:rsidR="00F977C9" w:rsidRPr="00DD72DC" w:rsidRDefault="00B35E2F" w:rsidP="002E1698">
      <w:pPr>
        <w:spacing w:line="480" w:lineRule="auto"/>
        <w:ind w:firstLine="720"/>
        <w:outlineLvl w:val="0"/>
      </w:pPr>
      <w:r w:rsidRPr="00DD72DC">
        <w:t>Research on behavioural economics and the psychology of deci</w:t>
      </w:r>
      <w:r w:rsidR="003F28D4" w:rsidRPr="00DD72DC">
        <w:t xml:space="preserve">sion making </w:t>
      </w:r>
      <w:r w:rsidRPr="00DD72DC">
        <w:t>has been able to uncover systematic regula</w:t>
      </w:r>
      <w:r w:rsidR="0059533F" w:rsidRPr="00DD72DC">
        <w:t xml:space="preserve">rities that affect people when </w:t>
      </w:r>
      <w:r w:rsidRPr="00DD72DC">
        <w:t>making decisions and judgements</w:t>
      </w:r>
      <w:r w:rsidR="00F977C9" w:rsidRPr="00DD72DC">
        <w:t>, known as heuristic principles</w:t>
      </w:r>
      <w:r w:rsidR="00584BDA">
        <w:t xml:space="preserve"> </w:t>
      </w:r>
      <w:r w:rsidR="00584BDA" w:rsidRPr="00DD72DC">
        <w:t xml:space="preserve">(see </w:t>
      </w:r>
      <w:r w:rsidR="00584BDA">
        <w:t>Cart</w:t>
      </w:r>
      <w:r w:rsidR="00850047">
        <w:t>wright, 2014</w:t>
      </w:r>
      <w:r w:rsidR="00584BDA">
        <w:t xml:space="preserve">; </w:t>
      </w:r>
      <w:r w:rsidR="00584BDA" w:rsidRPr="00DD72DC">
        <w:t>Hastie &amp; Dawes, 2010; Kahneman, 2011, for reviews</w:t>
      </w:r>
      <w:r w:rsidR="002E1698">
        <w:t xml:space="preserve">). </w:t>
      </w:r>
      <w:r w:rsidR="00F977C9" w:rsidRPr="00DD72DC">
        <w:t xml:space="preserve">The study of </w:t>
      </w:r>
      <w:r w:rsidR="000015A6" w:rsidRPr="00DD72DC">
        <w:t>these heuristic principles</w:t>
      </w:r>
      <w:r w:rsidR="00F977C9" w:rsidRPr="00DD72DC">
        <w:t xml:space="preserve"> has laid </w:t>
      </w:r>
      <w:r w:rsidRPr="00DD72DC">
        <w:t xml:space="preserve">the foundations of general psychological principles underlying and determining human judgement and decision making, </w:t>
      </w:r>
      <w:r w:rsidRPr="00DD72DC">
        <w:lastRenderedPageBreak/>
        <w:t>such as the heuristic-and-biases framework (Kahneman &amp; Tversky,</w:t>
      </w:r>
      <w:r w:rsidR="003F28D4" w:rsidRPr="00DD72DC">
        <w:t xml:space="preserve"> 1984; Tversky &amp; Kahneman, 1974</w:t>
      </w:r>
      <w:r w:rsidRPr="00DD72DC">
        <w:t>)</w:t>
      </w:r>
      <w:r w:rsidR="00E438B9" w:rsidRPr="00DD72DC">
        <w:t xml:space="preserve"> and the adaptive too</w:t>
      </w:r>
      <w:r w:rsidR="002E1698">
        <w:t>lbox (Gigerenzer &amp; Selten, 2002</w:t>
      </w:r>
      <w:r w:rsidR="00E438B9" w:rsidRPr="00DD72DC">
        <w:t>)</w:t>
      </w:r>
      <w:r w:rsidRPr="00DD72DC">
        <w:t xml:space="preserve">. Although </w:t>
      </w:r>
      <w:r w:rsidR="00F65402" w:rsidRPr="00DD72DC">
        <w:t>these</w:t>
      </w:r>
      <w:r w:rsidRPr="00DD72DC">
        <w:t xml:space="preserve"> </w:t>
      </w:r>
      <w:r w:rsidR="00F977C9" w:rsidRPr="00DD72DC">
        <w:t xml:space="preserve">research </w:t>
      </w:r>
      <w:r w:rsidRPr="00DD72DC">
        <w:t>framework</w:t>
      </w:r>
      <w:r w:rsidR="00F65402" w:rsidRPr="00DD72DC">
        <w:t>s</w:t>
      </w:r>
      <w:r w:rsidRPr="00DD72DC">
        <w:t xml:space="preserve"> </w:t>
      </w:r>
      <w:r w:rsidR="00F65402" w:rsidRPr="00DD72DC">
        <w:t>have</w:t>
      </w:r>
      <w:r w:rsidRPr="00DD72DC">
        <w:t xml:space="preserve"> been highly influential in the fields o</w:t>
      </w:r>
      <w:r w:rsidR="00F977C9" w:rsidRPr="00DD72DC">
        <w:t>f psychology</w:t>
      </w:r>
      <w:r w:rsidRPr="00DD72DC">
        <w:t xml:space="preserve">, economics, political science and law, </w:t>
      </w:r>
      <w:r w:rsidR="00F65402" w:rsidRPr="00DD72DC">
        <w:t>they</w:t>
      </w:r>
      <w:r w:rsidRPr="00DD72DC">
        <w:t xml:space="preserve"> </w:t>
      </w:r>
      <w:r w:rsidR="00F65402" w:rsidRPr="00DD72DC">
        <w:t>have</w:t>
      </w:r>
      <w:r w:rsidRPr="00DD72DC">
        <w:t xml:space="preserve"> yet not been applied explicitly to the study of musical aesthetics, judgements, and choice behaviour.</w:t>
      </w:r>
      <w:r w:rsidR="00F977C9" w:rsidRPr="00DD72DC">
        <w:t xml:space="preserve"> </w:t>
      </w:r>
      <w:r w:rsidR="006505AC" w:rsidRPr="00DD72DC">
        <w:rPr>
          <w:color w:val="000000"/>
        </w:rPr>
        <w:t xml:space="preserve">Results from </w:t>
      </w:r>
      <w:r w:rsidR="00B8383C" w:rsidRPr="00DD72DC">
        <w:rPr>
          <w:color w:val="000000"/>
        </w:rPr>
        <w:t xml:space="preserve">the </w:t>
      </w:r>
      <w:r w:rsidR="006505AC" w:rsidRPr="00DD72DC">
        <w:rPr>
          <w:color w:val="000000"/>
        </w:rPr>
        <w:t xml:space="preserve">two experiments </w:t>
      </w:r>
      <w:r w:rsidR="00B8383C" w:rsidRPr="00DD72DC">
        <w:rPr>
          <w:color w:val="000000"/>
        </w:rPr>
        <w:t>presented in this study support</w:t>
      </w:r>
      <w:r w:rsidR="006505AC" w:rsidRPr="00DD72DC">
        <w:rPr>
          <w:color w:val="000000"/>
        </w:rPr>
        <w:t xml:space="preserve"> the idea that like any other human judgement, evaluations of music also rely on cognitive heuristics that do not necessarily depend on the </w:t>
      </w:r>
      <w:r w:rsidR="00576C49" w:rsidRPr="00DD72DC">
        <w:rPr>
          <w:color w:val="000000"/>
        </w:rPr>
        <w:t xml:space="preserve">aesthetic </w:t>
      </w:r>
      <w:r w:rsidR="006505AC" w:rsidRPr="00DD72DC">
        <w:rPr>
          <w:color w:val="000000"/>
        </w:rPr>
        <w:t xml:space="preserve">stimuli themselves. </w:t>
      </w:r>
      <w:r w:rsidR="00297802">
        <w:t>Therefore, we</w:t>
      </w:r>
      <w:r w:rsidR="00F977C9" w:rsidRPr="00DD72DC">
        <w:t xml:space="preserve"> </w:t>
      </w:r>
      <w:r w:rsidR="007C2EC0" w:rsidRPr="00DD72DC">
        <w:t xml:space="preserve">hope to </w:t>
      </w:r>
      <w:r w:rsidR="00C65038" w:rsidRPr="00DD72DC">
        <w:t>show</w:t>
      </w:r>
      <w:r w:rsidR="007C2EC0" w:rsidRPr="00DD72DC">
        <w:t xml:space="preserve"> potential applications and benefits of using knowledge from behavioural economics and decision making to study </w:t>
      </w:r>
      <w:r w:rsidR="00F977C9" w:rsidRPr="00DD72DC">
        <w:t>judgement and dec</w:t>
      </w:r>
      <w:r w:rsidR="00F65402" w:rsidRPr="00DD72DC">
        <w:t>ision processes involving music, an approach w</w:t>
      </w:r>
      <w:r w:rsidR="00F977C9" w:rsidRPr="00DD72DC">
        <w:t xml:space="preserve">e like to term </w:t>
      </w:r>
      <w:r w:rsidR="00F977C9" w:rsidRPr="00DD72DC">
        <w:rPr>
          <w:i/>
        </w:rPr>
        <w:t>the behavioural economics of music.</w:t>
      </w:r>
    </w:p>
    <w:p w14:paraId="3A0ED272" w14:textId="53A9E65A" w:rsidR="00335BFF" w:rsidRPr="00DD72DC" w:rsidRDefault="00F6242F" w:rsidP="007B7F48">
      <w:pPr>
        <w:spacing w:line="480" w:lineRule="auto"/>
        <w:ind w:firstLine="720"/>
        <w:outlineLvl w:val="0"/>
      </w:pPr>
      <w:r w:rsidRPr="00DD72DC">
        <w:t xml:space="preserve">The present </w:t>
      </w:r>
      <w:r w:rsidR="00F977C9" w:rsidRPr="00DD72DC">
        <w:t>research</w:t>
      </w:r>
      <w:r w:rsidRPr="00DD72DC">
        <w:t xml:space="preserve"> </w:t>
      </w:r>
      <w:r w:rsidR="00C2186D" w:rsidRPr="00DD72DC">
        <w:t>shows that</w:t>
      </w:r>
      <w:r w:rsidR="004D6427">
        <w:t xml:space="preserve"> when presented with music,</w:t>
      </w:r>
      <w:r w:rsidR="00C2186D" w:rsidRPr="00DD72DC">
        <w:t xml:space="preserve"> </w:t>
      </w:r>
      <w:r w:rsidR="004D6427">
        <w:t>names and titles</w:t>
      </w:r>
      <w:r w:rsidR="00C2186D" w:rsidRPr="00DD72DC">
        <w:t xml:space="preserve"> matter, th</w:t>
      </w:r>
      <w:r w:rsidR="00D62C0C" w:rsidRPr="00DD72DC">
        <w:t xml:space="preserve">ey </w:t>
      </w:r>
      <w:r w:rsidR="006A0DF2" w:rsidRPr="00DD72DC">
        <w:t>influence</w:t>
      </w:r>
      <w:r w:rsidR="00D62C0C" w:rsidRPr="00DD72DC">
        <w:t xml:space="preserve"> listeners’ evaluation</w:t>
      </w:r>
      <w:r w:rsidR="006A0DF2" w:rsidRPr="00DD72DC">
        <w:t>s of music</w:t>
      </w:r>
      <w:r w:rsidR="00D62C0C" w:rsidRPr="00DD72DC">
        <w:t>, resulting in positive</w:t>
      </w:r>
      <w:r w:rsidR="00C2186D" w:rsidRPr="00DD72DC">
        <w:t xml:space="preserve"> or </w:t>
      </w:r>
      <w:r w:rsidR="00D62C0C" w:rsidRPr="00DD72DC">
        <w:t xml:space="preserve">negative </w:t>
      </w:r>
      <w:r w:rsidR="00B8383C" w:rsidRPr="00DD72DC">
        <w:t>judgement biases</w:t>
      </w:r>
      <w:r w:rsidR="00C2186D" w:rsidRPr="00DD72DC">
        <w:t>.</w:t>
      </w:r>
      <w:r w:rsidR="00D62C0C" w:rsidRPr="00DD72DC">
        <w:t xml:space="preserve"> </w:t>
      </w:r>
      <w:r w:rsidR="004D6427">
        <w:t>Titles</w:t>
      </w:r>
      <w:r w:rsidR="008930A2">
        <w:t xml:space="preserve"> can also </w:t>
      </w:r>
      <w:r w:rsidR="004D6427">
        <w:t xml:space="preserve">have an </w:t>
      </w:r>
      <w:r w:rsidR="008930A2">
        <w:t>impact on memory</w:t>
      </w:r>
      <w:r w:rsidR="007B7F48">
        <w:t>. Finally, listeners</w:t>
      </w:r>
      <w:r w:rsidR="002B3A40" w:rsidRPr="00DD72DC">
        <w:t xml:space="preserve"> liked the music significantly more when it was presented with titles than in their absence</w:t>
      </w:r>
      <w:r w:rsidR="004D6427">
        <w:t>, regardless of the title’s emotional</w:t>
      </w:r>
      <w:r w:rsidR="007B7F48">
        <w:t xml:space="preserve">. </w:t>
      </w:r>
      <w:r w:rsidR="004D6427">
        <w:t>Demonstrating the relevance of titles and artist names</w:t>
      </w:r>
      <w:r w:rsidR="00D62C0C" w:rsidRPr="00DD72DC">
        <w:t xml:space="preserve"> for the </w:t>
      </w:r>
      <w:r w:rsidR="004D6427">
        <w:t>e</w:t>
      </w:r>
      <w:r w:rsidR="00D62C0C" w:rsidRPr="00DD72DC">
        <w:t xml:space="preserve">valuation of music has implications for many areas, including aesthetics, musical judgements and preferences, advertising, </w:t>
      </w:r>
      <w:r w:rsidR="004D6427">
        <w:t xml:space="preserve">marketing, </w:t>
      </w:r>
      <w:r w:rsidR="00D62C0C" w:rsidRPr="00DD72DC">
        <w:t xml:space="preserve">and audio branding. Using </w:t>
      </w:r>
      <w:r w:rsidR="00B8383C" w:rsidRPr="00DD72DC">
        <w:t>concepts and terms</w:t>
      </w:r>
      <w:r w:rsidR="00D62C0C" w:rsidRPr="00DD72DC">
        <w:t xml:space="preserve"> from behavioural economics and decision making</w:t>
      </w:r>
      <w:r w:rsidR="00F977C9" w:rsidRPr="00DD72DC">
        <w:t>,</w:t>
      </w:r>
      <w:r w:rsidR="00D62C0C" w:rsidRPr="00DD72DC">
        <w:t xml:space="preserve"> we were able to identify two key heuristic principles</w:t>
      </w:r>
      <w:r w:rsidR="00B8383C" w:rsidRPr="00DD72DC">
        <w:t xml:space="preserve"> (i.e., linguistic fluency and the affect heuristic)</w:t>
      </w:r>
      <w:r w:rsidR="00D62C0C" w:rsidRPr="00DD72DC">
        <w:t xml:space="preserve"> that </w:t>
      </w:r>
      <w:r w:rsidR="00B8383C" w:rsidRPr="00DD72DC">
        <w:t xml:space="preserve">play a significant role for music processing and evaluation. </w:t>
      </w:r>
      <w:r w:rsidR="00F977C9" w:rsidRPr="00DD72DC">
        <w:t xml:space="preserve">We can conclude, </w:t>
      </w:r>
      <w:r w:rsidR="00B8383C" w:rsidRPr="00DD72DC">
        <w:t>rephrasing Danto</w:t>
      </w:r>
      <w:r w:rsidR="008E67DD" w:rsidRPr="00DD72DC">
        <w:t xml:space="preserve"> (1981), </w:t>
      </w:r>
      <w:r w:rsidR="00335BFF" w:rsidRPr="00DD72DC">
        <w:t xml:space="preserve">that </w:t>
      </w:r>
      <w:r w:rsidR="004D6427">
        <w:t>titles and artist names</w:t>
      </w:r>
      <w:r w:rsidR="00335BFF" w:rsidRPr="00DD72DC">
        <w:t xml:space="preserve"> are</w:t>
      </w:r>
      <w:r w:rsidR="005A48BE" w:rsidRPr="00DD72DC">
        <w:t xml:space="preserve"> more than </w:t>
      </w:r>
      <w:r w:rsidR="003165C5">
        <w:t>words</w:t>
      </w:r>
      <w:r w:rsidR="005A48BE" w:rsidRPr="00DD72DC">
        <w:t xml:space="preserve">, they are cues </w:t>
      </w:r>
      <w:r w:rsidR="006A0DF2" w:rsidRPr="00DD72DC">
        <w:t>that influence the processes of perceiving and evaluating the music they accompany.</w:t>
      </w:r>
    </w:p>
    <w:p w14:paraId="1778FCF6" w14:textId="0D4354A8" w:rsidR="00B119F3" w:rsidRPr="00DD72DC" w:rsidRDefault="005A48BE" w:rsidP="00DD72DC">
      <w:pPr>
        <w:spacing w:line="480" w:lineRule="auto"/>
        <w:jc w:val="center"/>
        <w:outlineLvl w:val="0"/>
        <w:rPr>
          <w:b/>
        </w:rPr>
      </w:pPr>
      <w:r w:rsidRPr="00DD72DC">
        <w:rPr>
          <w:b/>
        </w:rPr>
        <w:t>Acknowledgements</w:t>
      </w:r>
    </w:p>
    <w:p w14:paraId="178D3473" w14:textId="6B13688D" w:rsidR="00B119F3" w:rsidRPr="00DD72DC" w:rsidRDefault="00B119F3" w:rsidP="00DD72DC">
      <w:pPr>
        <w:spacing w:line="480" w:lineRule="auto"/>
        <w:rPr>
          <w:rFonts w:eastAsia="Times New Roman"/>
          <w:color w:val="000000"/>
          <w:shd w:val="clear" w:color="auto" w:fill="FFFFFF"/>
        </w:rPr>
      </w:pPr>
      <w:r w:rsidRPr="00DD72DC">
        <w:rPr>
          <w:rFonts w:eastAsia="Times New Roman"/>
          <w:color w:val="000000"/>
          <w:shd w:val="clear" w:color="auto" w:fill="FFFFFF"/>
        </w:rPr>
        <w:lastRenderedPageBreak/>
        <w:t>This research has received funding from the European Union’s Horizon 2020 research and innovation program under grant agreement No 688122</w:t>
      </w:r>
    </w:p>
    <w:p w14:paraId="49EDEBF8" w14:textId="77777777" w:rsidR="0047132E" w:rsidRPr="00DD72DC" w:rsidRDefault="0047132E" w:rsidP="00DD72DC">
      <w:pPr>
        <w:spacing w:line="480" w:lineRule="auto"/>
        <w:jc w:val="center"/>
        <w:rPr>
          <w:b/>
        </w:rPr>
      </w:pPr>
      <w:r w:rsidRPr="00DD72DC">
        <w:rPr>
          <w:b/>
        </w:rPr>
        <w:t>References</w:t>
      </w:r>
    </w:p>
    <w:p w14:paraId="478276DD" w14:textId="77777777" w:rsidR="0047132E" w:rsidRPr="00DD72DC" w:rsidRDefault="0047132E" w:rsidP="00DD72DC">
      <w:pPr>
        <w:spacing w:line="480" w:lineRule="auto"/>
        <w:ind w:left="851" w:hanging="851"/>
        <w:rPr>
          <w:rFonts w:eastAsia="Times New Roman"/>
          <w:shd w:val="clear" w:color="auto" w:fill="FFFFFF"/>
        </w:rPr>
      </w:pPr>
      <w:r w:rsidRPr="00DD72DC">
        <w:rPr>
          <w:rFonts w:eastAsia="Times New Roman"/>
          <w:noProof/>
        </w:rPr>
        <w:t xml:space="preserve">Alter, A. L., &amp; Oppenheimer, D. M. (2006). Predicting short-term stock fluctuations by using processing fluency. </w:t>
      </w:r>
      <w:r w:rsidRPr="00DD72DC">
        <w:rPr>
          <w:rFonts w:eastAsia="Times New Roman"/>
          <w:i/>
          <w:iCs/>
          <w:noProof/>
        </w:rPr>
        <w:t>Proceedings of the National Academy of Sciences</w:t>
      </w:r>
      <w:r w:rsidRPr="00DD72DC">
        <w:rPr>
          <w:rFonts w:eastAsia="Times New Roman"/>
          <w:noProof/>
        </w:rPr>
        <w:t xml:space="preserve">, </w:t>
      </w:r>
      <w:r w:rsidRPr="00DD72DC">
        <w:rPr>
          <w:rFonts w:eastAsia="Times New Roman"/>
          <w:i/>
          <w:iCs/>
          <w:noProof/>
        </w:rPr>
        <w:t>103</w:t>
      </w:r>
      <w:r w:rsidRPr="00DD72DC">
        <w:rPr>
          <w:rFonts w:eastAsia="Times New Roman"/>
          <w:noProof/>
        </w:rPr>
        <w:t>(24), 9369–9372. DOI: 10.1073/pnas.0601071103</w:t>
      </w:r>
    </w:p>
    <w:p w14:paraId="7316DA18" w14:textId="7B20D00E" w:rsidR="0047132E" w:rsidRPr="00DD72DC" w:rsidRDefault="0047132E" w:rsidP="00DD72DC">
      <w:pPr>
        <w:spacing w:line="480" w:lineRule="auto"/>
        <w:ind w:left="851" w:hanging="851"/>
        <w:rPr>
          <w:rFonts w:eastAsia="Times New Roman"/>
          <w:shd w:val="clear" w:color="auto" w:fill="FFFFFF"/>
        </w:rPr>
      </w:pPr>
      <w:r w:rsidRPr="00901A37">
        <w:rPr>
          <w:rFonts w:eastAsia="Times New Roman"/>
          <w:shd w:val="clear" w:color="auto" w:fill="FFFFFF"/>
        </w:rPr>
        <w:t>Anglada-Tort, M., &amp; Müllensiefen, D. (</w:t>
      </w:r>
      <w:r w:rsidR="00657BD7" w:rsidRPr="00901A37">
        <w:rPr>
          <w:rFonts w:eastAsia="Times New Roman"/>
          <w:shd w:val="clear" w:color="auto" w:fill="FFFFFF"/>
        </w:rPr>
        <w:t>2017</w:t>
      </w:r>
      <w:r w:rsidRPr="00901A37">
        <w:rPr>
          <w:rFonts w:eastAsia="Times New Roman"/>
          <w:shd w:val="clear" w:color="auto" w:fill="FFFFFF"/>
        </w:rPr>
        <w:t xml:space="preserve">). </w:t>
      </w:r>
      <w:r w:rsidRPr="00DD72DC">
        <w:rPr>
          <w:rFonts w:eastAsia="Times New Roman"/>
          <w:shd w:val="clear" w:color="auto" w:fill="FFFFFF"/>
        </w:rPr>
        <w:t xml:space="preserve">The repeated recording illusion: The effects of extrinsic and individual difference factors on musical judgements. </w:t>
      </w:r>
      <w:r w:rsidRPr="00DD72DC">
        <w:rPr>
          <w:rFonts w:eastAsia="Times New Roman"/>
          <w:i/>
          <w:shd w:val="clear" w:color="auto" w:fill="FFFFFF"/>
        </w:rPr>
        <w:t>Music Perception,</w:t>
      </w:r>
      <w:r w:rsidRPr="00DD72DC">
        <w:rPr>
          <w:rFonts w:eastAsia="Times New Roman"/>
          <w:shd w:val="clear" w:color="auto" w:fill="FFFFFF"/>
        </w:rPr>
        <w:t xml:space="preserve"> </w:t>
      </w:r>
      <w:r w:rsidRPr="00DD72DC">
        <w:rPr>
          <w:rFonts w:eastAsia="Times New Roman"/>
          <w:i/>
          <w:shd w:val="clear" w:color="auto" w:fill="FFFFFF"/>
        </w:rPr>
        <w:t>35(1),</w:t>
      </w:r>
      <w:r w:rsidRPr="00DD72DC">
        <w:rPr>
          <w:rFonts w:eastAsia="Times New Roman"/>
          <w:shd w:val="clear" w:color="auto" w:fill="FFFFFF"/>
        </w:rPr>
        <w:t xml:space="preserve"> 92-115.</w:t>
      </w:r>
      <w:r w:rsidR="00657BD7">
        <w:rPr>
          <w:rFonts w:eastAsia="Times New Roman"/>
          <w:shd w:val="clear" w:color="auto" w:fill="FFFFFF"/>
        </w:rPr>
        <w:t xml:space="preserve"> DOI: 10.1525/mp.2017.35.1.94</w:t>
      </w:r>
    </w:p>
    <w:p w14:paraId="4EB9B471" w14:textId="77777777" w:rsidR="0047132E" w:rsidRPr="00DD72DC" w:rsidRDefault="0047132E" w:rsidP="00DD72DC">
      <w:pPr>
        <w:spacing w:line="480" w:lineRule="auto"/>
        <w:ind w:left="851" w:hanging="851"/>
        <w:rPr>
          <w:rFonts w:eastAsia="Times New Roman"/>
          <w:noProof/>
        </w:rPr>
      </w:pPr>
      <w:r w:rsidRPr="00DD72DC">
        <w:rPr>
          <w:rFonts w:eastAsia="Times New Roman"/>
          <w:noProof/>
        </w:rPr>
        <w:t xml:space="preserve">Bartlett, J. C., &amp; Snelus, P. (1980). Lifespan memory for popular songs. </w:t>
      </w:r>
      <w:r w:rsidRPr="00DD72DC">
        <w:rPr>
          <w:rFonts w:eastAsia="Times New Roman"/>
          <w:i/>
          <w:iCs/>
          <w:noProof/>
        </w:rPr>
        <w:t>The American Journal of Psychology</w:t>
      </w:r>
      <w:r w:rsidRPr="00DD72DC">
        <w:rPr>
          <w:rFonts w:eastAsia="Times New Roman"/>
          <w:noProof/>
        </w:rPr>
        <w:t xml:space="preserve">, </w:t>
      </w:r>
      <w:r w:rsidRPr="00DD72DC">
        <w:rPr>
          <w:rFonts w:eastAsia="Times New Roman"/>
          <w:i/>
          <w:iCs/>
          <w:noProof/>
        </w:rPr>
        <w:t>93</w:t>
      </w:r>
      <w:r w:rsidRPr="00DD72DC">
        <w:rPr>
          <w:rFonts w:eastAsia="Times New Roman"/>
          <w:noProof/>
        </w:rPr>
        <w:t>(3), 551. DOI: 10.2307/1422730</w:t>
      </w:r>
    </w:p>
    <w:p w14:paraId="454C3847" w14:textId="77777777" w:rsidR="0047132E" w:rsidRPr="00DD72DC" w:rsidRDefault="0047132E" w:rsidP="00DD72DC">
      <w:pPr>
        <w:spacing w:line="480" w:lineRule="auto"/>
        <w:ind w:left="851" w:hanging="851"/>
        <w:rPr>
          <w:rFonts w:eastAsia="Times New Roman"/>
          <w:iCs/>
          <w:shd w:val="clear" w:color="auto" w:fill="FFFFFF"/>
        </w:rPr>
      </w:pPr>
      <w:r w:rsidRPr="00DD72DC">
        <w:rPr>
          <w:rFonts w:eastAsia="Times New Roman"/>
          <w:shd w:val="clear" w:color="auto" w:fill="FFFFFF"/>
        </w:rPr>
        <w:t>Bates, D., Mächler, M., Bolker, B., &amp; Walker, S. (2015). Fitting linear mixed-effects models using lme4. </w:t>
      </w:r>
      <w:r w:rsidRPr="00DD72DC">
        <w:rPr>
          <w:rFonts w:eastAsia="Times New Roman"/>
          <w:i/>
          <w:iCs/>
          <w:shd w:val="clear" w:color="auto" w:fill="FFFFFF"/>
        </w:rPr>
        <w:t>Journal of Statistical Software, 67</w:t>
      </w:r>
      <w:r w:rsidRPr="00DD72DC">
        <w:rPr>
          <w:rFonts w:eastAsia="Times New Roman"/>
          <w:iCs/>
          <w:shd w:val="clear" w:color="auto" w:fill="FFFFFF"/>
        </w:rPr>
        <w:t>(1),</w:t>
      </w:r>
      <w:r w:rsidRPr="00DD72DC">
        <w:rPr>
          <w:rFonts w:eastAsia="Times New Roman"/>
          <w:i/>
          <w:iCs/>
          <w:shd w:val="clear" w:color="auto" w:fill="FFFFFF"/>
        </w:rPr>
        <w:t xml:space="preserve"> </w:t>
      </w:r>
      <w:r w:rsidRPr="00DD72DC">
        <w:rPr>
          <w:rFonts w:eastAsia="Times New Roman"/>
          <w:iCs/>
          <w:shd w:val="clear" w:color="auto" w:fill="FFFFFF"/>
        </w:rPr>
        <w:t>1-48. DOI: 10.18637/jss.v067.i01</w:t>
      </w:r>
    </w:p>
    <w:p w14:paraId="1817E4D8" w14:textId="77777777" w:rsidR="0047132E" w:rsidRPr="00DD72DC" w:rsidRDefault="0047132E" w:rsidP="00DD72DC">
      <w:pPr>
        <w:spacing w:line="480" w:lineRule="auto"/>
        <w:ind w:left="851" w:hanging="851"/>
        <w:rPr>
          <w:rFonts w:eastAsia="Times New Roman"/>
          <w:noProof/>
        </w:rPr>
      </w:pPr>
      <w:r w:rsidRPr="00DD72DC">
        <w:rPr>
          <w:rFonts w:eastAsia="Times New Roman"/>
          <w:noProof/>
        </w:rPr>
        <w:t xml:space="preserve">Belke, B., Leder, H., Strobach, T., &amp; Carbon, C. C. (2010). Cognitive fluency: High-level processing dynamics in art appreciation. </w:t>
      </w:r>
      <w:r w:rsidRPr="00DD72DC">
        <w:rPr>
          <w:rFonts w:eastAsia="Times New Roman"/>
          <w:i/>
          <w:iCs/>
          <w:noProof/>
        </w:rPr>
        <w:t>Psychology of Aesthetics, Creativity, and the Arts</w:t>
      </w:r>
      <w:r w:rsidRPr="00DD72DC">
        <w:rPr>
          <w:rFonts w:eastAsia="Times New Roman"/>
          <w:noProof/>
        </w:rPr>
        <w:t xml:space="preserve">, </w:t>
      </w:r>
      <w:r w:rsidRPr="00DD72DC">
        <w:rPr>
          <w:rFonts w:eastAsia="Times New Roman"/>
          <w:i/>
          <w:iCs/>
          <w:noProof/>
        </w:rPr>
        <w:t>4</w:t>
      </w:r>
      <w:r w:rsidRPr="00DD72DC">
        <w:rPr>
          <w:rFonts w:eastAsia="Times New Roman"/>
          <w:noProof/>
        </w:rPr>
        <w:t>(4), 214–222. DOI: 10.1037/a0019648</w:t>
      </w:r>
    </w:p>
    <w:p w14:paraId="67B2FF45" w14:textId="77777777" w:rsidR="0047132E" w:rsidRPr="00DD72DC" w:rsidRDefault="0047132E" w:rsidP="00DD72DC">
      <w:pPr>
        <w:spacing w:line="480" w:lineRule="auto"/>
        <w:ind w:left="851" w:hanging="851"/>
        <w:rPr>
          <w:noProof/>
        </w:rPr>
      </w:pPr>
      <w:r w:rsidRPr="00DD72DC">
        <w:rPr>
          <w:rFonts w:eastAsia="Times New Roman"/>
          <w:shd w:val="clear" w:color="auto" w:fill="FFFFFF"/>
        </w:rPr>
        <w:t>Behne, K.-E., &amp; Wöllner, C. (2011). Seeing or hearing the pianists? A synopsis of an early audiovisual perception experiment and a replication. </w:t>
      </w:r>
      <w:r w:rsidRPr="00DD72DC">
        <w:rPr>
          <w:rFonts w:eastAsia="Times New Roman"/>
          <w:i/>
          <w:iCs/>
          <w:shd w:val="clear" w:color="auto" w:fill="FFFFFF"/>
        </w:rPr>
        <w:t>Musicae Scientiae</w:t>
      </w:r>
      <w:r w:rsidRPr="00DD72DC">
        <w:rPr>
          <w:rFonts w:eastAsia="Times New Roman"/>
          <w:shd w:val="clear" w:color="auto" w:fill="FFFFFF"/>
        </w:rPr>
        <w:t>, </w:t>
      </w:r>
      <w:r w:rsidRPr="00DD72DC">
        <w:rPr>
          <w:rFonts w:eastAsia="Times New Roman"/>
          <w:i/>
          <w:iCs/>
          <w:shd w:val="clear" w:color="auto" w:fill="FFFFFF"/>
        </w:rPr>
        <w:t>15</w:t>
      </w:r>
      <w:r w:rsidRPr="00DD72DC">
        <w:rPr>
          <w:rFonts w:eastAsia="Times New Roman"/>
          <w:shd w:val="clear" w:color="auto" w:fill="FFFFFF"/>
        </w:rPr>
        <w:t xml:space="preserve">(3), 324-342. </w:t>
      </w:r>
      <w:r w:rsidRPr="00DD72DC">
        <w:rPr>
          <w:noProof/>
        </w:rPr>
        <w:t>DOI: 10.1177/1029864911410955</w:t>
      </w:r>
    </w:p>
    <w:p w14:paraId="58F7DADF" w14:textId="77777777" w:rsidR="0047132E" w:rsidRPr="00DD72DC" w:rsidRDefault="0047132E" w:rsidP="00DD72DC">
      <w:pPr>
        <w:spacing w:line="480" w:lineRule="auto"/>
        <w:ind w:left="709" w:hanging="709"/>
        <w:rPr>
          <w:rFonts w:eastAsia="Times New Roman"/>
          <w:color w:val="222222"/>
          <w:shd w:val="clear" w:color="auto" w:fill="FFFFFF"/>
        </w:rPr>
      </w:pPr>
      <w:r w:rsidRPr="00DD72DC">
        <w:rPr>
          <w:rFonts w:eastAsia="Times New Roman"/>
          <w:color w:val="222222"/>
          <w:shd w:val="clear" w:color="auto" w:fill="FFFFFF"/>
        </w:rPr>
        <w:t>Berlyne, D. E. (1971). </w:t>
      </w:r>
      <w:r w:rsidRPr="00DD72DC">
        <w:rPr>
          <w:rFonts w:eastAsia="Times New Roman"/>
          <w:i/>
          <w:iCs/>
          <w:color w:val="222222"/>
          <w:shd w:val="clear" w:color="auto" w:fill="FFFFFF"/>
        </w:rPr>
        <w:t>Aesthetics and psychobiology</w:t>
      </w:r>
      <w:r w:rsidRPr="00DD72DC">
        <w:rPr>
          <w:rFonts w:eastAsia="Times New Roman"/>
          <w:color w:val="222222"/>
          <w:shd w:val="clear" w:color="auto" w:fill="FFFFFF"/>
        </w:rPr>
        <w:t>. New York, NY: Appleton-Century-Crofts.</w:t>
      </w:r>
    </w:p>
    <w:p w14:paraId="379490ED" w14:textId="77777777" w:rsidR="0047132E" w:rsidRPr="00DD72DC" w:rsidRDefault="0047132E" w:rsidP="00DD72DC">
      <w:pPr>
        <w:spacing w:line="480" w:lineRule="auto"/>
        <w:ind w:left="709" w:hanging="709"/>
        <w:rPr>
          <w:rFonts w:eastAsia="Times New Roman"/>
        </w:rPr>
      </w:pPr>
      <w:r w:rsidRPr="00DD72DC">
        <w:rPr>
          <w:rFonts w:eastAsia="Times New Roman"/>
        </w:rPr>
        <w:t xml:space="preserve">Berlyne, D. E. (1974). </w:t>
      </w:r>
      <w:r w:rsidRPr="00DD72DC">
        <w:rPr>
          <w:rFonts w:eastAsia="Times New Roman"/>
          <w:i/>
        </w:rPr>
        <w:t>Studies in the new experimental aesthetics: steps toward an objective psychology of aesthetic appreciation</w:t>
      </w:r>
      <w:r w:rsidRPr="00DD72DC">
        <w:rPr>
          <w:rFonts w:eastAsia="Times New Roman"/>
        </w:rPr>
        <w:t>. Oxford, UK: Hemisphere.</w:t>
      </w:r>
    </w:p>
    <w:p w14:paraId="5988ADDC" w14:textId="77777777" w:rsidR="0047132E" w:rsidRDefault="0047132E" w:rsidP="00DD72DC">
      <w:pPr>
        <w:spacing w:line="480" w:lineRule="auto"/>
        <w:ind w:left="709" w:hanging="709"/>
        <w:rPr>
          <w:rFonts w:eastAsia="Times New Roman"/>
          <w:noProof/>
        </w:rPr>
      </w:pPr>
      <w:r w:rsidRPr="00DD72DC">
        <w:rPr>
          <w:rFonts w:eastAsia="Times New Roman"/>
          <w:shd w:val="clear" w:color="auto" w:fill="FFFFFF"/>
        </w:rPr>
        <w:lastRenderedPageBreak/>
        <w:fldChar w:fldCharType="begin" w:fldLock="1"/>
      </w:r>
      <w:r w:rsidRPr="00DD72DC">
        <w:rPr>
          <w:rFonts w:eastAsia="Times New Roman"/>
          <w:shd w:val="clear" w:color="auto" w:fill="FFFFFF"/>
        </w:rPr>
        <w:instrText xml:space="preserve">ADDIN Mendeley Bibliography CSL_BIBLIOGRAPHY </w:instrText>
      </w:r>
      <w:r w:rsidRPr="00DD72DC">
        <w:rPr>
          <w:rFonts w:eastAsia="Times New Roman"/>
          <w:shd w:val="clear" w:color="auto" w:fill="FFFFFF"/>
        </w:rPr>
        <w:fldChar w:fldCharType="separate"/>
      </w:r>
      <w:r w:rsidRPr="00DD72DC">
        <w:rPr>
          <w:rFonts w:eastAsia="Times New Roman"/>
          <w:noProof/>
        </w:rPr>
        <w:t xml:space="preserve">Bradley, M. M., &amp; Lang, P. P. J. (1999). </w:t>
      </w:r>
      <w:r w:rsidRPr="00DD72DC">
        <w:rPr>
          <w:rFonts w:eastAsia="Times New Roman"/>
          <w:i/>
          <w:noProof/>
        </w:rPr>
        <w:t xml:space="preserve">Affective norms for English words ( ANEW ): Instruction manual and affective ratings. </w:t>
      </w:r>
      <w:r w:rsidRPr="00DD72DC">
        <w:rPr>
          <w:rFonts w:eastAsia="Times New Roman"/>
          <w:iCs/>
          <w:noProof/>
        </w:rPr>
        <w:t>Technical Report C-1</w:t>
      </w:r>
      <w:r w:rsidRPr="00DD72DC">
        <w:rPr>
          <w:rFonts w:eastAsia="Times New Roman"/>
          <w:noProof/>
        </w:rPr>
        <w:t>, The Center for Research in Psychophysiology, University of Florida.  DOI:  10.1109/MIC.2008.114</w:t>
      </w:r>
    </w:p>
    <w:p w14:paraId="2613FE20" w14:textId="77777777" w:rsidR="00657BD7" w:rsidRDefault="00657BD7" w:rsidP="00657BD7">
      <w:pPr>
        <w:spacing w:line="480" w:lineRule="auto"/>
        <w:ind w:left="567" w:hanging="567"/>
        <w:rPr>
          <w:rFonts w:eastAsia="Times New Roman"/>
          <w:shd w:val="clear" w:color="auto" w:fill="FFFFFF"/>
        </w:rPr>
      </w:pPr>
      <w:r w:rsidRPr="00657BD7">
        <w:rPr>
          <w:lang w:val="en-US"/>
        </w:rPr>
        <w:t xml:space="preserve">Blanchette, I., &amp; Richards, A. (2010). The influence of affect on higher level cognition: A review of research on interpretation, judgement, decision making and reasoning. </w:t>
      </w:r>
      <w:r w:rsidRPr="00657BD7">
        <w:rPr>
          <w:i/>
          <w:lang w:val="en-US"/>
        </w:rPr>
        <w:t>Cognition &amp; Emotion, 24</w:t>
      </w:r>
      <w:r w:rsidRPr="00657BD7">
        <w:rPr>
          <w:lang w:val="en-US"/>
        </w:rPr>
        <w:t>, 561-595.</w:t>
      </w:r>
      <w:r w:rsidR="0047132E" w:rsidRPr="00DD72DC">
        <w:rPr>
          <w:rFonts w:eastAsia="Times New Roman"/>
          <w:shd w:val="clear" w:color="auto" w:fill="FFFFFF"/>
        </w:rPr>
        <w:fldChar w:fldCharType="end"/>
      </w:r>
    </w:p>
    <w:p w14:paraId="53439D57" w14:textId="3A6D151F" w:rsidR="00657BD7" w:rsidRPr="00657BD7" w:rsidRDefault="00657BD7" w:rsidP="00657BD7">
      <w:pPr>
        <w:spacing w:line="480" w:lineRule="auto"/>
        <w:ind w:left="709" w:hanging="709"/>
        <w:rPr>
          <w:rFonts w:eastAsia="Times New Roman"/>
          <w:noProof/>
        </w:rPr>
      </w:pPr>
      <w:r w:rsidRPr="00DD72DC">
        <w:rPr>
          <w:rFonts w:eastAsia="Times New Roman"/>
          <w:noProof/>
        </w:rPr>
        <w:t xml:space="preserve">Bonneville-Roussy, A., Rentfrow, P. J., Xu, M. K., &amp; Potter, J. (2013). Music through the ages: Trends in musical engagement and preferences from adolescence through middle adulthood. </w:t>
      </w:r>
      <w:r w:rsidRPr="00DD72DC">
        <w:rPr>
          <w:rFonts w:eastAsia="Times New Roman"/>
          <w:i/>
          <w:iCs/>
          <w:noProof/>
        </w:rPr>
        <w:t>Journal of Personality and Social Psychology</w:t>
      </w:r>
      <w:r w:rsidRPr="00DD72DC">
        <w:rPr>
          <w:rFonts w:eastAsia="Times New Roman"/>
          <w:noProof/>
        </w:rPr>
        <w:t xml:space="preserve">, </w:t>
      </w:r>
      <w:r w:rsidRPr="00DD72DC">
        <w:rPr>
          <w:rFonts w:eastAsia="Times New Roman"/>
          <w:i/>
          <w:iCs/>
          <w:noProof/>
        </w:rPr>
        <w:t>105</w:t>
      </w:r>
      <w:r w:rsidRPr="00DD72DC">
        <w:rPr>
          <w:rFonts w:eastAsia="Times New Roman"/>
          <w:noProof/>
        </w:rPr>
        <w:t>(4), 703–17. DOI: 10.1037/a0033770</w:t>
      </w:r>
    </w:p>
    <w:p w14:paraId="6B82C1FD" w14:textId="6808D0B6" w:rsidR="0047132E" w:rsidRPr="00DD72DC" w:rsidRDefault="0047132E" w:rsidP="00657BD7">
      <w:pPr>
        <w:spacing w:line="480" w:lineRule="auto"/>
        <w:ind w:left="567" w:hanging="567"/>
        <w:rPr>
          <w:rFonts w:eastAsia="Times New Roman"/>
        </w:rPr>
      </w:pPr>
      <w:r w:rsidRPr="00DD72DC">
        <w:rPr>
          <w:rFonts w:eastAsia="Times New Roman"/>
          <w:noProof/>
        </w:rPr>
        <w:t xml:space="preserve">Brysbaert, M., Warriner, A. B., &amp; Kuperman, V. (2014). Concreteness ratings for 40 thousand generally known English word lemmas. </w:t>
      </w:r>
      <w:r w:rsidRPr="00DD72DC">
        <w:rPr>
          <w:rFonts w:eastAsia="Times New Roman"/>
          <w:i/>
          <w:iCs/>
          <w:noProof/>
        </w:rPr>
        <w:t>Behavior Research Methods</w:t>
      </w:r>
      <w:r w:rsidRPr="00DD72DC">
        <w:rPr>
          <w:rFonts w:eastAsia="Times New Roman"/>
          <w:noProof/>
        </w:rPr>
        <w:t xml:space="preserve">, </w:t>
      </w:r>
      <w:r w:rsidRPr="00DD72DC">
        <w:rPr>
          <w:rFonts w:eastAsia="Times New Roman"/>
          <w:i/>
          <w:iCs/>
          <w:noProof/>
        </w:rPr>
        <w:t>46</w:t>
      </w:r>
      <w:r w:rsidRPr="00DD72DC">
        <w:rPr>
          <w:rFonts w:eastAsia="Times New Roman"/>
          <w:noProof/>
        </w:rPr>
        <w:t>(3), 904–911. DOI: 10.3758/s13428-013-0403-5</w:t>
      </w:r>
    </w:p>
    <w:p w14:paraId="45D9723F" w14:textId="3296A628" w:rsidR="0077310C" w:rsidRPr="00DD72DC" w:rsidRDefault="00850047" w:rsidP="00DD72DC">
      <w:pPr>
        <w:spacing w:line="480" w:lineRule="auto"/>
        <w:ind w:left="709" w:hanging="709"/>
        <w:rPr>
          <w:rFonts w:eastAsia="Times New Roman"/>
          <w:noProof/>
        </w:rPr>
      </w:pPr>
      <w:r>
        <w:rPr>
          <w:rFonts w:eastAsia="Times New Roman"/>
          <w:noProof/>
        </w:rPr>
        <w:t>Cartwright, E. (2014</w:t>
      </w:r>
      <w:r w:rsidR="0077310C">
        <w:rPr>
          <w:rFonts w:eastAsia="Times New Roman"/>
          <w:noProof/>
        </w:rPr>
        <w:t xml:space="preserve">). </w:t>
      </w:r>
      <w:r w:rsidR="0077310C" w:rsidRPr="0077310C">
        <w:rPr>
          <w:rFonts w:eastAsia="Times New Roman"/>
          <w:i/>
          <w:noProof/>
        </w:rPr>
        <w:t>Behavioral Economics</w:t>
      </w:r>
      <w:r>
        <w:rPr>
          <w:rFonts w:eastAsia="Times New Roman"/>
          <w:i/>
          <w:noProof/>
        </w:rPr>
        <w:t xml:space="preserve"> (2nd Ed.)</w:t>
      </w:r>
      <w:r w:rsidR="0077310C">
        <w:rPr>
          <w:rFonts w:eastAsia="Times New Roman"/>
          <w:noProof/>
        </w:rPr>
        <w:t>.</w:t>
      </w:r>
      <w:r>
        <w:rPr>
          <w:rFonts w:eastAsia="Times New Roman"/>
          <w:noProof/>
        </w:rPr>
        <w:t xml:space="preserve"> New York</w:t>
      </w:r>
      <w:r w:rsidR="0077310C">
        <w:rPr>
          <w:rFonts w:eastAsia="Times New Roman"/>
          <w:noProof/>
        </w:rPr>
        <w:t>: Routledge.</w:t>
      </w:r>
    </w:p>
    <w:p w14:paraId="773FD115" w14:textId="77777777" w:rsidR="0047132E" w:rsidRPr="00DD72DC" w:rsidRDefault="0047132E" w:rsidP="00DD72DC">
      <w:pPr>
        <w:spacing w:line="480" w:lineRule="auto"/>
        <w:ind w:left="709" w:hanging="709"/>
        <w:rPr>
          <w:rFonts w:eastAsia="Times New Roman"/>
          <w:noProof/>
        </w:rPr>
      </w:pPr>
      <w:r w:rsidRPr="00DD72DC">
        <w:rPr>
          <w:rFonts w:eastAsia="Times New Roman"/>
          <w:color w:val="333333"/>
        </w:rPr>
        <w:t xml:space="preserve">Cleeremans A., Ginsburgh V., Klein O., Noury A. (2016) What’s in a name? The effect of an artist’s name on aesthetic judgments. </w:t>
      </w:r>
      <w:r w:rsidRPr="00DD72DC">
        <w:rPr>
          <w:rFonts w:eastAsia="Times New Roman"/>
          <w:i/>
          <w:color w:val="333333"/>
        </w:rPr>
        <w:t xml:space="preserve">Empirical Studies of </w:t>
      </w:r>
      <w:r w:rsidRPr="00DD72DC">
        <w:rPr>
          <w:rFonts w:eastAsia="Times New Roman"/>
          <w:color w:val="333333"/>
        </w:rPr>
        <w:t>the Arts, 34, 126–139.</w:t>
      </w:r>
    </w:p>
    <w:p w14:paraId="66450844" w14:textId="77777777" w:rsidR="0047132E" w:rsidRPr="00DD72DC" w:rsidRDefault="0047132E" w:rsidP="00DD72DC">
      <w:pPr>
        <w:widowControl w:val="0"/>
        <w:autoSpaceDE w:val="0"/>
        <w:autoSpaceDN w:val="0"/>
        <w:adjustRightInd w:val="0"/>
        <w:spacing w:line="480" w:lineRule="auto"/>
        <w:ind w:left="480" w:hanging="480"/>
        <w:rPr>
          <w:color w:val="000000"/>
        </w:rPr>
      </w:pPr>
      <w:r w:rsidRPr="00DD72DC">
        <w:rPr>
          <w:color w:val="000000"/>
        </w:rPr>
        <w:t xml:space="preserve">Danto, A. C. (1981). </w:t>
      </w:r>
      <w:r w:rsidRPr="00DD72DC">
        <w:rPr>
          <w:i/>
          <w:color w:val="000000"/>
        </w:rPr>
        <w:t>The transfiguration of the commonplace: A philosophy of the art</w:t>
      </w:r>
      <w:r w:rsidRPr="00DD72DC">
        <w:rPr>
          <w:color w:val="000000"/>
        </w:rPr>
        <w:t xml:space="preserve">. Cambridge, MA: Harvard University Press. </w:t>
      </w:r>
    </w:p>
    <w:p w14:paraId="015AF971" w14:textId="77777777" w:rsidR="0047132E" w:rsidRPr="00DD72DC" w:rsidRDefault="0047132E" w:rsidP="00DD72DC">
      <w:pPr>
        <w:widowControl w:val="0"/>
        <w:autoSpaceDE w:val="0"/>
        <w:autoSpaceDN w:val="0"/>
        <w:adjustRightInd w:val="0"/>
        <w:spacing w:line="480" w:lineRule="auto"/>
        <w:ind w:left="480" w:hanging="480"/>
        <w:rPr>
          <w:color w:val="000000"/>
        </w:rPr>
      </w:pPr>
      <w:r w:rsidRPr="00DD72DC">
        <w:rPr>
          <w:rFonts w:eastAsia="Times New Roman"/>
          <w:shd w:val="clear" w:color="auto" w:fill="FFFFFF"/>
        </w:rPr>
        <w:fldChar w:fldCharType="begin" w:fldLock="1"/>
      </w:r>
      <w:r w:rsidRPr="00DD72DC">
        <w:rPr>
          <w:rFonts w:eastAsia="Times New Roman"/>
          <w:shd w:val="clear" w:color="auto" w:fill="FFFFFF"/>
        </w:rPr>
        <w:instrText xml:space="preserve">ADDIN Mendeley Bibliography CSL_BIBLIOGRAPHY </w:instrText>
      </w:r>
      <w:r w:rsidRPr="00DD72DC">
        <w:rPr>
          <w:rFonts w:eastAsia="Times New Roman"/>
          <w:shd w:val="clear" w:color="auto" w:fill="FFFFFF"/>
        </w:rPr>
        <w:fldChar w:fldCharType="separate"/>
      </w:r>
      <w:r w:rsidRPr="00DD72DC">
        <w:rPr>
          <w:rFonts w:eastAsia="Times New Roman"/>
          <w:noProof/>
        </w:rPr>
        <w:t xml:space="preserve">Davidson, J. W., &amp; Edgar, R. (2003). Gender and Race Bias in the Judgement of Western Art Music Performance. </w:t>
      </w:r>
      <w:r w:rsidRPr="00DD72DC">
        <w:rPr>
          <w:rFonts w:eastAsia="Times New Roman"/>
          <w:i/>
          <w:iCs/>
          <w:noProof/>
        </w:rPr>
        <w:t>Music Education Research</w:t>
      </w:r>
      <w:r w:rsidRPr="00DD72DC">
        <w:rPr>
          <w:rFonts w:eastAsia="Times New Roman"/>
          <w:noProof/>
        </w:rPr>
        <w:t xml:space="preserve">, </w:t>
      </w:r>
      <w:r w:rsidRPr="00DD72DC">
        <w:rPr>
          <w:rFonts w:eastAsia="Times New Roman"/>
          <w:i/>
          <w:iCs/>
          <w:noProof/>
        </w:rPr>
        <w:t>5</w:t>
      </w:r>
      <w:r w:rsidRPr="00DD72DC">
        <w:rPr>
          <w:rFonts w:eastAsia="Times New Roman"/>
          <w:noProof/>
        </w:rPr>
        <w:t>(2), 169–181. DOI: 10.1080/1461380032000085540</w:t>
      </w:r>
    </w:p>
    <w:p w14:paraId="6F3D5C05" w14:textId="77777777" w:rsidR="00DA36AE" w:rsidRPr="00DD72DC" w:rsidRDefault="0047132E" w:rsidP="00DD72DC">
      <w:pPr>
        <w:widowControl w:val="0"/>
        <w:autoSpaceDE w:val="0"/>
        <w:autoSpaceDN w:val="0"/>
        <w:adjustRightInd w:val="0"/>
        <w:spacing w:line="480" w:lineRule="auto"/>
        <w:ind w:left="480" w:hanging="480"/>
        <w:rPr>
          <w:noProof/>
        </w:rPr>
      </w:pPr>
      <w:r w:rsidRPr="00DD72DC">
        <w:rPr>
          <w:rFonts w:eastAsia="Times New Roman"/>
          <w:shd w:val="clear" w:color="auto" w:fill="FFFFFF"/>
        </w:rPr>
        <w:fldChar w:fldCharType="end"/>
      </w:r>
      <w:r w:rsidRPr="00DD72DC">
        <w:rPr>
          <w:rFonts w:eastAsia="Times New Roman"/>
          <w:shd w:val="clear" w:color="auto" w:fill="FFFFFF"/>
        </w:rPr>
        <w:t>Duerksen, G. L. (1972). Some effects of expectation on evaluation of recorded musical performance. </w:t>
      </w:r>
      <w:r w:rsidRPr="00DD72DC">
        <w:rPr>
          <w:rFonts w:eastAsia="Times New Roman"/>
          <w:i/>
          <w:iCs/>
          <w:shd w:val="clear" w:color="auto" w:fill="FFFFFF"/>
        </w:rPr>
        <w:t>Journal of Research in Music Education</w:t>
      </w:r>
      <w:r w:rsidRPr="00DD72DC">
        <w:rPr>
          <w:rFonts w:eastAsia="Times New Roman"/>
          <w:shd w:val="clear" w:color="auto" w:fill="FFFFFF"/>
        </w:rPr>
        <w:t xml:space="preserve">, </w:t>
      </w:r>
      <w:r w:rsidRPr="00DD72DC">
        <w:rPr>
          <w:rFonts w:eastAsia="Times New Roman"/>
          <w:i/>
          <w:shd w:val="clear" w:color="auto" w:fill="FFFFFF"/>
        </w:rPr>
        <w:t>20</w:t>
      </w:r>
      <w:r w:rsidRPr="00DD72DC">
        <w:rPr>
          <w:rFonts w:eastAsia="Times New Roman"/>
          <w:shd w:val="clear" w:color="auto" w:fill="FFFFFF"/>
        </w:rPr>
        <w:t xml:space="preserve">(2), 268-272. DOI: </w:t>
      </w:r>
      <w:r w:rsidRPr="00DD72DC">
        <w:rPr>
          <w:noProof/>
        </w:rPr>
        <w:t>10.2307/3344093</w:t>
      </w:r>
    </w:p>
    <w:p w14:paraId="7DDE6EDD" w14:textId="20000D13" w:rsidR="00DA36AE" w:rsidRPr="00DD72DC" w:rsidRDefault="00CC4E47" w:rsidP="00DD72DC">
      <w:pPr>
        <w:widowControl w:val="0"/>
        <w:autoSpaceDE w:val="0"/>
        <w:autoSpaceDN w:val="0"/>
        <w:adjustRightInd w:val="0"/>
        <w:spacing w:line="480" w:lineRule="auto"/>
        <w:ind w:left="480" w:hanging="480"/>
        <w:rPr>
          <w:noProof/>
        </w:rPr>
      </w:pPr>
      <w:r w:rsidRPr="00DD72DC">
        <w:rPr>
          <w:noProof/>
        </w:rPr>
        <w:lastRenderedPageBreak/>
        <w:t xml:space="preserve">Egermann, H., Lepa, S., Schönrock, A., Herzog, M., &amp; Stefenns, J. (2017). Development and evaluation of a General Attribute Inventory for Music in Branding. </w:t>
      </w:r>
      <w:r w:rsidR="00DA36AE" w:rsidRPr="00DD72DC">
        <w:t xml:space="preserve">In J. Ginsborg &amp; A. Lamont (Eds.), </w:t>
      </w:r>
      <w:r w:rsidR="00DA36AE" w:rsidRPr="00DD72DC">
        <w:rPr>
          <w:i/>
          <w:iCs/>
        </w:rPr>
        <w:t>Proceedings of the 25th Anniversary Conference of the European Society for the Cognitive Sciences of Music (ESCOM), Ghent, Belgium.</w:t>
      </w:r>
    </w:p>
    <w:p w14:paraId="5950A8F4" w14:textId="77777777" w:rsidR="0047132E" w:rsidRPr="00DD72DC" w:rsidRDefault="0047132E" w:rsidP="00DD72DC">
      <w:pPr>
        <w:spacing w:line="480" w:lineRule="auto"/>
        <w:ind w:left="709" w:hanging="709"/>
        <w:rPr>
          <w:noProof/>
        </w:rPr>
      </w:pPr>
      <w:r w:rsidRPr="00DD72DC">
        <w:rPr>
          <w:rFonts w:eastAsia="Times New Roman"/>
          <w:noProof/>
        </w:rPr>
        <w:t xml:space="preserve">Egermann, H., Sutherland, M. E., Grewe, O., Nagel, F., Kopiez, R., Altenmüller, E., &amp; Altenmuller, E. (2011). Does music listening in a social context alter experience? A physiological and psychological perspective on emotion. </w:t>
      </w:r>
      <w:r w:rsidRPr="00DD72DC">
        <w:rPr>
          <w:rFonts w:eastAsia="Times New Roman"/>
          <w:i/>
          <w:iCs/>
          <w:noProof/>
        </w:rPr>
        <w:t>Musicae Scientiae</w:t>
      </w:r>
      <w:r w:rsidRPr="00DD72DC">
        <w:rPr>
          <w:rFonts w:eastAsia="Times New Roman"/>
          <w:noProof/>
        </w:rPr>
        <w:t xml:space="preserve">, </w:t>
      </w:r>
      <w:r w:rsidRPr="00DD72DC">
        <w:rPr>
          <w:rFonts w:eastAsia="Times New Roman"/>
          <w:i/>
          <w:iCs/>
          <w:noProof/>
        </w:rPr>
        <w:t>15</w:t>
      </w:r>
      <w:r w:rsidRPr="00DD72DC">
        <w:rPr>
          <w:rFonts w:eastAsia="Times New Roman"/>
          <w:noProof/>
        </w:rPr>
        <w:t>(3), 307–323. DOI: 10.1177/1029864911399497</w:t>
      </w:r>
    </w:p>
    <w:p w14:paraId="066E6E7A" w14:textId="77777777" w:rsidR="0047132E" w:rsidRPr="00DD72DC" w:rsidRDefault="0047132E" w:rsidP="00DD72DC">
      <w:pPr>
        <w:spacing w:line="480" w:lineRule="auto"/>
        <w:ind w:left="709" w:hanging="709"/>
      </w:pPr>
      <w:r w:rsidRPr="00DD72DC">
        <w:t xml:space="preserve">Elliott, C. A. (1995). Race and gender as factors in judgments of musical </w:t>
      </w:r>
      <w:r w:rsidRPr="00DD72DC">
        <w:tab/>
        <w:t xml:space="preserve">performance. </w:t>
      </w:r>
      <w:r w:rsidRPr="00DD72DC">
        <w:rPr>
          <w:i/>
          <w:iCs/>
        </w:rPr>
        <w:t xml:space="preserve">Bulletin of the Council for Research in Music Education, 127, </w:t>
      </w:r>
      <w:r w:rsidRPr="00DD72DC">
        <w:t xml:space="preserve">50-56. </w:t>
      </w:r>
    </w:p>
    <w:p w14:paraId="5590E13C" w14:textId="77777777" w:rsidR="0047132E" w:rsidRDefault="0047132E" w:rsidP="00DD72DC">
      <w:pPr>
        <w:spacing w:line="480" w:lineRule="auto"/>
        <w:ind w:left="709" w:hanging="709"/>
      </w:pPr>
      <w:r w:rsidRPr="00DD72DC">
        <w:t xml:space="preserve">Faul, F., Erdfelder, E., Lang, A.-G., &amp; Buchner, A. (2007). G*Power 3: A flexible statistical power analysis program for the social, behavioral, and biomedical sciences. </w:t>
      </w:r>
      <w:r w:rsidRPr="00DD72DC">
        <w:rPr>
          <w:i/>
          <w:iCs/>
        </w:rPr>
        <w:t>Behavior Research Methods</w:t>
      </w:r>
      <w:r w:rsidRPr="00DD72DC">
        <w:t xml:space="preserve">, </w:t>
      </w:r>
      <w:r w:rsidRPr="00DD72DC">
        <w:rPr>
          <w:i/>
          <w:iCs/>
        </w:rPr>
        <w:t>39</w:t>
      </w:r>
      <w:r w:rsidRPr="00DD72DC">
        <w:t>, 175-191.</w:t>
      </w:r>
    </w:p>
    <w:p w14:paraId="0D3682DC" w14:textId="77777777" w:rsidR="006C799E" w:rsidRPr="006C799E" w:rsidRDefault="006C799E" w:rsidP="006C799E">
      <w:pPr>
        <w:spacing w:line="480" w:lineRule="auto"/>
        <w:ind w:left="567" w:hanging="567"/>
      </w:pPr>
      <w:r w:rsidRPr="00DB5AEB">
        <w:rPr>
          <w:lang w:val="en-US"/>
        </w:rPr>
        <w:t xml:space="preserve">Ferré, P. (2003). Effects of level of processing on memory for affectively valenced words. </w:t>
      </w:r>
      <w:r w:rsidRPr="006C799E">
        <w:rPr>
          <w:i/>
        </w:rPr>
        <w:t>Cognition &amp; Emotion, 17</w:t>
      </w:r>
      <w:r w:rsidRPr="006C799E">
        <w:t>, 859-880.</w:t>
      </w:r>
    </w:p>
    <w:p w14:paraId="09CAED54" w14:textId="77777777" w:rsidR="00BB6D3F" w:rsidRDefault="0047132E" w:rsidP="00BB6D3F">
      <w:pPr>
        <w:spacing w:line="480" w:lineRule="auto"/>
        <w:ind w:left="709" w:hanging="709"/>
        <w:rPr>
          <w:i/>
        </w:rPr>
      </w:pPr>
      <w:r w:rsidRPr="007F712D">
        <w:t>Ferré, P.,</w:t>
      </w:r>
      <w:r w:rsidR="009027A3" w:rsidRPr="007F712D">
        <w:t xml:space="preserve"> Anglada-Tort., M., Guash, M. (</w:t>
      </w:r>
      <w:r w:rsidR="00D34058" w:rsidRPr="007F712D">
        <w:t>in press</w:t>
      </w:r>
      <w:r w:rsidR="007F712D">
        <w:t>, 2017</w:t>
      </w:r>
      <w:r w:rsidRPr="007F712D">
        <w:t xml:space="preserve">). </w:t>
      </w:r>
      <w:r w:rsidRPr="00DD72DC">
        <w:t xml:space="preserve">Processing of emotional words in bilinguals: Testing the effects of words’ concreteness and type of task. </w:t>
      </w:r>
      <w:r w:rsidRPr="00DD72DC">
        <w:rPr>
          <w:i/>
        </w:rPr>
        <w:t xml:space="preserve">Second Language Research. </w:t>
      </w:r>
    </w:p>
    <w:p w14:paraId="019C40AA" w14:textId="48FF5E7F" w:rsidR="00BB6D3F" w:rsidRPr="00BB6D3F" w:rsidRDefault="00BB6D3F" w:rsidP="00BB6D3F">
      <w:pPr>
        <w:spacing w:line="480" w:lineRule="auto"/>
        <w:ind w:left="709" w:hanging="709"/>
        <w:rPr>
          <w:i/>
        </w:rPr>
      </w:pPr>
      <w:r w:rsidRPr="00901A37">
        <w:rPr>
          <w:rFonts w:eastAsia="Times New Roman"/>
          <w:color w:val="222222"/>
        </w:rPr>
        <w:t xml:space="preserve">Ferré, P., Fraga, I., Comesaña, M., &amp; Sánchez-Casas, R. (2015). </w:t>
      </w:r>
      <w:r w:rsidRPr="00BB6D3F">
        <w:rPr>
          <w:rFonts w:eastAsia="Times New Roman"/>
          <w:color w:val="222222"/>
        </w:rPr>
        <w:t>Memory for emotional words: The role of semantic relatedness, encoding task and affective valence. </w:t>
      </w:r>
      <w:r w:rsidRPr="00BB6D3F">
        <w:rPr>
          <w:rFonts w:eastAsia="Times New Roman"/>
          <w:i/>
          <w:iCs/>
          <w:color w:val="222222"/>
        </w:rPr>
        <w:t>Cognition and Emotion</w:t>
      </w:r>
      <w:r w:rsidRPr="00BB6D3F">
        <w:rPr>
          <w:rFonts w:eastAsia="Times New Roman"/>
          <w:color w:val="222222"/>
        </w:rPr>
        <w:t>, </w:t>
      </w:r>
      <w:r w:rsidRPr="00BB6D3F">
        <w:rPr>
          <w:rFonts w:eastAsia="Times New Roman"/>
          <w:i/>
          <w:iCs/>
          <w:color w:val="222222"/>
        </w:rPr>
        <w:t>29</w:t>
      </w:r>
      <w:r w:rsidRPr="00BB6D3F">
        <w:rPr>
          <w:rFonts w:eastAsia="Times New Roman"/>
          <w:color w:val="222222"/>
        </w:rPr>
        <w:t>(8), 1401-1410.</w:t>
      </w:r>
    </w:p>
    <w:p w14:paraId="47E8333C" w14:textId="5752F303" w:rsidR="009027A3" w:rsidRPr="009027A3" w:rsidRDefault="009027A3" w:rsidP="009027A3">
      <w:pPr>
        <w:spacing w:line="480" w:lineRule="auto"/>
        <w:ind w:left="709" w:hanging="709"/>
        <w:rPr>
          <w:i/>
        </w:rPr>
      </w:pPr>
      <w:r w:rsidRPr="00516E9B">
        <w:rPr>
          <w:rFonts w:eastAsia="Times New Roman"/>
          <w:noProof/>
        </w:rPr>
        <w:t xml:space="preserve">Finucane, M. L., Alhakami, A., Slovic, P., &amp; Johnson, S. M. (2000). The affect heuristic in judgments of risks and benefits. </w:t>
      </w:r>
      <w:r w:rsidRPr="00516E9B">
        <w:rPr>
          <w:rFonts w:eastAsia="Times New Roman"/>
          <w:i/>
          <w:iCs/>
          <w:noProof/>
        </w:rPr>
        <w:t>Journal of Behavioral Decision Making</w:t>
      </w:r>
      <w:r w:rsidRPr="00516E9B">
        <w:rPr>
          <w:rFonts w:eastAsia="Times New Roman"/>
          <w:noProof/>
        </w:rPr>
        <w:t xml:space="preserve">, </w:t>
      </w:r>
      <w:r w:rsidRPr="00516E9B">
        <w:rPr>
          <w:rFonts w:eastAsia="Times New Roman"/>
          <w:i/>
          <w:iCs/>
          <w:noProof/>
        </w:rPr>
        <w:t>13</w:t>
      </w:r>
      <w:r w:rsidRPr="00516E9B">
        <w:rPr>
          <w:rFonts w:eastAsia="Times New Roman"/>
          <w:noProof/>
        </w:rPr>
        <w:t>(1), 1. DOI: 10.1002/(SICI)1099-0771(200001/03)13:1&lt;1::AID-BDM333&gt;3.0.CO;2-S</w:t>
      </w:r>
    </w:p>
    <w:p w14:paraId="37909836" w14:textId="06387740" w:rsidR="0047132E" w:rsidRPr="00DD72DC" w:rsidRDefault="0047132E" w:rsidP="00DD72DC">
      <w:pPr>
        <w:spacing w:line="480" w:lineRule="auto"/>
        <w:ind w:left="851" w:hanging="851"/>
        <w:rPr>
          <w:rFonts w:eastAsia="Times New Roman"/>
          <w:noProof/>
        </w:rPr>
      </w:pPr>
      <w:r w:rsidRPr="00DD72DC">
        <w:rPr>
          <w:rFonts w:eastAsia="Times New Roman"/>
          <w:noProof/>
        </w:rPr>
        <w:lastRenderedPageBreak/>
        <w:t>Gerger, G., &amp; Leder, H. (2015)</w:t>
      </w:r>
      <w:r w:rsidR="00297802">
        <w:rPr>
          <w:rFonts w:eastAsia="Times New Roman"/>
          <w:noProof/>
        </w:rPr>
        <w:t>Titles</w:t>
      </w:r>
      <w:r w:rsidRPr="00DD72DC">
        <w:rPr>
          <w:rFonts w:eastAsia="Times New Roman"/>
          <w:noProof/>
        </w:rPr>
        <w:t xml:space="preserve"> change the esthetic appreciations of paintings. </w:t>
      </w:r>
      <w:r w:rsidRPr="00DD72DC">
        <w:rPr>
          <w:rFonts w:eastAsia="Times New Roman"/>
          <w:i/>
          <w:noProof/>
        </w:rPr>
        <w:t>Frontiers in Human Neuroscience, 9</w:t>
      </w:r>
      <w:r w:rsidRPr="00DD72DC">
        <w:rPr>
          <w:rFonts w:eastAsia="Times New Roman"/>
          <w:noProof/>
        </w:rPr>
        <w:t>. DOI: 19.3389/fnhum.2015.00464</w:t>
      </w:r>
    </w:p>
    <w:p w14:paraId="412C17C6" w14:textId="77777777" w:rsidR="0047132E" w:rsidRPr="00DD72DC" w:rsidRDefault="0047132E" w:rsidP="00DD72DC">
      <w:pPr>
        <w:spacing w:line="480" w:lineRule="auto"/>
        <w:ind w:left="851" w:hanging="851"/>
        <w:rPr>
          <w:rFonts w:eastAsia="Times New Roman"/>
          <w:noProof/>
        </w:rPr>
      </w:pPr>
      <w:r w:rsidRPr="00DD72DC">
        <w:rPr>
          <w:rFonts w:eastAsia="Times New Roman"/>
          <w:noProof/>
        </w:rPr>
        <w:t xml:space="preserve">Gigerenzer, G., &amp; Selten, R. (2002). </w:t>
      </w:r>
      <w:r w:rsidRPr="00DD72DC">
        <w:rPr>
          <w:rFonts w:eastAsia="Times New Roman"/>
          <w:i/>
          <w:noProof/>
        </w:rPr>
        <w:t xml:space="preserve">Bounded rationality: The adaptive toolbox. </w:t>
      </w:r>
      <w:r w:rsidRPr="00DD72DC">
        <w:rPr>
          <w:rFonts w:eastAsia="Times New Roman"/>
          <w:noProof/>
        </w:rPr>
        <w:t>Cambridge, MA: MIT press.</w:t>
      </w:r>
    </w:p>
    <w:p w14:paraId="5398DDB2" w14:textId="77777777" w:rsidR="0047132E" w:rsidRPr="00DD72DC" w:rsidRDefault="0047132E" w:rsidP="00DD72DC">
      <w:pPr>
        <w:spacing w:line="480" w:lineRule="auto"/>
        <w:ind w:left="709" w:hanging="709"/>
      </w:pPr>
      <w:r w:rsidRPr="00DD72DC">
        <w:rPr>
          <w:rFonts w:eastAsia="Times New Roman"/>
          <w:noProof/>
        </w:rPr>
        <w:t xml:space="preserve">Greasley, A. E., &amp; Lamont, A. (2011). Exploring engagement with music in everyday life using experience sampling methodology. </w:t>
      </w:r>
      <w:r w:rsidRPr="00DD72DC">
        <w:rPr>
          <w:rFonts w:eastAsia="Times New Roman"/>
          <w:i/>
          <w:iCs/>
          <w:noProof/>
        </w:rPr>
        <w:t>Musicae Scientiae</w:t>
      </w:r>
      <w:r w:rsidRPr="00DD72DC">
        <w:rPr>
          <w:rFonts w:eastAsia="Times New Roman"/>
          <w:noProof/>
        </w:rPr>
        <w:t xml:space="preserve">, </w:t>
      </w:r>
      <w:r w:rsidRPr="00DD72DC">
        <w:rPr>
          <w:rFonts w:eastAsia="Times New Roman"/>
          <w:i/>
          <w:iCs/>
          <w:noProof/>
        </w:rPr>
        <w:t>15</w:t>
      </w:r>
      <w:r w:rsidRPr="00DD72DC">
        <w:rPr>
          <w:rFonts w:eastAsia="Times New Roman"/>
          <w:noProof/>
        </w:rPr>
        <w:t>(1), 45–71. DOI: 10.1177/1029864910393417</w:t>
      </w:r>
    </w:p>
    <w:p w14:paraId="2A7DDC8B" w14:textId="77777777" w:rsidR="0047132E" w:rsidRPr="00DD72DC" w:rsidRDefault="0047132E" w:rsidP="00DD72DC">
      <w:pPr>
        <w:spacing w:line="480" w:lineRule="auto"/>
        <w:ind w:left="851" w:hanging="851"/>
        <w:rPr>
          <w:rFonts w:eastAsia="Times New Roman"/>
          <w:color w:val="222222"/>
          <w:shd w:val="clear" w:color="auto" w:fill="FFFFFF"/>
        </w:rPr>
      </w:pPr>
      <w:r w:rsidRPr="00DD72DC">
        <w:rPr>
          <w:rFonts w:eastAsia="Times New Roman"/>
          <w:iCs/>
          <w:shd w:val="clear" w:color="auto" w:fill="FFFFFF"/>
        </w:rPr>
        <w:t xml:space="preserve">Greasley, A., &amp; Lamont, A. (2016). Musical preferences. In S. Hallam, I. Cross, &amp; M. Thaut (Eds.), </w:t>
      </w:r>
      <w:r w:rsidRPr="00DD72DC">
        <w:rPr>
          <w:rFonts w:eastAsia="Times New Roman"/>
          <w:i/>
          <w:iCs/>
          <w:color w:val="222222"/>
          <w:shd w:val="clear" w:color="auto" w:fill="FFFFFF"/>
        </w:rPr>
        <w:t xml:space="preserve">Oxford handbook of music psychology </w:t>
      </w:r>
      <w:r w:rsidRPr="00DD72DC">
        <w:rPr>
          <w:rFonts w:eastAsia="Times New Roman"/>
          <w:iCs/>
          <w:color w:val="222222"/>
          <w:shd w:val="clear" w:color="auto" w:fill="FFFFFF"/>
        </w:rPr>
        <w:t>(2nd ed., pp. 263-281)</w:t>
      </w:r>
      <w:r w:rsidRPr="00DD72DC">
        <w:rPr>
          <w:rFonts w:eastAsia="Times New Roman"/>
          <w:color w:val="222222"/>
          <w:shd w:val="clear" w:color="auto" w:fill="FFFFFF"/>
        </w:rPr>
        <w:t>. Oxford, UK: Oxford University Press.</w:t>
      </w:r>
    </w:p>
    <w:p w14:paraId="39828308" w14:textId="77777777" w:rsidR="0047132E" w:rsidRPr="00DD72DC" w:rsidRDefault="0047132E" w:rsidP="00DD72DC">
      <w:pPr>
        <w:spacing w:line="480" w:lineRule="auto"/>
        <w:ind w:left="851" w:hanging="851"/>
        <w:rPr>
          <w:rFonts w:eastAsia="Times New Roman"/>
          <w:color w:val="222222"/>
          <w:shd w:val="clear" w:color="auto" w:fill="FFFFFF"/>
        </w:rPr>
      </w:pPr>
      <w:r w:rsidRPr="00DD72DC">
        <w:rPr>
          <w:rFonts w:eastAsia="Times New Roman"/>
          <w:noProof/>
        </w:rPr>
        <w:fldChar w:fldCharType="begin" w:fldLock="1"/>
      </w:r>
      <w:r w:rsidRPr="00DD72DC">
        <w:rPr>
          <w:rFonts w:eastAsia="Times New Roman"/>
          <w:noProof/>
        </w:rPr>
        <w:instrText xml:space="preserve">ADDIN Mendeley Bibliography CSL_BIBLIOGRAPHY </w:instrText>
      </w:r>
      <w:r w:rsidRPr="00DD72DC">
        <w:rPr>
          <w:rFonts w:eastAsia="Times New Roman"/>
          <w:noProof/>
        </w:rPr>
        <w:fldChar w:fldCharType="separate"/>
      </w:r>
      <w:r w:rsidRPr="00DD72DC">
        <w:rPr>
          <w:rFonts w:eastAsia="Times New Roman"/>
          <w:noProof/>
        </w:rPr>
        <w:t xml:space="preserve">Greenberg, D. M., Baron-Cohen, S., Stillwell, D. J., Kosinski, M., &amp; Rentfrow, P. J. (2015). Musical preferences are linked to cognitive styles. </w:t>
      </w:r>
      <w:r w:rsidRPr="00DD72DC">
        <w:rPr>
          <w:rFonts w:eastAsia="Times New Roman"/>
          <w:i/>
          <w:iCs/>
          <w:noProof/>
        </w:rPr>
        <w:t>PLoS ONE</w:t>
      </w:r>
      <w:r w:rsidRPr="00DD72DC">
        <w:rPr>
          <w:rFonts w:eastAsia="Times New Roman"/>
          <w:noProof/>
        </w:rPr>
        <w:t xml:space="preserve">, </w:t>
      </w:r>
      <w:r w:rsidRPr="00DD72DC">
        <w:rPr>
          <w:rFonts w:eastAsia="Times New Roman"/>
          <w:i/>
          <w:iCs/>
          <w:noProof/>
        </w:rPr>
        <w:t>10</w:t>
      </w:r>
      <w:r w:rsidRPr="00DD72DC">
        <w:rPr>
          <w:rFonts w:eastAsia="Times New Roman"/>
          <w:noProof/>
        </w:rPr>
        <w:t>(7). DOI: 10.1371/journal.pone.0131151</w:t>
      </w:r>
    </w:p>
    <w:p w14:paraId="5EE9AF22" w14:textId="77777777" w:rsidR="0047132E" w:rsidRPr="00DD72DC" w:rsidRDefault="0047132E" w:rsidP="00DD72DC">
      <w:pPr>
        <w:spacing w:line="480" w:lineRule="auto"/>
        <w:ind w:left="851" w:hanging="851"/>
        <w:rPr>
          <w:noProof/>
        </w:rPr>
      </w:pPr>
      <w:r w:rsidRPr="00DD72DC">
        <w:rPr>
          <w:rFonts w:eastAsia="Times New Roman"/>
          <w:noProof/>
        </w:rPr>
        <w:fldChar w:fldCharType="end"/>
      </w:r>
      <w:r w:rsidRPr="00DD72DC">
        <w:rPr>
          <w:rFonts w:eastAsia="Times New Roman"/>
          <w:shd w:val="clear" w:color="auto" w:fill="FFFFFF"/>
        </w:rPr>
        <w:t>Griffiths, N. K. (2008). The effects of concert dress and physical appearance on perceptions of female solo performers. </w:t>
      </w:r>
      <w:r w:rsidRPr="00DD72DC">
        <w:rPr>
          <w:rFonts w:eastAsia="Times New Roman"/>
          <w:i/>
          <w:iCs/>
          <w:shd w:val="clear" w:color="auto" w:fill="FFFFFF"/>
        </w:rPr>
        <w:t>Musicae Scientiae</w:t>
      </w:r>
      <w:r w:rsidRPr="00DD72DC">
        <w:rPr>
          <w:rFonts w:eastAsia="Times New Roman"/>
          <w:shd w:val="clear" w:color="auto" w:fill="FFFFFF"/>
        </w:rPr>
        <w:t>, </w:t>
      </w:r>
      <w:r w:rsidRPr="00DD72DC">
        <w:rPr>
          <w:rFonts w:eastAsia="Times New Roman"/>
          <w:i/>
          <w:iCs/>
          <w:shd w:val="clear" w:color="auto" w:fill="FFFFFF"/>
        </w:rPr>
        <w:t>12</w:t>
      </w:r>
      <w:r w:rsidRPr="00DD72DC">
        <w:rPr>
          <w:rFonts w:eastAsia="Times New Roman"/>
          <w:shd w:val="clear" w:color="auto" w:fill="FFFFFF"/>
        </w:rPr>
        <w:t xml:space="preserve">(2), 273-290. DOI: </w:t>
      </w:r>
      <w:r w:rsidRPr="00DD72DC">
        <w:rPr>
          <w:noProof/>
        </w:rPr>
        <w:t>10.1177/102986490801200205</w:t>
      </w:r>
    </w:p>
    <w:p w14:paraId="45F09467" w14:textId="08056556" w:rsidR="0047132E" w:rsidRPr="00DD72DC" w:rsidRDefault="007F712D" w:rsidP="00DD72DC">
      <w:pPr>
        <w:spacing w:line="480" w:lineRule="auto"/>
        <w:ind w:left="851" w:hanging="851"/>
        <w:rPr>
          <w:noProof/>
        </w:rPr>
      </w:pPr>
      <w:r w:rsidRPr="00901A37">
        <w:rPr>
          <w:rFonts w:eastAsia="Times New Roman"/>
          <w:noProof/>
        </w:rPr>
        <w:t>Guasch, M., Boada, R., Ferré</w:t>
      </w:r>
      <w:r w:rsidR="0047132E" w:rsidRPr="00901A37">
        <w:rPr>
          <w:rFonts w:eastAsia="Times New Roman"/>
          <w:noProof/>
        </w:rPr>
        <w:t xml:space="preserve">, P., &amp; Sanchez-Casas, R. (2013). </w:t>
      </w:r>
      <w:r w:rsidR="0047132E" w:rsidRPr="00DD72DC">
        <w:rPr>
          <w:rFonts w:eastAsia="Times New Roman"/>
          <w:noProof/>
        </w:rPr>
        <w:t xml:space="preserve">NIM: A web-based swiss army knife to select stimuli for psycholinguistic studies. </w:t>
      </w:r>
      <w:r w:rsidR="0047132E" w:rsidRPr="00DD72DC">
        <w:rPr>
          <w:rFonts w:eastAsia="Times New Roman"/>
          <w:i/>
          <w:iCs/>
          <w:noProof/>
        </w:rPr>
        <w:t>Behavior Research Methods</w:t>
      </w:r>
      <w:r w:rsidR="0047132E" w:rsidRPr="00DD72DC">
        <w:rPr>
          <w:rFonts w:eastAsia="Times New Roman"/>
          <w:noProof/>
        </w:rPr>
        <w:t xml:space="preserve">, </w:t>
      </w:r>
      <w:r w:rsidR="0047132E" w:rsidRPr="00DD72DC">
        <w:rPr>
          <w:rFonts w:eastAsia="Times New Roman"/>
          <w:i/>
          <w:iCs/>
          <w:noProof/>
        </w:rPr>
        <w:t>45</w:t>
      </w:r>
      <w:r w:rsidR="0047132E" w:rsidRPr="00DD72DC">
        <w:rPr>
          <w:rFonts w:eastAsia="Times New Roman"/>
          <w:noProof/>
        </w:rPr>
        <w:t>, 765–771. DOI: 10.3758/s13428-012-0296-8</w:t>
      </w:r>
    </w:p>
    <w:p w14:paraId="397A0038" w14:textId="326A34D9" w:rsidR="0047132E" w:rsidRPr="00DD72DC" w:rsidRDefault="0047132E" w:rsidP="00DD72DC">
      <w:pPr>
        <w:spacing w:line="480" w:lineRule="auto"/>
        <w:ind w:left="851" w:hanging="851"/>
        <w:rPr>
          <w:rFonts w:eastAsia="Times New Roman"/>
          <w:noProof/>
          <w:color w:val="333333"/>
        </w:rPr>
      </w:pPr>
      <w:r w:rsidRPr="00DD72DC">
        <w:rPr>
          <w:rFonts w:eastAsia="Times New Roman"/>
          <w:noProof/>
        </w:rPr>
        <w:fldChar w:fldCharType="begin" w:fldLock="1"/>
      </w:r>
      <w:r w:rsidRPr="00DD72DC">
        <w:rPr>
          <w:rFonts w:eastAsia="Times New Roman"/>
          <w:noProof/>
        </w:rPr>
        <w:instrText>ADDIN CSL_CITATION { "citationItems" : [ { "id" : "ITEM-1", "itemData" : { "DOI" : "10.1093/acprof:oso/9780198530329.003.0007", "ISBN" : "9780191689765", "ISSN" : "0873626X", "abstract" : "Contents: SECTION 1: DEVELOPMENT SECTION 2: ENGAGEMENT SECTION 3: DIFFERENCES SECTION 4: SKILLS SECTION 5: CONTEXTS", "author" : [ { "dropping-particle" : "", "family" : "Hargreaves", "given" : "David J.", "non-dropping-particle" : "", "parse-names" : false, "suffix" : "" }, { "dropping-particle" : "", "family" : "North", "given" : "Adrian C.", "non-dropping-particle" : "", "parse-names" : false, "suffix" : "" }, { "dropping-particle" : "", "family" : "Tarrant", "given" : "Mark", "non-dropping-particle" : "", "parse-names" : false, "suffix" : "" } ], "container-title" : "The Child as Musician: A Handbook of Musical Development", "id" : "ITEM-1", "issued" : { "date-parts" : [ [ "2012" ] ] }, "title" : "Musical Preference and Taste in Childhood and Adolescence", "type" : "chapter" }, "uris" : [ "http://www.mendeley.com/documents/?uuid=82407c94-cf88-4e02-be1a-99c94588edf4" ] } ], "mendeley" : { "formattedCitation" : "(Hargreaves, North, &amp; Tarrant, 2012)", "plainTextFormattedCitation" : "(Hargreaves, North, &amp; Tarrant, 2012)", "previouslyFormattedCitation" : "(Hargreaves, North, &amp; Tarrant, 2012)" }, "properties" : { "noteIndex" : 0 }, "schema" : "https://github.com/citation-style-language/schema/raw/master/csl-citation.json" }</w:instrText>
      </w:r>
      <w:r w:rsidRPr="00DD72DC">
        <w:rPr>
          <w:rFonts w:eastAsia="Times New Roman"/>
          <w:noProof/>
        </w:rPr>
        <w:fldChar w:fldCharType="end"/>
      </w:r>
      <w:r w:rsidRPr="00DD72DC">
        <w:rPr>
          <w:rFonts w:eastAsia="Times New Roman"/>
          <w:noProof/>
        </w:rPr>
        <w:fldChar w:fldCharType="begin" w:fldLock="1"/>
      </w:r>
      <w:r w:rsidRPr="00DD72DC">
        <w:rPr>
          <w:rFonts w:eastAsia="Times New Roman"/>
          <w:noProof/>
        </w:rPr>
        <w:instrText xml:space="preserve">ADDIN Mendeley Bibliography CSL_BIBLIOGRAPHY </w:instrText>
      </w:r>
      <w:r w:rsidRPr="00DD72DC">
        <w:rPr>
          <w:rFonts w:eastAsia="Times New Roman"/>
          <w:noProof/>
        </w:rPr>
        <w:fldChar w:fldCharType="separate"/>
      </w:r>
      <w:r w:rsidRPr="00DD72DC">
        <w:rPr>
          <w:rFonts w:eastAsia="Times New Roman"/>
          <w:noProof/>
        </w:rPr>
        <w:t xml:space="preserve">Hargreaves, D. J., North, A. C., &amp; Tarrant, M. (2006). </w:t>
      </w:r>
      <w:r w:rsidR="00DA36AE" w:rsidRPr="00DD72DC">
        <w:rPr>
          <w:rFonts w:eastAsia="Times New Roman"/>
          <w:noProof/>
        </w:rPr>
        <w:t>Musical Preference and taste in c</w:t>
      </w:r>
      <w:r w:rsidRPr="00DD72DC">
        <w:rPr>
          <w:rFonts w:eastAsia="Times New Roman"/>
          <w:noProof/>
        </w:rPr>
        <w:t xml:space="preserve">hildhood and adolescence. In </w:t>
      </w:r>
      <w:r w:rsidRPr="00DD72DC">
        <w:rPr>
          <w:rFonts w:eastAsia="Times New Roman"/>
          <w:i/>
          <w:iCs/>
          <w:noProof/>
        </w:rPr>
        <w:t>the child as musician: A handbook of musical development</w:t>
      </w:r>
      <w:r w:rsidRPr="00DD72DC">
        <w:rPr>
          <w:rFonts w:eastAsia="Times New Roman"/>
          <w:noProof/>
        </w:rPr>
        <w:t xml:space="preserve">  </w:t>
      </w:r>
      <w:r w:rsidRPr="00DD72DC">
        <w:rPr>
          <w:rFonts w:eastAsia="Times New Roman"/>
          <w:noProof/>
          <w:color w:val="333333"/>
        </w:rPr>
        <w:t>(pp. 135–154). Oxford, UK: Oxford University.</w:t>
      </w:r>
    </w:p>
    <w:p w14:paraId="18674527" w14:textId="77777777" w:rsidR="0047132E" w:rsidRDefault="0047132E" w:rsidP="00DD72DC">
      <w:pPr>
        <w:spacing w:line="480" w:lineRule="auto"/>
        <w:ind w:left="851" w:hanging="851"/>
        <w:rPr>
          <w:rFonts w:eastAsia="Times New Roman"/>
          <w:noProof/>
        </w:rPr>
      </w:pPr>
      <w:r w:rsidRPr="00DD72DC">
        <w:rPr>
          <w:rFonts w:eastAsia="Times New Roman"/>
          <w:noProof/>
        </w:rPr>
        <w:t xml:space="preserve">Hastie, R., &amp; Dawes, R. M. (2010). </w:t>
      </w:r>
      <w:r w:rsidRPr="00DD72DC">
        <w:rPr>
          <w:rFonts w:eastAsia="Times New Roman"/>
          <w:i/>
          <w:iCs/>
          <w:noProof/>
        </w:rPr>
        <w:t>Rational Choice in an Uncertain World: The Psychology of Judgement and Decision Making</w:t>
      </w:r>
      <w:r w:rsidRPr="00DD72DC">
        <w:rPr>
          <w:rFonts w:eastAsia="Times New Roman"/>
          <w:noProof/>
        </w:rPr>
        <w:t xml:space="preserve">. Thousand Oaks, CA: </w:t>
      </w:r>
      <w:r w:rsidRPr="00DD72DC">
        <w:rPr>
          <w:rFonts w:eastAsia="Times New Roman"/>
          <w:iCs/>
          <w:noProof/>
        </w:rPr>
        <w:t>SAGE Publications</w:t>
      </w:r>
      <w:r w:rsidRPr="00DD72DC">
        <w:rPr>
          <w:rFonts w:eastAsia="Times New Roman"/>
          <w:noProof/>
        </w:rPr>
        <w:t xml:space="preserve">. </w:t>
      </w:r>
    </w:p>
    <w:p w14:paraId="6A1CD05E" w14:textId="77777777" w:rsidR="006C799E" w:rsidRDefault="006C799E" w:rsidP="006C799E">
      <w:pPr>
        <w:spacing w:line="480" w:lineRule="auto"/>
        <w:ind w:left="567" w:hanging="567"/>
        <w:rPr>
          <w:lang w:val="en-US"/>
        </w:rPr>
      </w:pPr>
      <w:r w:rsidRPr="009F5C81">
        <w:rPr>
          <w:lang w:val="en-US"/>
        </w:rPr>
        <w:lastRenderedPageBreak/>
        <w:t xml:space="preserve">Herbert, C., Junghofer, M., &amp; Kissler, J. (2008). Event related potentials to emotional adjectives during reading. </w:t>
      </w:r>
      <w:r w:rsidRPr="0053244F">
        <w:rPr>
          <w:i/>
          <w:lang w:val="en-US"/>
        </w:rPr>
        <w:t>Psychophysiology, 45</w:t>
      </w:r>
      <w:r w:rsidRPr="009F5C81">
        <w:rPr>
          <w:lang w:val="en-US"/>
        </w:rPr>
        <w:t>, 487-498.</w:t>
      </w:r>
    </w:p>
    <w:p w14:paraId="4CD4B6B8" w14:textId="2161D440" w:rsidR="0047132E" w:rsidRPr="00DD72DC" w:rsidRDefault="0047132E" w:rsidP="00DD72DC">
      <w:pPr>
        <w:spacing w:line="480" w:lineRule="auto"/>
        <w:ind w:left="851" w:hanging="851"/>
        <w:rPr>
          <w:noProof/>
        </w:rPr>
      </w:pPr>
      <w:r w:rsidRPr="00DD72DC">
        <w:rPr>
          <w:lang w:val="de-DE"/>
        </w:rPr>
        <w:t xml:space="preserve">Herzog, M., Lepa, S., Egermann, H., Steffens, J., &amp; Schönrock, A. (2017). </w:t>
      </w:r>
      <w:r w:rsidR="00DA36AE" w:rsidRPr="00DD72DC">
        <w:t>Predicting musical meaning in audio branding s</w:t>
      </w:r>
      <w:r w:rsidRPr="00DD72DC">
        <w:t xml:space="preserve">cenarios. In J. Ginsborg &amp; A. Lamont (Eds.), </w:t>
      </w:r>
      <w:r w:rsidRPr="00DD72DC">
        <w:rPr>
          <w:i/>
          <w:iCs/>
        </w:rPr>
        <w:t>Proceedings of the 25th Anniversary Conference of the European Society for the Cognitive Sciences of Music (ESCOM), Ghent, Belgium.</w:t>
      </w:r>
    </w:p>
    <w:p w14:paraId="01EE9FFB" w14:textId="77777777" w:rsidR="009027A3" w:rsidRDefault="0047132E" w:rsidP="009027A3">
      <w:pPr>
        <w:spacing w:line="480" w:lineRule="auto"/>
        <w:ind w:left="851" w:hanging="851"/>
        <w:rPr>
          <w:rFonts w:eastAsia="Times New Roman"/>
          <w:color w:val="000000"/>
          <w:shd w:val="clear" w:color="auto" w:fill="FFFFFF"/>
        </w:rPr>
      </w:pPr>
      <w:r w:rsidRPr="00DD72DC">
        <w:rPr>
          <w:rFonts w:eastAsia="Times New Roman"/>
          <w:color w:val="000000"/>
          <w:shd w:val="clear" w:color="auto" w:fill="FFFFFF"/>
        </w:rPr>
        <w:t>Hristova E., Georgieva S., Grinberg M. (2011). Top-down influences on eye-movements during painting perception: the effect of task and titles. </w:t>
      </w:r>
      <w:r w:rsidRPr="00DD72DC">
        <w:rPr>
          <w:rFonts w:eastAsia="Times New Roman"/>
          <w:i/>
          <w:iCs/>
          <w:color w:val="000000"/>
          <w:shd w:val="clear" w:color="auto" w:fill="FFFFFF"/>
        </w:rPr>
        <w:t xml:space="preserve">Toward Autonomous, Adaptive, and Context Aware Multimodal Interfaces. Theoretical and Practical Issues </w:t>
      </w:r>
      <w:r w:rsidRPr="00DD72DC">
        <w:rPr>
          <w:rFonts w:eastAsia="Times New Roman"/>
          <w:iCs/>
          <w:color w:val="000000"/>
          <w:shd w:val="clear" w:color="auto" w:fill="FFFFFF"/>
        </w:rPr>
        <w:t>(pp.</w:t>
      </w:r>
      <w:r w:rsidRPr="00DD72DC">
        <w:rPr>
          <w:rFonts w:eastAsia="Times New Roman"/>
          <w:color w:val="000000"/>
          <w:shd w:val="clear" w:color="auto" w:fill="FFFFFF"/>
        </w:rPr>
        <w:t xml:space="preserve"> 104–115). DOI: 10.1007/978-3-642-18184-9_10</w:t>
      </w:r>
    </w:p>
    <w:p w14:paraId="09BD3A2F" w14:textId="3848851F" w:rsidR="009027A3" w:rsidRPr="009027A3" w:rsidRDefault="009027A3" w:rsidP="009027A3">
      <w:pPr>
        <w:spacing w:line="480" w:lineRule="auto"/>
        <w:ind w:left="851" w:hanging="851"/>
        <w:rPr>
          <w:rFonts w:eastAsia="Times New Roman"/>
          <w:color w:val="000000"/>
          <w:shd w:val="clear" w:color="auto" w:fill="FFFFFF"/>
        </w:rPr>
      </w:pPr>
      <w:r w:rsidRPr="00516E9B">
        <w:rPr>
          <w:rFonts w:eastAsia="Times New Roman"/>
          <w:noProof/>
        </w:rPr>
        <w:t xml:space="preserve">Hsee, C. K., &amp; Rottenstreich, Y. (2004). Music, pandas, and muggers: on the affective psychology of value. </w:t>
      </w:r>
      <w:r w:rsidRPr="00516E9B">
        <w:rPr>
          <w:rFonts w:eastAsia="Times New Roman"/>
          <w:i/>
          <w:iCs/>
          <w:noProof/>
        </w:rPr>
        <w:t xml:space="preserve">Journal of </w:t>
      </w:r>
      <w:r w:rsidR="00395D2C">
        <w:rPr>
          <w:rFonts w:eastAsia="Times New Roman"/>
          <w:i/>
          <w:iCs/>
          <w:noProof/>
        </w:rPr>
        <w:t>Experimental Psychology,</w:t>
      </w:r>
      <w:r w:rsidRPr="00516E9B">
        <w:rPr>
          <w:rFonts w:eastAsia="Times New Roman"/>
          <w:noProof/>
        </w:rPr>
        <w:t xml:space="preserve"> </w:t>
      </w:r>
      <w:r w:rsidRPr="00516E9B">
        <w:rPr>
          <w:rFonts w:eastAsia="Times New Roman"/>
          <w:i/>
          <w:iCs/>
          <w:noProof/>
        </w:rPr>
        <w:t>133</w:t>
      </w:r>
      <w:r w:rsidRPr="00516E9B">
        <w:rPr>
          <w:rFonts w:eastAsia="Times New Roman"/>
          <w:noProof/>
        </w:rPr>
        <w:t>(1), 23–30. DOI: 10.1037/0096-3445.133.1.23</w:t>
      </w:r>
    </w:p>
    <w:p w14:paraId="203C4D61" w14:textId="77777777" w:rsidR="0047132E" w:rsidRPr="00DD72DC" w:rsidRDefault="0047132E" w:rsidP="00DD72DC">
      <w:pPr>
        <w:spacing w:line="480" w:lineRule="auto"/>
        <w:ind w:left="709" w:hanging="709"/>
        <w:rPr>
          <w:noProof/>
        </w:rPr>
      </w:pPr>
      <w:r w:rsidRPr="00DD72DC">
        <w:rPr>
          <w:rFonts w:eastAsia="Times New Roman"/>
          <w:shd w:val="clear" w:color="auto" w:fill="FFFFFF"/>
        </w:rPr>
        <w:t>Hutcheson, G. D., &amp; Sofroniou, N. (1999). </w:t>
      </w:r>
      <w:r w:rsidRPr="00DD72DC">
        <w:rPr>
          <w:rFonts w:eastAsia="Times New Roman"/>
          <w:i/>
          <w:iCs/>
          <w:shd w:val="clear" w:color="auto" w:fill="FFFFFF"/>
        </w:rPr>
        <w:t>The multivariate social scientist. Introductory statistics using generalized linear models</w:t>
      </w:r>
      <w:r w:rsidRPr="00DD72DC">
        <w:rPr>
          <w:rFonts w:eastAsia="Times New Roman"/>
          <w:shd w:val="clear" w:color="auto" w:fill="FFFFFF"/>
        </w:rPr>
        <w:t xml:space="preserve">. DOI: </w:t>
      </w:r>
      <w:r w:rsidRPr="00DD72DC">
        <w:rPr>
          <w:noProof/>
        </w:rPr>
        <w:t>10.4135/9780857028075</w:t>
      </w:r>
    </w:p>
    <w:p w14:paraId="44713963" w14:textId="77777777" w:rsidR="0047132E" w:rsidRPr="00DD72DC" w:rsidRDefault="0047132E" w:rsidP="00DD72DC">
      <w:pPr>
        <w:spacing w:line="480" w:lineRule="auto"/>
        <w:ind w:left="851" w:hanging="851"/>
        <w:rPr>
          <w:rFonts w:eastAsia="Times New Roman"/>
          <w:color w:val="000000"/>
          <w:shd w:val="clear" w:color="auto" w:fill="FFFFFF"/>
        </w:rPr>
      </w:pPr>
      <w:r w:rsidRPr="00DD72DC">
        <w:rPr>
          <w:rFonts w:eastAsia="Times New Roman"/>
          <w:noProof/>
        </w:rPr>
        <w:t xml:space="preserve">Jacoby, L. L., Kelley, C., Brown, J., &amp; Jasechko, J. (1989). Becoming famous overnight: Limits on the ability to avoid unconscious influences of the past. </w:t>
      </w:r>
      <w:r w:rsidRPr="00DD72DC">
        <w:rPr>
          <w:rFonts w:eastAsia="Times New Roman"/>
          <w:i/>
          <w:iCs/>
          <w:noProof/>
        </w:rPr>
        <w:t>Journal of Personality and Social Psychology</w:t>
      </w:r>
      <w:r w:rsidRPr="00DD72DC">
        <w:rPr>
          <w:rFonts w:eastAsia="Times New Roman"/>
          <w:noProof/>
        </w:rPr>
        <w:t xml:space="preserve">, </w:t>
      </w:r>
      <w:r w:rsidRPr="00DD72DC">
        <w:rPr>
          <w:rFonts w:eastAsia="Times New Roman"/>
          <w:i/>
          <w:iCs/>
          <w:noProof/>
        </w:rPr>
        <w:t>56</w:t>
      </w:r>
      <w:r w:rsidRPr="00DD72DC">
        <w:rPr>
          <w:rFonts w:eastAsia="Times New Roman"/>
          <w:noProof/>
        </w:rPr>
        <w:t>(3), 326–338. DOI: 10.1037/0022-3514.56.3.326</w:t>
      </w:r>
    </w:p>
    <w:p w14:paraId="46B358D1" w14:textId="77777777" w:rsidR="0047132E" w:rsidRPr="00DD72DC" w:rsidRDefault="0047132E" w:rsidP="00DD72DC">
      <w:pPr>
        <w:spacing w:line="480" w:lineRule="auto"/>
        <w:ind w:left="709" w:hanging="709"/>
        <w:rPr>
          <w:rFonts w:eastAsia="Times New Roman"/>
          <w:shd w:val="clear" w:color="auto" w:fill="FFFFFF"/>
        </w:rPr>
      </w:pPr>
      <w:r w:rsidRPr="00DD72DC">
        <w:rPr>
          <w:rFonts w:eastAsia="Times New Roman"/>
          <w:shd w:val="clear" w:color="auto" w:fill="FFFFFF"/>
        </w:rPr>
        <w:t>Juchniewicz, J. (2008). The influence of physical movement on the perception of musical performance. </w:t>
      </w:r>
      <w:r w:rsidRPr="00DD72DC">
        <w:rPr>
          <w:rFonts w:eastAsia="Times New Roman"/>
          <w:i/>
          <w:iCs/>
          <w:shd w:val="clear" w:color="auto" w:fill="FFFFFF"/>
        </w:rPr>
        <w:t>Psychology of Music</w:t>
      </w:r>
      <w:r w:rsidRPr="00DD72DC">
        <w:rPr>
          <w:rFonts w:eastAsia="Times New Roman"/>
          <w:shd w:val="clear" w:color="auto" w:fill="FFFFFF"/>
        </w:rPr>
        <w:t xml:space="preserve">, </w:t>
      </w:r>
      <w:r w:rsidRPr="00DD72DC">
        <w:rPr>
          <w:rFonts w:eastAsia="Times New Roman"/>
          <w:i/>
          <w:shd w:val="clear" w:color="auto" w:fill="FFFFFF"/>
        </w:rPr>
        <w:t>36</w:t>
      </w:r>
      <w:r w:rsidRPr="00DD72DC">
        <w:rPr>
          <w:rFonts w:eastAsia="Times New Roman"/>
          <w:shd w:val="clear" w:color="auto" w:fill="FFFFFF"/>
        </w:rPr>
        <w:t>, 417-427</w:t>
      </w:r>
    </w:p>
    <w:p w14:paraId="69631933" w14:textId="77777777" w:rsidR="0047132E" w:rsidRPr="00DD72DC" w:rsidRDefault="0047132E" w:rsidP="00DD72DC">
      <w:pPr>
        <w:spacing w:line="480" w:lineRule="auto"/>
        <w:ind w:left="709" w:hanging="709"/>
        <w:rPr>
          <w:rFonts w:eastAsia="Times New Roman"/>
          <w:shd w:val="clear" w:color="auto" w:fill="FFFFFF"/>
        </w:rPr>
      </w:pPr>
      <w:r w:rsidRPr="00DD72DC">
        <w:rPr>
          <w:rFonts w:eastAsia="Times New Roman"/>
          <w:shd w:val="clear" w:color="auto" w:fill="FFFFFF"/>
        </w:rPr>
        <w:t>Kahneman, D. (2011). </w:t>
      </w:r>
      <w:r w:rsidRPr="00DD72DC">
        <w:rPr>
          <w:rFonts w:eastAsia="Times New Roman"/>
          <w:i/>
          <w:iCs/>
          <w:shd w:val="clear" w:color="auto" w:fill="FFFFFF"/>
        </w:rPr>
        <w:t>Thinking, fast and slow</w:t>
      </w:r>
      <w:r w:rsidRPr="00DD72DC">
        <w:rPr>
          <w:rFonts w:eastAsia="Times New Roman"/>
          <w:shd w:val="clear" w:color="auto" w:fill="FFFFFF"/>
        </w:rPr>
        <w:t>. New York: Farrar, Straus and Giroux.</w:t>
      </w:r>
    </w:p>
    <w:p w14:paraId="19CA9A1D" w14:textId="77777777" w:rsidR="0047132E" w:rsidRPr="00DD72DC" w:rsidRDefault="0047132E" w:rsidP="00DD72DC">
      <w:pPr>
        <w:spacing w:line="480" w:lineRule="auto"/>
        <w:ind w:left="851" w:hanging="851"/>
        <w:rPr>
          <w:rFonts w:eastAsia="Times New Roman"/>
          <w:shd w:val="clear" w:color="auto" w:fill="FFFFFF"/>
        </w:rPr>
      </w:pPr>
      <w:r w:rsidRPr="00DD72DC">
        <w:rPr>
          <w:rFonts w:eastAsia="Times New Roman"/>
          <w:shd w:val="clear" w:color="auto" w:fill="FFFFFF"/>
        </w:rPr>
        <w:t xml:space="preserve">Kahneman, D., &amp; Frederick, S. (2002). Representativeness revisited: Attribute substitution in intuitive judgment. In T. Gilovich, D. Friffin, D. Kahneman (Eds.), </w:t>
      </w:r>
      <w:r w:rsidRPr="00DD72DC">
        <w:rPr>
          <w:rFonts w:eastAsia="Times New Roman"/>
          <w:i/>
          <w:shd w:val="clear" w:color="auto" w:fill="FFFFFF"/>
        </w:rPr>
        <w:t xml:space="preserve">Heuristics and </w:t>
      </w:r>
      <w:r w:rsidRPr="00DD72DC">
        <w:rPr>
          <w:rFonts w:eastAsia="Times New Roman"/>
          <w:i/>
          <w:shd w:val="clear" w:color="auto" w:fill="FFFFFF"/>
        </w:rPr>
        <w:lastRenderedPageBreak/>
        <w:t xml:space="preserve">biases: The psychology of intuitive thought </w:t>
      </w:r>
      <w:r w:rsidRPr="00DD72DC">
        <w:rPr>
          <w:rFonts w:eastAsia="Times New Roman"/>
          <w:shd w:val="clear" w:color="auto" w:fill="FFFFFF"/>
        </w:rPr>
        <w:t>(pp. 49-81). New York: Cambridge University Press.</w:t>
      </w:r>
    </w:p>
    <w:p w14:paraId="0C87032F" w14:textId="77777777" w:rsidR="0047132E" w:rsidRPr="00DD72DC" w:rsidRDefault="0047132E" w:rsidP="00DD72DC">
      <w:pPr>
        <w:spacing w:line="480" w:lineRule="auto"/>
        <w:ind w:left="851" w:hanging="851"/>
        <w:rPr>
          <w:noProof/>
        </w:rPr>
      </w:pPr>
      <w:r w:rsidRPr="00DD72DC">
        <w:rPr>
          <w:rFonts w:eastAsia="Times New Roman"/>
          <w:shd w:val="clear" w:color="auto" w:fill="FFFFFF"/>
        </w:rPr>
        <w:t>Kahneman, D., &amp; Tversky, A. (1984). Choices, values, and frames. </w:t>
      </w:r>
      <w:r w:rsidRPr="00DD72DC">
        <w:rPr>
          <w:rFonts w:eastAsia="Times New Roman"/>
          <w:i/>
          <w:iCs/>
          <w:shd w:val="clear" w:color="auto" w:fill="FFFFFF"/>
        </w:rPr>
        <w:t>American psychologist</w:t>
      </w:r>
      <w:r w:rsidRPr="00DD72DC">
        <w:rPr>
          <w:rFonts w:eastAsia="Times New Roman"/>
          <w:shd w:val="clear" w:color="auto" w:fill="FFFFFF"/>
        </w:rPr>
        <w:t>, </w:t>
      </w:r>
      <w:r w:rsidRPr="00DD72DC">
        <w:rPr>
          <w:rFonts w:eastAsia="Times New Roman"/>
          <w:i/>
          <w:iCs/>
          <w:shd w:val="clear" w:color="auto" w:fill="FFFFFF"/>
        </w:rPr>
        <w:t>39</w:t>
      </w:r>
      <w:r w:rsidRPr="00DD72DC">
        <w:rPr>
          <w:rFonts w:eastAsia="Times New Roman"/>
          <w:shd w:val="clear" w:color="auto" w:fill="FFFFFF"/>
        </w:rPr>
        <w:t xml:space="preserve">(4), 341. DOI: </w:t>
      </w:r>
      <w:r w:rsidRPr="00DD72DC">
        <w:rPr>
          <w:noProof/>
        </w:rPr>
        <w:t>10.1037/0003-066X.39.4.341</w:t>
      </w:r>
    </w:p>
    <w:p w14:paraId="3291E1D7" w14:textId="77777777" w:rsidR="0047132E" w:rsidRDefault="0047132E" w:rsidP="00DD72DC">
      <w:pPr>
        <w:widowControl w:val="0"/>
        <w:autoSpaceDE w:val="0"/>
        <w:autoSpaceDN w:val="0"/>
        <w:adjustRightInd w:val="0"/>
        <w:spacing w:line="480" w:lineRule="auto"/>
        <w:ind w:left="480" w:hanging="480"/>
        <w:rPr>
          <w:rStyle w:val="Hyperlink"/>
          <w:rFonts w:eastAsia="Times New Roman"/>
          <w:noProof/>
          <w:color w:val="000000" w:themeColor="text1"/>
          <w:u w:val="none"/>
        </w:rPr>
      </w:pPr>
      <w:r w:rsidRPr="00DD72DC">
        <w:rPr>
          <w:rFonts w:eastAsia="Times New Roman"/>
          <w:noProof/>
        </w:rPr>
        <w:t>Kapoula, Z., Daunys, G., Herbez, O., &amp; Yang, Q. (2009). Effect of title on eye-movement exploration of cubist</w:t>
      </w:r>
      <w:r w:rsidRPr="00DD72DC">
        <w:rPr>
          <w:rFonts w:eastAsia="Times New Roman"/>
          <w:noProof/>
          <w:color w:val="000000" w:themeColor="text1"/>
        </w:rPr>
        <w:t xml:space="preserve"> paintings by Fernand Léger. </w:t>
      </w:r>
      <w:r w:rsidRPr="00DD72DC">
        <w:rPr>
          <w:rFonts w:eastAsia="Times New Roman"/>
          <w:i/>
          <w:iCs/>
          <w:noProof/>
          <w:color w:val="000000" w:themeColor="text1"/>
        </w:rPr>
        <w:t>Perception</w:t>
      </w:r>
      <w:r w:rsidRPr="00DD72DC">
        <w:rPr>
          <w:rFonts w:eastAsia="Times New Roman"/>
          <w:noProof/>
          <w:color w:val="000000" w:themeColor="text1"/>
        </w:rPr>
        <w:t xml:space="preserve">, </w:t>
      </w:r>
      <w:r w:rsidRPr="00DD72DC">
        <w:rPr>
          <w:rFonts w:eastAsia="Times New Roman"/>
          <w:i/>
          <w:iCs/>
          <w:noProof/>
          <w:color w:val="000000" w:themeColor="text1"/>
        </w:rPr>
        <w:t>38</w:t>
      </w:r>
      <w:r w:rsidRPr="00DD72DC">
        <w:rPr>
          <w:rFonts w:eastAsia="Times New Roman"/>
          <w:noProof/>
          <w:color w:val="000000" w:themeColor="text1"/>
        </w:rPr>
        <w:t xml:space="preserve">(4), 479–491. </w:t>
      </w:r>
      <w:hyperlink r:id="rId8" w:history="1">
        <w:r w:rsidRPr="00DD72DC">
          <w:rPr>
            <w:rStyle w:val="Hyperlink"/>
            <w:rFonts w:eastAsia="Times New Roman"/>
            <w:noProof/>
            <w:color w:val="000000" w:themeColor="text1"/>
            <w:u w:val="none"/>
          </w:rPr>
          <w:t>DOI: 10.1068/p6080</w:t>
        </w:r>
      </w:hyperlink>
    </w:p>
    <w:p w14:paraId="0E20F098" w14:textId="77777777" w:rsidR="006C799E" w:rsidRDefault="006C799E" w:rsidP="006C799E">
      <w:pPr>
        <w:spacing w:line="480" w:lineRule="auto"/>
        <w:ind w:left="567" w:hanging="567"/>
        <w:rPr>
          <w:lang w:val="en-US"/>
        </w:rPr>
      </w:pPr>
      <w:r w:rsidRPr="009F5C81">
        <w:rPr>
          <w:lang w:val="en-US"/>
        </w:rPr>
        <w:t>Kensinger, E.</w:t>
      </w:r>
      <w:r>
        <w:rPr>
          <w:lang w:val="en-US"/>
        </w:rPr>
        <w:t xml:space="preserve"> </w:t>
      </w:r>
      <w:r w:rsidRPr="009F5C81">
        <w:rPr>
          <w:lang w:val="en-US"/>
        </w:rPr>
        <w:t xml:space="preserve">A. (2008). Age differences in memory for arousing and nonarousing emotional words. </w:t>
      </w:r>
      <w:r w:rsidRPr="00EC5D50">
        <w:rPr>
          <w:i/>
          <w:lang w:val="en-US"/>
        </w:rPr>
        <w:t>The Journals of Gerontology Series B: Psychological Sciences and Social Sciences</w:t>
      </w:r>
      <w:r w:rsidRPr="00EC5D50">
        <w:rPr>
          <w:lang w:val="en-US"/>
        </w:rPr>
        <w:t xml:space="preserve">, </w:t>
      </w:r>
      <w:r w:rsidRPr="0053244F">
        <w:rPr>
          <w:i/>
          <w:lang w:val="en-US"/>
        </w:rPr>
        <w:t>63</w:t>
      </w:r>
      <w:r w:rsidRPr="009F5C81">
        <w:rPr>
          <w:lang w:val="en-US"/>
        </w:rPr>
        <w:t>, 13-18.</w:t>
      </w:r>
    </w:p>
    <w:p w14:paraId="17880075" w14:textId="560AE315" w:rsidR="00657BD7" w:rsidRPr="009F5C81" w:rsidRDefault="00657BD7" w:rsidP="00657BD7">
      <w:pPr>
        <w:spacing w:line="480" w:lineRule="auto"/>
        <w:ind w:left="567" w:hanging="567"/>
        <w:rPr>
          <w:lang w:val="en-US"/>
        </w:rPr>
      </w:pPr>
      <w:r w:rsidRPr="00657BD7">
        <w:rPr>
          <w:lang w:val="en-US"/>
        </w:rPr>
        <w:t xml:space="preserve">Kissler, J., &amp; Herbert, C. (2013). Emotion, Etmnooi, or Emitoon?–Faster lexical access to emotional than to neutral words during reading. </w:t>
      </w:r>
      <w:r w:rsidRPr="00657BD7">
        <w:rPr>
          <w:i/>
          <w:lang w:val="en-US"/>
        </w:rPr>
        <w:t>Biological Psychology, 92</w:t>
      </w:r>
      <w:r w:rsidRPr="00657BD7">
        <w:rPr>
          <w:lang w:val="en-US"/>
        </w:rPr>
        <w:t>, 464-479.</w:t>
      </w:r>
    </w:p>
    <w:p w14:paraId="2191BEB0" w14:textId="77777777" w:rsidR="0047132E" w:rsidRPr="00DD72DC" w:rsidRDefault="0047132E" w:rsidP="00DD72DC">
      <w:pPr>
        <w:widowControl w:val="0"/>
        <w:autoSpaceDE w:val="0"/>
        <w:autoSpaceDN w:val="0"/>
        <w:adjustRightInd w:val="0"/>
        <w:spacing w:line="480" w:lineRule="auto"/>
        <w:ind w:left="480" w:hanging="480"/>
        <w:rPr>
          <w:rFonts w:eastAsia="Times New Roman"/>
          <w:noProof/>
          <w:color w:val="000000" w:themeColor="text1"/>
        </w:rPr>
      </w:pPr>
      <w:r w:rsidRPr="00901A37">
        <w:rPr>
          <w:rFonts w:eastAsia="Times New Roman"/>
          <w:noProof/>
        </w:rPr>
        <w:t xml:space="preserve">Korenman, L. M., &amp; </w:t>
      </w:r>
      <w:r w:rsidRPr="00901A37">
        <w:rPr>
          <w:rFonts w:eastAsia="Times New Roman"/>
          <w:bCs/>
          <w:color w:val="000000" w:themeColor="text1"/>
          <w:shd w:val="clear" w:color="auto" w:fill="FFFFFF"/>
        </w:rPr>
        <w:t>Peynircioğlu</w:t>
      </w:r>
      <w:r w:rsidRPr="00901A37">
        <w:rPr>
          <w:rFonts w:eastAsia="Times New Roman"/>
          <w:noProof/>
        </w:rPr>
        <w:t xml:space="preserve">, Z. F. (2004). </w:t>
      </w:r>
      <w:r w:rsidRPr="00DD72DC">
        <w:rPr>
          <w:rFonts w:eastAsia="Times New Roman"/>
          <w:noProof/>
        </w:rPr>
        <w:t xml:space="preserve">The role of familiarity in episodic memory and metamemory for music. </w:t>
      </w:r>
      <w:r w:rsidRPr="00DD72DC">
        <w:rPr>
          <w:rFonts w:eastAsia="Times New Roman"/>
          <w:i/>
          <w:iCs/>
          <w:noProof/>
        </w:rPr>
        <w:t>Journal of Experimental Psychology: Learning, Memory, and Cognition</w:t>
      </w:r>
      <w:r w:rsidRPr="00DD72DC">
        <w:rPr>
          <w:rFonts w:eastAsia="Times New Roman"/>
          <w:noProof/>
        </w:rPr>
        <w:t xml:space="preserve">, </w:t>
      </w:r>
      <w:r w:rsidRPr="00DD72DC">
        <w:rPr>
          <w:rFonts w:eastAsia="Times New Roman"/>
          <w:i/>
          <w:iCs/>
          <w:noProof/>
        </w:rPr>
        <w:t>30</w:t>
      </w:r>
      <w:r w:rsidRPr="00DD72DC">
        <w:rPr>
          <w:rFonts w:eastAsia="Times New Roman"/>
          <w:noProof/>
        </w:rPr>
        <w:t>(4), 917–22. DOI: 10.1037/0278-7393.30.4.917</w:t>
      </w:r>
    </w:p>
    <w:p w14:paraId="7DF6F09B" w14:textId="77777777" w:rsidR="0047132E" w:rsidRDefault="0047132E" w:rsidP="00DD72DC">
      <w:pPr>
        <w:spacing w:line="480" w:lineRule="auto"/>
        <w:ind w:left="709" w:hanging="709"/>
        <w:rPr>
          <w:noProof/>
        </w:rPr>
      </w:pPr>
      <w:r w:rsidRPr="00DD72DC">
        <w:t xml:space="preserve">Kuznetsova, A., Brockhoff, P. B., &amp; Christensen R. H. B. (2016). lmerTest: Tests for random and fixed effects for linear mixed effect models. </w:t>
      </w:r>
      <w:r w:rsidRPr="00DD72DC">
        <w:rPr>
          <w:i/>
        </w:rPr>
        <w:t>R Package Version 2.0-33</w:t>
      </w:r>
      <w:r w:rsidRPr="00DD72DC">
        <w:t xml:space="preserve">. Retrieved from </w:t>
      </w:r>
      <w:r w:rsidRPr="00DD72DC">
        <w:rPr>
          <w:noProof/>
        </w:rPr>
        <w:t>http://CRAN.R-project.org/package=lmerTest</w:t>
      </w:r>
    </w:p>
    <w:p w14:paraId="05795A55" w14:textId="3F55A887" w:rsidR="0047132E" w:rsidRPr="00DD72DC" w:rsidRDefault="0047132E" w:rsidP="00DD72DC">
      <w:pPr>
        <w:spacing w:line="480" w:lineRule="auto"/>
        <w:ind w:left="851" w:hanging="851"/>
        <w:rPr>
          <w:rFonts w:eastAsia="Times New Roman"/>
          <w:shd w:val="clear" w:color="auto" w:fill="FFFFFF"/>
        </w:rPr>
      </w:pPr>
      <w:r w:rsidRPr="00DD72DC">
        <w:rPr>
          <w:rFonts w:eastAsia="Times New Roman"/>
          <w:noProof/>
        </w:rPr>
        <w:fldChar w:fldCharType="end"/>
      </w:r>
      <w:r w:rsidRPr="00DD72DC">
        <w:rPr>
          <w:rFonts w:eastAsia="Times New Roman"/>
          <w:shd w:val="clear" w:color="auto" w:fill="FFFFFF"/>
        </w:rPr>
        <w:t>LeBlanc, A. (1982). An interactive theory of music preference. </w:t>
      </w:r>
      <w:r w:rsidRPr="00DD72DC">
        <w:rPr>
          <w:rFonts w:eastAsia="Times New Roman"/>
          <w:i/>
          <w:iCs/>
          <w:shd w:val="clear" w:color="auto" w:fill="FFFFFF"/>
        </w:rPr>
        <w:t>Journal of Music Therapy</w:t>
      </w:r>
      <w:r w:rsidRPr="00DD72DC">
        <w:rPr>
          <w:rFonts w:eastAsia="Times New Roman"/>
          <w:shd w:val="clear" w:color="auto" w:fill="FFFFFF"/>
        </w:rPr>
        <w:t>, </w:t>
      </w:r>
      <w:r w:rsidRPr="00DD72DC">
        <w:rPr>
          <w:rFonts w:eastAsia="Times New Roman"/>
          <w:i/>
          <w:iCs/>
          <w:shd w:val="clear" w:color="auto" w:fill="FFFFFF"/>
        </w:rPr>
        <w:t>19</w:t>
      </w:r>
      <w:r w:rsidRPr="00DD72DC">
        <w:rPr>
          <w:rFonts w:eastAsia="Times New Roman"/>
          <w:shd w:val="clear" w:color="auto" w:fill="FFFFFF"/>
        </w:rPr>
        <w:t>(1), 28-45.</w:t>
      </w:r>
    </w:p>
    <w:p w14:paraId="1B8B1146" w14:textId="77777777" w:rsidR="0047132E" w:rsidRDefault="0047132E" w:rsidP="00DD72DC">
      <w:pPr>
        <w:spacing w:line="480" w:lineRule="auto"/>
        <w:ind w:left="851" w:hanging="851"/>
        <w:rPr>
          <w:rStyle w:val="Hyperlink"/>
          <w:rFonts w:eastAsia="Times New Roman"/>
          <w:noProof/>
          <w:color w:val="000000" w:themeColor="text1"/>
        </w:rPr>
      </w:pPr>
      <w:r w:rsidRPr="00DD72DC">
        <w:rPr>
          <w:rFonts w:eastAsia="Times New Roman"/>
          <w:noProof/>
        </w:rPr>
        <w:t xml:space="preserve">Leder, H., Carbon, C. C., &amp; Ripsas, A. L. </w:t>
      </w:r>
      <w:r w:rsidRPr="00DD72DC">
        <w:rPr>
          <w:rFonts w:eastAsia="Times New Roman"/>
          <w:noProof/>
          <w:color w:val="000000" w:themeColor="text1"/>
        </w:rPr>
        <w:t xml:space="preserve">(2006). Entitling art: Influence of title information on understanding and appreciation of paintings. </w:t>
      </w:r>
      <w:r w:rsidRPr="00DD72DC">
        <w:rPr>
          <w:rFonts w:eastAsia="Times New Roman"/>
          <w:i/>
          <w:iCs/>
          <w:noProof/>
          <w:color w:val="000000" w:themeColor="text1"/>
        </w:rPr>
        <w:t>Acta Psychologica</w:t>
      </w:r>
      <w:r w:rsidRPr="00DD72DC">
        <w:rPr>
          <w:rFonts w:eastAsia="Times New Roman"/>
          <w:noProof/>
          <w:color w:val="000000" w:themeColor="text1"/>
        </w:rPr>
        <w:t xml:space="preserve">, </w:t>
      </w:r>
      <w:r w:rsidRPr="00DD72DC">
        <w:rPr>
          <w:rFonts w:eastAsia="Times New Roman"/>
          <w:i/>
          <w:iCs/>
          <w:noProof/>
          <w:color w:val="000000" w:themeColor="text1"/>
        </w:rPr>
        <w:t>121</w:t>
      </w:r>
      <w:r w:rsidRPr="00DD72DC">
        <w:rPr>
          <w:rFonts w:eastAsia="Times New Roman"/>
          <w:noProof/>
          <w:color w:val="000000" w:themeColor="text1"/>
        </w:rPr>
        <w:t>(2), 176–198.</w:t>
      </w:r>
      <w:hyperlink r:id="rId9" w:history="1">
        <w:r w:rsidRPr="00FF094A">
          <w:rPr>
            <w:rStyle w:val="Hyperlink"/>
            <w:rFonts w:eastAsia="Times New Roman"/>
            <w:noProof/>
            <w:color w:val="000000" w:themeColor="text1"/>
            <w:u w:val="none"/>
          </w:rPr>
          <w:t>DOI: 10.1016/j.actpsy.2005.08.005</w:t>
        </w:r>
      </w:hyperlink>
    </w:p>
    <w:p w14:paraId="601F3595" w14:textId="77777777" w:rsidR="00FF094A" w:rsidRDefault="00FF094A" w:rsidP="00FF094A">
      <w:pPr>
        <w:spacing w:line="480" w:lineRule="auto"/>
        <w:ind w:left="851" w:hanging="851"/>
        <w:rPr>
          <w:rFonts w:eastAsia="Times New Roman"/>
          <w:noProof/>
        </w:rPr>
      </w:pPr>
      <w:r w:rsidRPr="00516E9B">
        <w:rPr>
          <w:rFonts w:eastAsia="Times New Roman"/>
          <w:noProof/>
        </w:rPr>
        <w:lastRenderedPageBreak/>
        <w:t>Loewenstein, G. F., Weber, E. U., Hsee, C. K.,</w:t>
      </w:r>
      <w:r>
        <w:rPr>
          <w:rFonts w:eastAsia="Times New Roman"/>
          <w:noProof/>
        </w:rPr>
        <w:t xml:space="preserve"> &amp; Welch, N. (2001). Risks as f</w:t>
      </w:r>
      <w:r w:rsidRPr="00516E9B">
        <w:rPr>
          <w:rFonts w:eastAsia="Times New Roman"/>
          <w:noProof/>
        </w:rPr>
        <w:t xml:space="preserve">eelings. </w:t>
      </w:r>
      <w:r w:rsidRPr="00516E9B">
        <w:rPr>
          <w:rFonts w:eastAsia="Times New Roman"/>
          <w:i/>
          <w:iCs/>
          <w:noProof/>
        </w:rPr>
        <w:t>Psychological Bulletin</w:t>
      </w:r>
      <w:r w:rsidRPr="00516E9B">
        <w:rPr>
          <w:rFonts w:eastAsia="Times New Roman"/>
          <w:noProof/>
        </w:rPr>
        <w:t>. DOI: 10.1037/0033-2909.127.2.267</w:t>
      </w:r>
    </w:p>
    <w:p w14:paraId="2FFACA30" w14:textId="77777777" w:rsidR="00FF094A" w:rsidRDefault="0047132E" w:rsidP="00FF094A">
      <w:pPr>
        <w:spacing w:line="480" w:lineRule="auto"/>
        <w:ind w:left="851" w:hanging="851"/>
        <w:rPr>
          <w:rFonts w:eastAsia="Times New Roman"/>
          <w:noProof/>
        </w:rPr>
      </w:pPr>
      <w:r w:rsidRPr="00DD72DC">
        <w:rPr>
          <w:rFonts w:eastAsia="Times New Roman"/>
          <w:noProof/>
          <w:color w:val="000000" w:themeColor="text1"/>
        </w:rPr>
        <w:t xml:space="preserve">Lonsdale, A. J., &amp; North, A. C. (2011). Why do we listen to music? A uses and gratifications analysis. </w:t>
      </w:r>
      <w:r w:rsidRPr="00DD72DC">
        <w:rPr>
          <w:rFonts w:eastAsia="Times New Roman"/>
          <w:i/>
          <w:iCs/>
          <w:noProof/>
          <w:color w:val="000000" w:themeColor="text1"/>
        </w:rPr>
        <w:t>British Journal of Psychology</w:t>
      </w:r>
      <w:r w:rsidRPr="00DD72DC">
        <w:rPr>
          <w:rFonts w:eastAsia="Times New Roman"/>
          <w:noProof/>
          <w:color w:val="000000" w:themeColor="text1"/>
        </w:rPr>
        <w:t xml:space="preserve">, </w:t>
      </w:r>
      <w:r w:rsidRPr="00DD72DC">
        <w:rPr>
          <w:rFonts w:eastAsia="Times New Roman"/>
          <w:i/>
          <w:iCs/>
          <w:noProof/>
          <w:color w:val="000000" w:themeColor="text1"/>
        </w:rPr>
        <w:t>102</w:t>
      </w:r>
      <w:r w:rsidRPr="00DD72DC">
        <w:rPr>
          <w:rFonts w:eastAsia="Times New Roman"/>
          <w:noProof/>
          <w:color w:val="000000" w:themeColor="text1"/>
        </w:rPr>
        <w:t xml:space="preserve">(1), 108–134. DOI: </w:t>
      </w:r>
      <w:r w:rsidRPr="00DD72DC">
        <w:rPr>
          <w:rFonts w:eastAsia="Times New Roman"/>
          <w:noProof/>
        </w:rPr>
        <w:t>10.1348/000712610X506831</w:t>
      </w:r>
    </w:p>
    <w:p w14:paraId="609E6640" w14:textId="77777777" w:rsidR="0047132E" w:rsidRPr="00DD72DC" w:rsidRDefault="0047132E" w:rsidP="00DD72DC">
      <w:pPr>
        <w:spacing w:line="480" w:lineRule="auto"/>
        <w:ind w:left="851" w:hanging="851"/>
        <w:rPr>
          <w:rFonts w:eastAsia="Times New Roman"/>
          <w:shd w:val="clear" w:color="auto" w:fill="FFFFFF"/>
        </w:rPr>
      </w:pPr>
      <w:r w:rsidRPr="00DD72DC">
        <w:rPr>
          <w:rFonts w:eastAsia="Times New Roman"/>
          <w:shd w:val="clear" w:color="auto" w:fill="FFFFFF"/>
        </w:rPr>
        <w:t>Margulis, E. H. (2010). When program notes don't help: Music descriptions and enjoyment. </w:t>
      </w:r>
      <w:r w:rsidRPr="00DD72DC">
        <w:rPr>
          <w:rFonts w:eastAsia="Times New Roman"/>
          <w:i/>
          <w:iCs/>
          <w:shd w:val="clear" w:color="auto" w:fill="FFFFFF"/>
        </w:rPr>
        <w:t>Psychology of Music</w:t>
      </w:r>
      <w:r w:rsidRPr="00DD72DC">
        <w:rPr>
          <w:rFonts w:eastAsia="Times New Roman"/>
          <w:i/>
          <w:shd w:val="clear" w:color="auto" w:fill="FFFFFF"/>
        </w:rPr>
        <w:t>, 38</w:t>
      </w:r>
      <w:r w:rsidRPr="00DD72DC">
        <w:rPr>
          <w:rFonts w:eastAsia="Times New Roman"/>
          <w:shd w:val="clear" w:color="auto" w:fill="FFFFFF"/>
        </w:rPr>
        <w:t>, 285-302.</w:t>
      </w:r>
    </w:p>
    <w:p w14:paraId="40AE7D08" w14:textId="77777777" w:rsidR="00907D62" w:rsidRDefault="0047132E" w:rsidP="00907D62">
      <w:pPr>
        <w:spacing w:line="480" w:lineRule="auto"/>
        <w:ind w:left="851" w:hanging="851"/>
        <w:rPr>
          <w:noProof/>
        </w:rPr>
      </w:pPr>
      <w:r w:rsidRPr="00DD72DC">
        <w:rPr>
          <w:rFonts w:eastAsia="Times New Roman"/>
          <w:color w:val="222222"/>
          <w:shd w:val="clear" w:color="auto" w:fill="FFFFFF"/>
        </w:rPr>
        <w:t>Margulis, E. H., Kisida, B., &amp; Greene, J. P. (2015). A knowing ear: The effect of explicit information on children’s experience of a musical performance. </w:t>
      </w:r>
      <w:r w:rsidRPr="00DD72DC">
        <w:rPr>
          <w:rFonts w:eastAsia="Times New Roman"/>
          <w:i/>
          <w:iCs/>
          <w:color w:val="222222"/>
          <w:shd w:val="clear" w:color="auto" w:fill="FFFFFF"/>
        </w:rPr>
        <w:t>Psychology of Music</w:t>
      </w:r>
      <w:r w:rsidRPr="00DD72DC">
        <w:rPr>
          <w:rFonts w:eastAsia="Times New Roman"/>
          <w:color w:val="222222"/>
          <w:shd w:val="clear" w:color="auto" w:fill="FFFFFF"/>
        </w:rPr>
        <w:t>, </w:t>
      </w:r>
      <w:r w:rsidRPr="00DD72DC">
        <w:rPr>
          <w:rFonts w:eastAsia="Times New Roman"/>
          <w:i/>
          <w:iCs/>
          <w:color w:val="222222"/>
          <w:shd w:val="clear" w:color="auto" w:fill="FFFFFF"/>
        </w:rPr>
        <w:t>43</w:t>
      </w:r>
      <w:r w:rsidRPr="00DD72DC">
        <w:rPr>
          <w:rFonts w:eastAsia="Times New Roman"/>
          <w:color w:val="222222"/>
          <w:shd w:val="clear" w:color="auto" w:fill="FFFFFF"/>
        </w:rPr>
        <w:t xml:space="preserve">(4), 596-605. DOI: </w:t>
      </w:r>
      <w:r w:rsidRPr="00DD72DC">
        <w:rPr>
          <w:noProof/>
        </w:rPr>
        <w:t>10.1177/0305735613510343</w:t>
      </w:r>
    </w:p>
    <w:p w14:paraId="1B883A7E" w14:textId="19E05515" w:rsidR="00907D62" w:rsidRPr="00DD72DC" w:rsidRDefault="00907D62" w:rsidP="00907D62">
      <w:pPr>
        <w:spacing w:line="480" w:lineRule="auto"/>
        <w:ind w:left="851" w:hanging="851"/>
        <w:rPr>
          <w:noProof/>
        </w:rPr>
      </w:pPr>
      <w:r w:rsidRPr="00907D62">
        <w:rPr>
          <w:rFonts w:eastAsia="Times New Roman"/>
          <w:color w:val="222222"/>
          <w:shd w:val="clear" w:color="auto" w:fill="FFFFFF"/>
        </w:rPr>
        <w:t>Margulis, E. H., Levine, W. H., Simchy-Gross, R., &amp; Kroger, C. (2017). Expressive intent, ambiguity, and aesthetic experiences of music and poetry. </w:t>
      </w:r>
      <w:r w:rsidRPr="00907D62">
        <w:rPr>
          <w:rFonts w:eastAsia="Times New Roman"/>
          <w:i/>
          <w:iCs/>
          <w:color w:val="222222"/>
          <w:shd w:val="clear" w:color="auto" w:fill="FFFFFF"/>
        </w:rPr>
        <w:t xml:space="preserve">PloS </w:t>
      </w:r>
      <w:r>
        <w:rPr>
          <w:rFonts w:eastAsia="Times New Roman"/>
          <w:i/>
          <w:iCs/>
          <w:color w:val="222222"/>
          <w:shd w:val="clear" w:color="auto" w:fill="FFFFFF"/>
        </w:rPr>
        <w:t>ONE</w:t>
      </w:r>
      <w:r w:rsidRPr="00907D62">
        <w:rPr>
          <w:rFonts w:eastAsia="Times New Roman"/>
          <w:color w:val="222222"/>
          <w:shd w:val="clear" w:color="auto" w:fill="FFFFFF"/>
        </w:rPr>
        <w:t>, </w:t>
      </w:r>
      <w:r w:rsidRPr="00907D62">
        <w:rPr>
          <w:rFonts w:eastAsia="Times New Roman"/>
          <w:i/>
          <w:iCs/>
          <w:color w:val="222222"/>
          <w:shd w:val="clear" w:color="auto" w:fill="FFFFFF"/>
        </w:rPr>
        <w:t>12</w:t>
      </w:r>
      <w:r w:rsidRPr="00907D62">
        <w:rPr>
          <w:rFonts w:eastAsia="Times New Roman"/>
          <w:color w:val="222222"/>
          <w:shd w:val="clear" w:color="auto" w:fill="FFFFFF"/>
        </w:rPr>
        <w:t>(7), e0179145.</w:t>
      </w:r>
      <w:r>
        <w:rPr>
          <w:rFonts w:eastAsia="Times New Roman"/>
          <w:color w:val="222222"/>
          <w:shd w:val="clear" w:color="auto" w:fill="FFFFFF"/>
        </w:rPr>
        <w:t xml:space="preserve"> DOI: 10.1371/journal</w:t>
      </w:r>
      <w:r w:rsidR="008F1F04">
        <w:rPr>
          <w:rFonts w:eastAsia="Times New Roman"/>
          <w:color w:val="222222"/>
          <w:shd w:val="clear" w:color="auto" w:fill="FFFFFF"/>
        </w:rPr>
        <w:t>.pone.0179145</w:t>
      </w:r>
    </w:p>
    <w:p w14:paraId="315E27DC" w14:textId="77777777" w:rsidR="0047132E" w:rsidRPr="00DD72DC" w:rsidRDefault="0047132E" w:rsidP="00DD72DC">
      <w:pPr>
        <w:spacing w:line="480" w:lineRule="auto"/>
        <w:ind w:left="851" w:hanging="851"/>
        <w:rPr>
          <w:noProof/>
        </w:rPr>
      </w:pPr>
      <w:r w:rsidRPr="00DD72DC">
        <w:rPr>
          <w:rFonts w:eastAsia="Times New Roman"/>
          <w:noProof/>
        </w:rPr>
        <w:t xml:space="preserve">Mazerolle, M. J. (2011). AICcmodavg: Model selection and multimodel inference based on (Q) AIC (c). </w:t>
      </w:r>
      <w:r w:rsidRPr="00DD72DC">
        <w:rPr>
          <w:rFonts w:eastAsia="Times New Roman"/>
          <w:iCs/>
          <w:noProof/>
        </w:rPr>
        <w:t>R Package Version</w:t>
      </w:r>
      <w:r w:rsidRPr="00DD72DC">
        <w:rPr>
          <w:rFonts w:eastAsia="Times New Roman"/>
          <w:noProof/>
        </w:rPr>
        <w:t xml:space="preserve">, </w:t>
      </w:r>
      <w:r w:rsidRPr="00DD72DC">
        <w:rPr>
          <w:rFonts w:eastAsia="Times New Roman"/>
          <w:iCs/>
          <w:noProof/>
        </w:rPr>
        <w:t>2.1-1</w:t>
      </w:r>
      <w:r w:rsidRPr="00DD72DC">
        <w:rPr>
          <w:rFonts w:eastAsia="Times New Roman"/>
          <w:noProof/>
        </w:rPr>
        <w:t>. Retrieved from https://cran.r-project.org/web/packages/AICcmodavg/AICcmodavg.pdf</w:t>
      </w:r>
    </w:p>
    <w:p w14:paraId="042C0096" w14:textId="77777777" w:rsidR="0047132E" w:rsidRPr="00DD72DC" w:rsidRDefault="0047132E" w:rsidP="00DD72DC">
      <w:pPr>
        <w:spacing w:line="480" w:lineRule="auto"/>
        <w:ind w:left="851" w:hanging="851"/>
        <w:rPr>
          <w:rFonts w:eastAsia="Times New Roman"/>
          <w:noProof/>
        </w:rPr>
      </w:pPr>
      <w:r w:rsidRPr="00DD72DC">
        <w:rPr>
          <w:rFonts w:eastAsia="Times New Roman"/>
          <w:noProof/>
        </w:rPr>
        <w:t xml:space="preserve">Millis, K. (2001). Making meaning brings pleasure: The influence of titles on aesthetic experiences. </w:t>
      </w:r>
      <w:r w:rsidRPr="00DD72DC">
        <w:rPr>
          <w:rFonts w:eastAsia="Times New Roman"/>
          <w:i/>
          <w:iCs/>
          <w:noProof/>
        </w:rPr>
        <w:t>Emotion</w:t>
      </w:r>
      <w:r w:rsidRPr="00DD72DC">
        <w:rPr>
          <w:rFonts w:eastAsia="Times New Roman"/>
          <w:noProof/>
        </w:rPr>
        <w:t xml:space="preserve">, </w:t>
      </w:r>
      <w:r w:rsidRPr="00DD72DC">
        <w:rPr>
          <w:rFonts w:eastAsia="Times New Roman"/>
          <w:i/>
          <w:iCs/>
          <w:noProof/>
        </w:rPr>
        <w:t>1</w:t>
      </w:r>
      <w:r w:rsidRPr="00DD72DC">
        <w:rPr>
          <w:rFonts w:eastAsia="Times New Roman"/>
          <w:noProof/>
        </w:rPr>
        <w:t>(3), 320–329.DOI: 10.1037/1528-3542.1.3.320</w:t>
      </w:r>
    </w:p>
    <w:p w14:paraId="271F2FEB" w14:textId="77777777" w:rsidR="0047132E" w:rsidRPr="00DD72DC" w:rsidRDefault="0047132E" w:rsidP="00DD72DC">
      <w:pPr>
        <w:spacing w:line="480" w:lineRule="auto"/>
        <w:ind w:left="851" w:hanging="851"/>
        <w:rPr>
          <w:rFonts w:eastAsia="Times New Roman"/>
          <w:shd w:val="clear" w:color="auto" w:fill="FFFFFF"/>
        </w:rPr>
      </w:pPr>
      <w:r w:rsidRPr="00DD72DC">
        <w:rPr>
          <w:rFonts w:eastAsia="Times New Roman"/>
          <w:shd w:val="clear" w:color="auto" w:fill="FFFFFF"/>
        </w:rPr>
        <w:t>Müllensiefen, D., Gingras, B., Musil, J., &amp; Stewart, L. (2014). The musicality of non-musicians: An index for assessing musical sophistication in the general population. </w:t>
      </w:r>
      <w:r w:rsidRPr="00DD72DC">
        <w:rPr>
          <w:rFonts w:eastAsia="Times New Roman"/>
          <w:i/>
          <w:iCs/>
          <w:shd w:val="clear" w:color="auto" w:fill="FFFFFF"/>
        </w:rPr>
        <w:t>PloS ONE, 9</w:t>
      </w:r>
      <w:r w:rsidRPr="00DD72DC">
        <w:rPr>
          <w:rFonts w:eastAsia="Times New Roman"/>
          <w:iCs/>
          <w:shd w:val="clear" w:color="auto" w:fill="FFFFFF"/>
        </w:rPr>
        <w:t>(2), e89642</w:t>
      </w:r>
      <w:r w:rsidRPr="00DD72DC">
        <w:rPr>
          <w:rFonts w:eastAsia="Times New Roman"/>
          <w:shd w:val="clear" w:color="auto" w:fill="FFFFFF"/>
        </w:rPr>
        <w:t xml:space="preserve">. DOI: </w:t>
      </w:r>
      <w:r w:rsidRPr="00DD72DC">
        <w:rPr>
          <w:noProof/>
        </w:rPr>
        <w:t>10.1371/journal.pone.0089642</w:t>
      </w:r>
    </w:p>
    <w:p w14:paraId="727E1166" w14:textId="77777777" w:rsidR="0047132E" w:rsidRPr="00DD72DC" w:rsidRDefault="0047132E" w:rsidP="00DD72DC">
      <w:pPr>
        <w:spacing w:line="480" w:lineRule="auto"/>
        <w:ind w:left="851" w:hanging="851"/>
        <w:rPr>
          <w:rFonts w:eastAsia="Times New Roman"/>
          <w:shd w:val="clear" w:color="auto" w:fill="FFFFFF"/>
        </w:rPr>
      </w:pPr>
      <w:r w:rsidRPr="00DD72DC">
        <w:rPr>
          <w:rFonts w:eastAsia="Times New Roman"/>
          <w:noProof/>
        </w:rPr>
        <w:t xml:space="preserve">North, A. C., &amp; Hargreaves, D. J. (1995). Subjective complexity, familiarity and liking for popular music. </w:t>
      </w:r>
      <w:r w:rsidRPr="00DD72DC">
        <w:rPr>
          <w:rFonts w:eastAsia="Times New Roman"/>
          <w:i/>
          <w:iCs/>
          <w:noProof/>
        </w:rPr>
        <w:t>Psychomusicology</w:t>
      </w:r>
      <w:r w:rsidRPr="00DD72DC">
        <w:rPr>
          <w:rFonts w:eastAsia="Times New Roman"/>
          <w:noProof/>
        </w:rPr>
        <w:t xml:space="preserve">, </w:t>
      </w:r>
      <w:r w:rsidRPr="00DD72DC">
        <w:rPr>
          <w:rFonts w:eastAsia="Times New Roman"/>
          <w:i/>
          <w:iCs/>
          <w:noProof/>
        </w:rPr>
        <w:t>14</w:t>
      </w:r>
      <w:r w:rsidRPr="00DD72DC">
        <w:rPr>
          <w:rFonts w:eastAsia="Times New Roman"/>
          <w:noProof/>
        </w:rPr>
        <w:t>(1966), 77–93. DOI: 10.1037/h0094090</w:t>
      </w:r>
    </w:p>
    <w:p w14:paraId="696E7DBF" w14:textId="77777777" w:rsidR="0047132E" w:rsidRPr="00DD72DC" w:rsidRDefault="0047132E" w:rsidP="00DD72DC">
      <w:pPr>
        <w:widowControl w:val="0"/>
        <w:autoSpaceDE w:val="0"/>
        <w:autoSpaceDN w:val="0"/>
        <w:adjustRightInd w:val="0"/>
        <w:spacing w:line="480" w:lineRule="auto"/>
        <w:ind w:left="480" w:hanging="480"/>
        <w:rPr>
          <w:rFonts w:eastAsia="Times New Roman"/>
          <w:noProof/>
        </w:rPr>
      </w:pPr>
      <w:r w:rsidRPr="00DD72DC">
        <w:rPr>
          <w:rFonts w:eastAsia="Times New Roman"/>
          <w:color w:val="222222"/>
          <w:shd w:val="clear" w:color="auto" w:fill="FFFFFF"/>
        </w:rPr>
        <w:fldChar w:fldCharType="begin" w:fldLock="1"/>
      </w:r>
      <w:r w:rsidRPr="00DD72DC">
        <w:rPr>
          <w:rFonts w:eastAsia="Times New Roman"/>
          <w:color w:val="222222"/>
          <w:shd w:val="clear" w:color="auto" w:fill="FFFFFF"/>
        </w:rPr>
        <w:instrText xml:space="preserve">ADDIN Mendeley Bibliography CSL_BIBLIOGRAPHY </w:instrText>
      </w:r>
      <w:r w:rsidRPr="00DD72DC">
        <w:rPr>
          <w:rFonts w:eastAsia="Times New Roman"/>
          <w:color w:val="222222"/>
          <w:shd w:val="clear" w:color="auto" w:fill="FFFFFF"/>
        </w:rPr>
        <w:fldChar w:fldCharType="separate"/>
      </w:r>
      <w:r w:rsidRPr="00DD72DC">
        <w:rPr>
          <w:rFonts w:eastAsia="Times New Roman"/>
          <w:noProof/>
        </w:rPr>
        <w:t xml:space="preserve">North, A. C. &amp; Hargreaves, D. J. (2000a). Collative variables versus prototypicality. </w:t>
      </w:r>
      <w:r w:rsidRPr="00DD72DC">
        <w:rPr>
          <w:rFonts w:eastAsia="Times New Roman"/>
          <w:i/>
          <w:iCs/>
          <w:noProof/>
        </w:rPr>
        <w:t xml:space="preserve">Empirical </w:t>
      </w:r>
      <w:r w:rsidRPr="00DD72DC">
        <w:rPr>
          <w:rFonts w:eastAsia="Times New Roman"/>
          <w:i/>
          <w:iCs/>
          <w:noProof/>
        </w:rPr>
        <w:lastRenderedPageBreak/>
        <w:t>Studies of the Arts</w:t>
      </w:r>
      <w:r w:rsidRPr="00DD72DC">
        <w:rPr>
          <w:rFonts w:eastAsia="Times New Roman"/>
          <w:noProof/>
        </w:rPr>
        <w:t xml:space="preserve">, </w:t>
      </w:r>
      <w:r w:rsidRPr="00DD72DC">
        <w:rPr>
          <w:rFonts w:eastAsia="Times New Roman"/>
          <w:i/>
          <w:iCs/>
          <w:noProof/>
        </w:rPr>
        <w:t>18</w:t>
      </w:r>
      <w:r w:rsidRPr="00DD72DC">
        <w:rPr>
          <w:rFonts w:eastAsia="Times New Roman"/>
          <w:noProof/>
        </w:rPr>
        <w:t xml:space="preserve">(1), 13–17. </w:t>
      </w:r>
    </w:p>
    <w:p w14:paraId="4EDB06CA" w14:textId="77777777" w:rsidR="0047132E" w:rsidRPr="00DD72DC" w:rsidRDefault="0047132E" w:rsidP="00DD72DC">
      <w:pPr>
        <w:spacing w:line="480" w:lineRule="auto"/>
        <w:ind w:left="709" w:hanging="709"/>
        <w:jc w:val="both"/>
        <w:rPr>
          <w:rFonts w:eastAsia="Times New Roman"/>
          <w:shd w:val="clear" w:color="auto" w:fill="FFFFFF"/>
        </w:rPr>
      </w:pPr>
      <w:r w:rsidRPr="00DD72DC">
        <w:rPr>
          <w:rFonts w:eastAsia="Times New Roman"/>
          <w:shd w:val="clear" w:color="auto" w:fill="FFFFFF"/>
        </w:rPr>
        <w:t>North, A. C., &amp; Hargreaves, D. J. (2005). Brief report: Labelling effects on the perceived deleterious consequences of pop music listening. </w:t>
      </w:r>
      <w:r w:rsidRPr="00DD72DC">
        <w:rPr>
          <w:rFonts w:eastAsia="Times New Roman"/>
          <w:i/>
          <w:iCs/>
          <w:shd w:val="clear" w:color="auto" w:fill="FFFFFF"/>
        </w:rPr>
        <w:t>Journal of adolescence</w:t>
      </w:r>
      <w:r w:rsidRPr="00DD72DC">
        <w:rPr>
          <w:rFonts w:eastAsia="Times New Roman"/>
          <w:shd w:val="clear" w:color="auto" w:fill="FFFFFF"/>
        </w:rPr>
        <w:t>, </w:t>
      </w:r>
      <w:r w:rsidRPr="00DD72DC">
        <w:rPr>
          <w:rFonts w:eastAsia="Times New Roman"/>
          <w:i/>
          <w:iCs/>
          <w:shd w:val="clear" w:color="auto" w:fill="FFFFFF"/>
        </w:rPr>
        <w:t>28</w:t>
      </w:r>
      <w:r w:rsidRPr="00DD72DC">
        <w:rPr>
          <w:rFonts w:eastAsia="Times New Roman"/>
          <w:shd w:val="clear" w:color="auto" w:fill="FFFFFF"/>
        </w:rPr>
        <w:t>(3), 433-440.</w:t>
      </w:r>
    </w:p>
    <w:p w14:paraId="43A05DA2" w14:textId="77777777" w:rsidR="0047132E" w:rsidRPr="00DD72DC" w:rsidRDefault="0047132E" w:rsidP="00DD72DC">
      <w:pPr>
        <w:spacing w:line="480" w:lineRule="auto"/>
        <w:ind w:left="709" w:hanging="709"/>
        <w:jc w:val="both"/>
        <w:rPr>
          <w:rFonts w:eastAsia="Times New Roman"/>
          <w:shd w:val="clear" w:color="auto" w:fill="FFFFFF"/>
        </w:rPr>
      </w:pPr>
      <w:r w:rsidRPr="00DD72DC">
        <w:rPr>
          <w:rFonts w:eastAsia="Times New Roman"/>
          <w:noProof/>
        </w:rPr>
        <w:fldChar w:fldCharType="begin" w:fldLock="1"/>
      </w:r>
      <w:r w:rsidRPr="00DD72DC">
        <w:rPr>
          <w:rFonts w:eastAsia="Times New Roman"/>
          <w:noProof/>
        </w:rPr>
        <w:instrText xml:space="preserve">ADDIN Mendeley Bibliography CSL_BIBLIOGRAPHY </w:instrText>
      </w:r>
      <w:r w:rsidRPr="00DD72DC">
        <w:rPr>
          <w:rFonts w:eastAsia="Times New Roman"/>
          <w:noProof/>
        </w:rPr>
        <w:fldChar w:fldCharType="separate"/>
      </w:r>
      <w:r w:rsidRPr="00DD72DC">
        <w:rPr>
          <w:rFonts w:eastAsia="Times New Roman"/>
          <w:noProof/>
        </w:rPr>
        <w:t xml:space="preserve">North, A. C., &amp; Hargreaves, D. J. (2007). Lifestyle correlates of musical preference: 1. Relationships, living arrangements, beliefs, and crime. </w:t>
      </w:r>
      <w:r w:rsidRPr="00DD72DC">
        <w:rPr>
          <w:rFonts w:eastAsia="Times New Roman"/>
          <w:i/>
          <w:iCs/>
          <w:noProof/>
        </w:rPr>
        <w:t>Psychology of Music</w:t>
      </w:r>
      <w:r w:rsidRPr="00DD72DC">
        <w:rPr>
          <w:rFonts w:eastAsia="Times New Roman"/>
          <w:noProof/>
        </w:rPr>
        <w:t xml:space="preserve">, </w:t>
      </w:r>
      <w:r w:rsidRPr="00DD72DC">
        <w:rPr>
          <w:rFonts w:eastAsia="Times New Roman"/>
          <w:i/>
          <w:iCs/>
          <w:noProof/>
        </w:rPr>
        <w:t>35</w:t>
      </w:r>
      <w:r w:rsidRPr="00DD72DC">
        <w:rPr>
          <w:rFonts w:eastAsia="Times New Roman"/>
          <w:noProof/>
        </w:rPr>
        <w:t>(1), 58–87. DOI: 10.1177/0305735607068888</w:t>
      </w:r>
    </w:p>
    <w:p w14:paraId="5877D9AF" w14:textId="42D8A50E" w:rsidR="0047132E" w:rsidRPr="00DD72DC" w:rsidRDefault="0047132E" w:rsidP="00DD72DC">
      <w:pPr>
        <w:spacing w:line="480" w:lineRule="auto"/>
        <w:ind w:left="709" w:hanging="709"/>
        <w:jc w:val="both"/>
        <w:rPr>
          <w:rFonts w:eastAsia="Times New Roman"/>
          <w:shd w:val="clear" w:color="auto" w:fill="FFFFFF"/>
        </w:rPr>
      </w:pPr>
      <w:r w:rsidRPr="00DD72DC">
        <w:rPr>
          <w:rFonts w:eastAsia="Times New Roman"/>
          <w:noProof/>
        </w:rPr>
        <w:fldChar w:fldCharType="end"/>
      </w:r>
      <w:r w:rsidRPr="00DD72DC">
        <w:rPr>
          <w:rFonts w:eastAsia="Times New Roman"/>
          <w:color w:val="222222"/>
          <w:shd w:val="clear" w:color="auto" w:fill="FFFFFF"/>
        </w:rPr>
        <w:fldChar w:fldCharType="end"/>
      </w:r>
      <w:r w:rsidRPr="00DD72DC">
        <w:rPr>
          <w:rFonts w:eastAsia="Times New Roman"/>
          <w:shd w:val="clear" w:color="auto" w:fill="FFFFFF"/>
        </w:rPr>
        <w:t>North, A., &amp; Hargreaves, D. (2008). </w:t>
      </w:r>
      <w:r w:rsidRPr="00DD72DC">
        <w:rPr>
          <w:rFonts w:eastAsia="Times New Roman"/>
          <w:i/>
          <w:iCs/>
          <w:shd w:val="clear" w:color="auto" w:fill="FFFFFF"/>
        </w:rPr>
        <w:t>The social and applied psychology of music</w:t>
      </w:r>
      <w:r w:rsidRPr="00DD72DC">
        <w:rPr>
          <w:rFonts w:eastAsia="Times New Roman"/>
          <w:shd w:val="clear" w:color="auto" w:fill="FFFFFF"/>
        </w:rPr>
        <w:t xml:space="preserve">. New York, NY: Oxford University Press. </w:t>
      </w:r>
    </w:p>
    <w:p w14:paraId="1C473EAB" w14:textId="77777777" w:rsidR="00395D2C" w:rsidRDefault="0047132E" w:rsidP="00395D2C">
      <w:pPr>
        <w:widowControl w:val="0"/>
        <w:autoSpaceDE w:val="0"/>
        <w:autoSpaceDN w:val="0"/>
        <w:adjustRightInd w:val="0"/>
        <w:spacing w:line="480" w:lineRule="auto"/>
        <w:ind w:left="480" w:hanging="480"/>
        <w:rPr>
          <w:rFonts w:eastAsia="Times New Roman"/>
          <w:noProof/>
        </w:rPr>
      </w:pPr>
      <w:r w:rsidRPr="00DD72DC">
        <w:rPr>
          <w:rFonts w:eastAsia="Times New Roman"/>
          <w:noProof/>
        </w:rPr>
        <w:t xml:space="preserve">North, A. C., Hargreaves, D. J., &amp; Hargreaves, J. J. (2004). Uses of Music in Everyday Life. </w:t>
      </w:r>
      <w:r w:rsidRPr="00DD72DC">
        <w:rPr>
          <w:rFonts w:eastAsia="Times New Roman"/>
          <w:i/>
          <w:iCs/>
          <w:noProof/>
        </w:rPr>
        <w:t>Music Perception: An Interdisciplinary Journal</w:t>
      </w:r>
      <w:r w:rsidRPr="00DD72DC">
        <w:rPr>
          <w:rFonts w:eastAsia="Times New Roman"/>
          <w:noProof/>
        </w:rPr>
        <w:t xml:space="preserve">, </w:t>
      </w:r>
      <w:r w:rsidRPr="00DD72DC">
        <w:rPr>
          <w:rFonts w:eastAsia="Times New Roman"/>
          <w:i/>
          <w:iCs/>
          <w:noProof/>
        </w:rPr>
        <w:t>22</w:t>
      </w:r>
      <w:r w:rsidRPr="00DD72DC">
        <w:rPr>
          <w:rFonts w:eastAsia="Times New Roman"/>
          <w:noProof/>
        </w:rPr>
        <w:t>(1), 41–77. DOI: 10.1525/mp.2004.22.1.41</w:t>
      </w:r>
    </w:p>
    <w:p w14:paraId="26477013" w14:textId="743BDC11" w:rsidR="00395D2C" w:rsidRPr="00516E9B" w:rsidRDefault="00395D2C" w:rsidP="00395D2C">
      <w:pPr>
        <w:widowControl w:val="0"/>
        <w:autoSpaceDE w:val="0"/>
        <w:autoSpaceDN w:val="0"/>
        <w:adjustRightInd w:val="0"/>
        <w:spacing w:line="480" w:lineRule="auto"/>
        <w:ind w:left="480" w:hanging="480"/>
        <w:rPr>
          <w:rFonts w:eastAsia="Times New Roman"/>
          <w:noProof/>
        </w:rPr>
      </w:pPr>
      <w:r w:rsidRPr="00516E9B">
        <w:rPr>
          <w:rFonts w:eastAsia="Times New Roman"/>
          <w:noProof/>
        </w:rPr>
        <w:t xml:space="preserve">Pham, M. T., &amp; Avnet, T. (2009). Contingent reliance on the affect heuristic as a function of regulatory focus. </w:t>
      </w:r>
      <w:r w:rsidRPr="00516E9B">
        <w:rPr>
          <w:rFonts w:eastAsia="Times New Roman"/>
          <w:i/>
          <w:iCs/>
          <w:noProof/>
        </w:rPr>
        <w:t>Organizational Behavior and Human Decision Processes</w:t>
      </w:r>
      <w:r w:rsidRPr="00516E9B">
        <w:rPr>
          <w:rFonts w:eastAsia="Times New Roman"/>
          <w:noProof/>
        </w:rPr>
        <w:t xml:space="preserve">, </w:t>
      </w:r>
      <w:r w:rsidRPr="00516E9B">
        <w:rPr>
          <w:rFonts w:eastAsia="Times New Roman"/>
          <w:i/>
          <w:iCs/>
          <w:noProof/>
        </w:rPr>
        <w:t>108</w:t>
      </w:r>
      <w:r w:rsidRPr="00516E9B">
        <w:rPr>
          <w:rFonts w:eastAsia="Times New Roman"/>
          <w:noProof/>
        </w:rPr>
        <w:t>(2), 267–278. DOI: 10.1016/j.obhdp.2008.10.001</w:t>
      </w:r>
    </w:p>
    <w:p w14:paraId="1C7D870C" w14:textId="77777777" w:rsidR="0047132E" w:rsidRPr="00DD72DC" w:rsidRDefault="0047132E" w:rsidP="00DD72DC">
      <w:pPr>
        <w:widowControl w:val="0"/>
        <w:autoSpaceDE w:val="0"/>
        <w:autoSpaceDN w:val="0"/>
        <w:adjustRightInd w:val="0"/>
        <w:spacing w:line="480" w:lineRule="auto"/>
        <w:ind w:left="480" w:hanging="480"/>
        <w:rPr>
          <w:rFonts w:eastAsia="Times New Roman"/>
          <w:noProof/>
        </w:rPr>
      </w:pPr>
      <w:r w:rsidRPr="00DD72DC">
        <w:rPr>
          <w:rFonts w:eastAsia="Times New Roman"/>
          <w:noProof/>
        </w:rPr>
        <w:fldChar w:fldCharType="begin" w:fldLock="1"/>
      </w:r>
      <w:r w:rsidRPr="00DD72DC">
        <w:rPr>
          <w:rFonts w:eastAsia="Times New Roman"/>
          <w:noProof/>
        </w:rPr>
        <w:instrText xml:space="preserve">ADDIN Mendeley Bibliography CSL_BIBLIOGRAPHY </w:instrText>
      </w:r>
      <w:r w:rsidRPr="00DD72DC">
        <w:rPr>
          <w:rFonts w:eastAsia="Times New Roman"/>
          <w:noProof/>
        </w:rPr>
        <w:fldChar w:fldCharType="separate"/>
      </w:r>
      <w:r w:rsidRPr="00DD72DC">
        <w:rPr>
          <w:rFonts w:eastAsia="Times New Roman"/>
          <w:noProof/>
        </w:rPr>
        <w:t xml:space="preserve">Platz, F., &amp; Kopiez, R. (2012). When the eye listens: A meta-analysis of how audio-visual presentation enhances the appreciation of music performance. </w:t>
      </w:r>
      <w:r w:rsidRPr="00DD72DC">
        <w:rPr>
          <w:rFonts w:eastAsia="Times New Roman"/>
          <w:i/>
          <w:iCs/>
          <w:noProof/>
        </w:rPr>
        <w:t>Music Perception,</w:t>
      </w:r>
      <w:r w:rsidRPr="00DD72DC">
        <w:rPr>
          <w:rFonts w:eastAsia="Times New Roman"/>
          <w:noProof/>
        </w:rPr>
        <w:t xml:space="preserve"> </w:t>
      </w:r>
      <w:r w:rsidRPr="00DD72DC">
        <w:rPr>
          <w:rFonts w:eastAsia="Times New Roman"/>
          <w:i/>
          <w:iCs/>
          <w:noProof/>
        </w:rPr>
        <w:t>30</w:t>
      </w:r>
      <w:r w:rsidRPr="00DD72DC">
        <w:rPr>
          <w:rFonts w:eastAsia="Times New Roman"/>
          <w:noProof/>
        </w:rPr>
        <w:t>(1), 71–83. DOI: 10.1525/mp.2012.30.1.71</w:t>
      </w:r>
    </w:p>
    <w:p w14:paraId="034234A8" w14:textId="77777777" w:rsidR="00395D2C" w:rsidRDefault="0047132E" w:rsidP="00395D2C">
      <w:pPr>
        <w:widowControl w:val="0"/>
        <w:autoSpaceDE w:val="0"/>
        <w:autoSpaceDN w:val="0"/>
        <w:adjustRightInd w:val="0"/>
        <w:spacing w:line="480" w:lineRule="auto"/>
        <w:ind w:left="480" w:hanging="480"/>
        <w:rPr>
          <w:rFonts w:eastAsia="Times New Roman"/>
          <w:noProof/>
        </w:rPr>
      </w:pPr>
      <w:r w:rsidRPr="00DD72DC">
        <w:rPr>
          <w:rFonts w:eastAsia="Times New Roman"/>
          <w:bCs/>
          <w:color w:val="000000" w:themeColor="text1"/>
          <w:shd w:val="clear" w:color="auto" w:fill="FFFFFF"/>
        </w:rPr>
        <w:t>Peynircioğlu</w:t>
      </w:r>
      <w:r w:rsidRPr="00DD72DC">
        <w:rPr>
          <w:rFonts w:eastAsia="Times New Roman"/>
          <w:noProof/>
        </w:rPr>
        <w:t xml:space="preserve">, Z. F., Rabinovitz, B. E., &amp; Thompson, J. L. W. (2007). Memory and metamemory for songs: The relative effectiveness of titles, lyrics, and melodies as cues for each other. </w:t>
      </w:r>
      <w:r w:rsidRPr="00DD72DC">
        <w:rPr>
          <w:rFonts w:eastAsia="Times New Roman"/>
          <w:i/>
          <w:iCs/>
          <w:noProof/>
        </w:rPr>
        <w:t>Psychology of Music</w:t>
      </w:r>
      <w:r w:rsidRPr="00DD72DC">
        <w:rPr>
          <w:rFonts w:eastAsia="Times New Roman"/>
          <w:noProof/>
        </w:rPr>
        <w:t xml:space="preserve">, </w:t>
      </w:r>
      <w:r w:rsidRPr="00DD72DC">
        <w:rPr>
          <w:rFonts w:eastAsia="Times New Roman"/>
          <w:i/>
          <w:iCs/>
          <w:noProof/>
        </w:rPr>
        <w:t>36</w:t>
      </w:r>
      <w:r w:rsidRPr="00DD72DC">
        <w:rPr>
          <w:rFonts w:eastAsia="Times New Roman"/>
          <w:noProof/>
        </w:rPr>
        <w:t>, 47–61. DOI: 10.1177/0305735607079722</w:t>
      </w:r>
    </w:p>
    <w:p w14:paraId="4F4C3A26" w14:textId="1DEACB54" w:rsidR="00395D2C" w:rsidRPr="00516E9B" w:rsidRDefault="00395D2C" w:rsidP="00395D2C">
      <w:pPr>
        <w:widowControl w:val="0"/>
        <w:autoSpaceDE w:val="0"/>
        <w:autoSpaceDN w:val="0"/>
        <w:adjustRightInd w:val="0"/>
        <w:spacing w:line="480" w:lineRule="auto"/>
        <w:ind w:left="480" w:hanging="480"/>
        <w:rPr>
          <w:rFonts w:eastAsia="Times New Roman"/>
          <w:noProof/>
        </w:rPr>
      </w:pPr>
      <w:r w:rsidRPr="00516E9B">
        <w:rPr>
          <w:rFonts w:eastAsia="Times New Roman"/>
          <w:noProof/>
        </w:rPr>
        <w:t xml:space="preserve">Ratner, R. K., &amp; Herbst, K. C. (2005). When good decisions have bad outcomes: The impact of affect on switching behavior. </w:t>
      </w:r>
      <w:r w:rsidRPr="00516E9B">
        <w:rPr>
          <w:rFonts w:eastAsia="Times New Roman"/>
          <w:i/>
          <w:iCs/>
          <w:noProof/>
        </w:rPr>
        <w:t>Organizational Behavior and Human Decision Processes</w:t>
      </w:r>
      <w:r w:rsidRPr="00516E9B">
        <w:rPr>
          <w:rFonts w:eastAsia="Times New Roman"/>
          <w:noProof/>
        </w:rPr>
        <w:t xml:space="preserve">, </w:t>
      </w:r>
      <w:r w:rsidRPr="00516E9B">
        <w:rPr>
          <w:rFonts w:eastAsia="Times New Roman"/>
          <w:i/>
          <w:iCs/>
          <w:noProof/>
        </w:rPr>
        <w:t>96</w:t>
      </w:r>
      <w:r w:rsidRPr="00516E9B">
        <w:rPr>
          <w:rFonts w:eastAsia="Times New Roman"/>
          <w:noProof/>
        </w:rPr>
        <w:t>(1), 23–37. DOI: 10.1016/j.obhdp.2004.09.003</w:t>
      </w:r>
    </w:p>
    <w:p w14:paraId="5A9644A3" w14:textId="77777777" w:rsidR="0047132E" w:rsidRPr="00DD72DC" w:rsidRDefault="0047132E" w:rsidP="00DD72DC">
      <w:pPr>
        <w:spacing w:line="480" w:lineRule="auto"/>
        <w:ind w:left="709" w:hanging="709"/>
        <w:rPr>
          <w:noProof/>
        </w:rPr>
      </w:pPr>
      <w:r w:rsidRPr="00DD72DC">
        <w:rPr>
          <w:rFonts w:eastAsia="Times New Roman"/>
          <w:shd w:val="clear" w:color="auto" w:fill="FFFFFF"/>
        </w:rPr>
        <w:lastRenderedPageBreak/>
        <w:t xml:space="preserve">Reber, R., Schwarz, N., &amp; Winkielman, P. (2004). Processing fluency and aesthetic pleasure: Is beauty in the perceiver's processing experience? </w:t>
      </w:r>
      <w:r w:rsidRPr="00DD72DC">
        <w:rPr>
          <w:rFonts w:eastAsia="Times New Roman"/>
          <w:i/>
          <w:iCs/>
          <w:shd w:val="clear" w:color="auto" w:fill="FFFFFF"/>
        </w:rPr>
        <w:t>Personality and Social Psychology Review</w:t>
      </w:r>
      <w:r w:rsidRPr="00DD72DC">
        <w:rPr>
          <w:rFonts w:eastAsia="Times New Roman"/>
          <w:shd w:val="clear" w:color="auto" w:fill="FFFFFF"/>
        </w:rPr>
        <w:t>, </w:t>
      </w:r>
      <w:r w:rsidRPr="00DD72DC">
        <w:rPr>
          <w:rFonts w:eastAsia="Times New Roman"/>
          <w:i/>
          <w:iCs/>
          <w:shd w:val="clear" w:color="auto" w:fill="FFFFFF"/>
        </w:rPr>
        <w:t>8</w:t>
      </w:r>
      <w:r w:rsidRPr="00DD72DC">
        <w:rPr>
          <w:rFonts w:eastAsia="Times New Roman"/>
          <w:shd w:val="clear" w:color="auto" w:fill="FFFFFF"/>
        </w:rPr>
        <w:t xml:space="preserve">(4), 364-382. DOI: </w:t>
      </w:r>
      <w:r w:rsidRPr="00DD72DC">
        <w:rPr>
          <w:noProof/>
        </w:rPr>
        <w:t>10.1207/s15327957pspr0804_3</w:t>
      </w:r>
    </w:p>
    <w:p w14:paraId="51D4083E" w14:textId="77777777" w:rsidR="0047132E" w:rsidRPr="00DD72DC" w:rsidRDefault="0047132E" w:rsidP="00DD72DC">
      <w:pPr>
        <w:spacing w:line="480" w:lineRule="auto"/>
        <w:ind w:left="709" w:hanging="709"/>
        <w:rPr>
          <w:rFonts w:eastAsia="Times New Roman"/>
          <w:noProof/>
        </w:rPr>
      </w:pPr>
      <w:r w:rsidRPr="00DD72DC">
        <w:rPr>
          <w:rFonts w:eastAsia="Times New Roman"/>
          <w:noProof/>
        </w:rPr>
        <w:t xml:space="preserve">Reber, R., Winkielman, P., &amp; Schwarz, N. (1998). Effects of perceptual fluency on affective judgments. </w:t>
      </w:r>
      <w:r w:rsidRPr="00DD72DC">
        <w:rPr>
          <w:rFonts w:eastAsia="Times New Roman"/>
          <w:i/>
          <w:iCs/>
          <w:noProof/>
        </w:rPr>
        <w:t>Psychological Science</w:t>
      </w:r>
      <w:r w:rsidRPr="00DD72DC">
        <w:rPr>
          <w:rFonts w:eastAsia="Times New Roman"/>
          <w:noProof/>
        </w:rPr>
        <w:t xml:space="preserve">, </w:t>
      </w:r>
      <w:r w:rsidRPr="00DD72DC">
        <w:rPr>
          <w:rFonts w:eastAsia="Times New Roman"/>
          <w:i/>
          <w:iCs/>
          <w:noProof/>
        </w:rPr>
        <w:t>9</w:t>
      </w:r>
      <w:r w:rsidRPr="00DD72DC">
        <w:rPr>
          <w:rFonts w:eastAsia="Times New Roman"/>
          <w:noProof/>
        </w:rPr>
        <w:t>(1), 45–48. DOI: 10.1111/1467-9280.00008</w:t>
      </w:r>
    </w:p>
    <w:p w14:paraId="4E4D02FF" w14:textId="77777777" w:rsidR="0047132E" w:rsidRPr="00DD72DC" w:rsidRDefault="0047132E" w:rsidP="00DD72DC">
      <w:pPr>
        <w:spacing w:line="480" w:lineRule="auto"/>
        <w:ind w:left="709" w:hanging="709"/>
        <w:rPr>
          <w:rFonts w:eastAsia="Times New Roman"/>
          <w:noProof/>
        </w:rPr>
      </w:pPr>
      <w:r w:rsidRPr="00DD72DC">
        <w:rPr>
          <w:rFonts w:eastAsia="Times New Roman"/>
          <w:shd w:val="clear" w:color="auto" w:fill="FFFFFF"/>
        </w:rPr>
        <w:fldChar w:fldCharType="begin" w:fldLock="1"/>
      </w:r>
      <w:r w:rsidRPr="00DD72DC">
        <w:rPr>
          <w:rFonts w:eastAsia="Times New Roman"/>
          <w:shd w:val="clear" w:color="auto" w:fill="FFFFFF"/>
        </w:rPr>
        <w:instrText xml:space="preserve">ADDIN Mendeley Bibliography CSL_BIBLIOGRAPHY </w:instrText>
      </w:r>
      <w:r w:rsidRPr="00DD72DC">
        <w:rPr>
          <w:rFonts w:eastAsia="Times New Roman"/>
          <w:shd w:val="clear" w:color="auto" w:fill="FFFFFF"/>
        </w:rPr>
        <w:fldChar w:fldCharType="separate"/>
      </w:r>
      <w:r w:rsidRPr="00DD72DC">
        <w:rPr>
          <w:rFonts w:eastAsia="Times New Roman"/>
          <w:noProof/>
        </w:rPr>
        <w:t xml:space="preserve">Rentfrow, P. J., Goldberg, L. R., &amp; Levitin, D. J. (2011). The structure of musical preferences: a five-factor model. </w:t>
      </w:r>
      <w:r w:rsidRPr="00DD72DC">
        <w:rPr>
          <w:rFonts w:eastAsia="Times New Roman"/>
          <w:i/>
          <w:iCs/>
          <w:noProof/>
        </w:rPr>
        <w:t>Journal of Personality and Social Psychology</w:t>
      </w:r>
      <w:r w:rsidRPr="00DD72DC">
        <w:rPr>
          <w:rFonts w:eastAsia="Times New Roman"/>
          <w:noProof/>
        </w:rPr>
        <w:t xml:space="preserve">, </w:t>
      </w:r>
      <w:r w:rsidRPr="00DD72DC">
        <w:rPr>
          <w:rFonts w:eastAsia="Times New Roman"/>
          <w:i/>
          <w:iCs/>
          <w:noProof/>
        </w:rPr>
        <w:t>100</w:t>
      </w:r>
      <w:r w:rsidRPr="00DD72DC">
        <w:rPr>
          <w:rFonts w:eastAsia="Times New Roman"/>
          <w:noProof/>
        </w:rPr>
        <w:t>(6), 1139–57. DOI: 10.1037/a0022406</w:t>
      </w:r>
    </w:p>
    <w:p w14:paraId="1CEC95D9" w14:textId="77777777" w:rsidR="00395D2C" w:rsidRDefault="0047132E" w:rsidP="00395D2C">
      <w:pPr>
        <w:spacing w:line="480" w:lineRule="auto"/>
        <w:ind w:left="709" w:hanging="709"/>
        <w:rPr>
          <w:noProof/>
        </w:rPr>
      </w:pPr>
      <w:r w:rsidRPr="00DD72DC">
        <w:rPr>
          <w:rFonts w:eastAsia="Times New Roman"/>
          <w:shd w:val="clear" w:color="auto" w:fill="FFFFFF"/>
        </w:rPr>
        <w:fldChar w:fldCharType="end"/>
      </w:r>
      <w:r w:rsidRPr="00DD72DC">
        <w:rPr>
          <w:rFonts w:eastAsia="Times New Roman"/>
          <w:noProof/>
        </w:rPr>
        <w:fldChar w:fldCharType="end"/>
      </w:r>
      <w:r w:rsidRPr="00DD72DC">
        <w:rPr>
          <w:rFonts w:eastAsia="Times New Roman"/>
          <w:shd w:val="clear" w:color="auto" w:fill="FFFFFF"/>
        </w:rPr>
        <w:t>Rentfrow, P. J., &amp; Gosling, S. D. (2003). The do re mi's of everyday life: The structure and personality correlates of music preferences. </w:t>
      </w:r>
      <w:r w:rsidRPr="00DD72DC">
        <w:rPr>
          <w:rFonts w:eastAsia="Times New Roman"/>
          <w:i/>
          <w:iCs/>
          <w:shd w:val="clear" w:color="auto" w:fill="FFFFFF"/>
        </w:rPr>
        <w:t>Journal of Personality and Social Psychology</w:t>
      </w:r>
      <w:r w:rsidRPr="00DD72DC">
        <w:rPr>
          <w:rFonts w:eastAsia="Times New Roman"/>
          <w:shd w:val="clear" w:color="auto" w:fill="FFFFFF"/>
        </w:rPr>
        <w:t>, </w:t>
      </w:r>
      <w:r w:rsidRPr="00DD72DC">
        <w:rPr>
          <w:rFonts w:eastAsia="Times New Roman"/>
          <w:i/>
          <w:iCs/>
          <w:shd w:val="clear" w:color="auto" w:fill="FFFFFF"/>
        </w:rPr>
        <w:t>84</w:t>
      </w:r>
      <w:r w:rsidRPr="00DD72DC">
        <w:rPr>
          <w:rFonts w:eastAsia="Times New Roman"/>
          <w:shd w:val="clear" w:color="auto" w:fill="FFFFFF"/>
        </w:rPr>
        <w:t xml:space="preserve">(6), 1236-1256. DOI: </w:t>
      </w:r>
      <w:r w:rsidRPr="00DD72DC">
        <w:rPr>
          <w:noProof/>
        </w:rPr>
        <w:t>10.1037/0022-3514.84.6.1236</w:t>
      </w:r>
    </w:p>
    <w:p w14:paraId="00428C00" w14:textId="3B3D5E76" w:rsidR="00395D2C" w:rsidRPr="00395D2C" w:rsidRDefault="00395D2C" w:rsidP="00395D2C">
      <w:pPr>
        <w:spacing w:line="480" w:lineRule="auto"/>
        <w:ind w:left="709" w:hanging="709"/>
        <w:rPr>
          <w:noProof/>
        </w:rPr>
      </w:pPr>
      <w:r w:rsidRPr="00516E9B">
        <w:rPr>
          <w:rFonts w:eastAsia="Times New Roman"/>
          <w:noProof/>
        </w:rPr>
        <w:t xml:space="preserve">Rottenstreich, Y., &amp; Hsee, C. K. (2001). Money, kisses, and electric shocks: on the affective psychology of risk. </w:t>
      </w:r>
      <w:r w:rsidRPr="00516E9B">
        <w:rPr>
          <w:rFonts w:eastAsia="Times New Roman"/>
          <w:i/>
          <w:iCs/>
          <w:noProof/>
        </w:rPr>
        <w:t>Psychological Science</w:t>
      </w:r>
      <w:r w:rsidRPr="00516E9B">
        <w:rPr>
          <w:rFonts w:eastAsia="Times New Roman"/>
          <w:noProof/>
        </w:rPr>
        <w:t xml:space="preserve">, </w:t>
      </w:r>
      <w:r w:rsidRPr="00516E9B">
        <w:rPr>
          <w:rFonts w:eastAsia="Times New Roman"/>
          <w:i/>
          <w:iCs/>
          <w:noProof/>
        </w:rPr>
        <w:t>12</w:t>
      </w:r>
      <w:r w:rsidRPr="00516E9B">
        <w:rPr>
          <w:rFonts w:eastAsia="Times New Roman"/>
          <w:noProof/>
        </w:rPr>
        <w:t>(3), 185–190. DOI: 10.1111/1467-9280.00334</w:t>
      </w:r>
    </w:p>
    <w:p w14:paraId="6475368F" w14:textId="77777777" w:rsidR="0047132E" w:rsidRPr="00DD72DC" w:rsidRDefault="0047132E" w:rsidP="00DD72DC">
      <w:pPr>
        <w:widowControl w:val="0"/>
        <w:autoSpaceDE w:val="0"/>
        <w:autoSpaceDN w:val="0"/>
        <w:adjustRightInd w:val="0"/>
        <w:spacing w:line="480" w:lineRule="auto"/>
        <w:ind w:left="480" w:hanging="480"/>
        <w:rPr>
          <w:rFonts w:eastAsia="Times New Roman"/>
          <w:noProof/>
        </w:rPr>
      </w:pPr>
      <w:r w:rsidRPr="00DD72DC">
        <w:rPr>
          <w:rFonts w:eastAsia="Times New Roman"/>
          <w:noProof/>
        </w:rPr>
        <w:fldChar w:fldCharType="begin" w:fldLock="1"/>
      </w:r>
      <w:r w:rsidRPr="00DD72DC">
        <w:rPr>
          <w:rFonts w:eastAsia="Times New Roman"/>
          <w:noProof/>
        </w:rPr>
        <w:instrText>ADDIN CSL_CITATION { "citationItems" : [ { "id" : "ITEM-1", "itemData" : { "DOI" : "10.1177/0305735686141003", "ISSN" : "0305-7356", "abstract" : "To examine the usefulness of applying experimental aesthetics techniques to popular music, two experiments studied interrelationships between pleasingness and familiarity ratings and recordings' past chart performance. There was a moderate positive linear correlation between pleasingness and familiarity. Records which had the greatest chart success were the most familiar but they were not necessarily the most pleasing. Comparison of different methods of obtaining pleasingness and familiarity ratings suggested that, for this kind of material, ratings made from memory, cued by artist and title, accord closely with ratings made immediately after hearing a recording.", "author" : [ { "dropping-particle" : "", "family" : "Russell", "given" : "P. A.", "non-dropping-particle" : "", "parse-names" : false, "suffix" : "" } ], "container-title" : "Psychology of Music", "id" : "ITEM-1", "issue" : "1", "issued" : { "date-parts" : [ [ "1986" ] ] }, "page" : "33-43", "title" : "Experimental Aesthetics of Popular Music Recordings: Pleasingness, Familiarity and Chart Performance", "type" : "article-journal", "volume" : "14" }, "uris" : [ "http://www.mendeley.com/documents/?uuid=9b712e9f-6de9-42a0-b82b-854fbc76d293" ] } ], "mendeley" : { "formattedCitation" : "(Russell, 1986)", "plainTextFormattedCitation" : "(Russell, 1986)", "previouslyFormattedCitation" : "(Russell, 1986)" }, "properties" : { "noteIndex" : 0 }, "schema" : "https://github.com/citation-style-language/schema/raw/master/csl-citation.json" }</w:instrText>
      </w:r>
      <w:r w:rsidRPr="00DD72DC">
        <w:rPr>
          <w:rFonts w:eastAsia="Times New Roman"/>
          <w:noProof/>
        </w:rPr>
        <w:fldChar w:fldCharType="end"/>
      </w:r>
      <w:r w:rsidRPr="00DD72DC">
        <w:rPr>
          <w:rFonts w:eastAsia="Times New Roman"/>
          <w:noProof/>
        </w:rPr>
        <w:fldChar w:fldCharType="begin" w:fldLock="1"/>
      </w:r>
      <w:r w:rsidRPr="00DD72DC">
        <w:rPr>
          <w:rFonts w:eastAsia="Times New Roman"/>
          <w:noProof/>
        </w:rPr>
        <w:instrText xml:space="preserve">ADDIN Mendeley Bibliography CSL_BIBLIOGRAPHY </w:instrText>
      </w:r>
      <w:r w:rsidRPr="00DD72DC">
        <w:rPr>
          <w:rFonts w:eastAsia="Times New Roman"/>
          <w:noProof/>
        </w:rPr>
        <w:fldChar w:fldCharType="separate"/>
      </w:r>
      <w:r w:rsidRPr="00DD72DC">
        <w:rPr>
          <w:rFonts w:eastAsia="Times New Roman"/>
          <w:noProof/>
        </w:rPr>
        <w:t xml:space="preserve">Russell, P. A. (1986). Experimental aesthetics of popular music recordings: Pleasingness, familiarity and chart performance. </w:t>
      </w:r>
      <w:r w:rsidRPr="00DD72DC">
        <w:rPr>
          <w:rFonts w:eastAsia="Times New Roman"/>
          <w:i/>
          <w:iCs/>
          <w:noProof/>
        </w:rPr>
        <w:t>Psychology of Music</w:t>
      </w:r>
      <w:r w:rsidRPr="00DD72DC">
        <w:rPr>
          <w:rFonts w:eastAsia="Times New Roman"/>
          <w:noProof/>
        </w:rPr>
        <w:t xml:space="preserve">, </w:t>
      </w:r>
      <w:r w:rsidRPr="00DD72DC">
        <w:rPr>
          <w:rFonts w:eastAsia="Times New Roman"/>
          <w:i/>
          <w:iCs/>
          <w:noProof/>
        </w:rPr>
        <w:t>14</w:t>
      </w:r>
      <w:r w:rsidRPr="00DD72DC">
        <w:rPr>
          <w:rFonts w:eastAsia="Times New Roman"/>
          <w:noProof/>
        </w:rPr>
        <w:t>(1), 33–43. DOI: 0305735686141003</w:t>
      </w:r>
    </w:p>
    <w:p w14:paraId="7FBAF811" w14:textId="77777777" w:rsidR="0047132E" w:rsidRPr="00DD72DC" w:rsidRDefault="0047132E" w:rsidP="00DD72DC">
      <w:pPr>
        <w:widowControl w:val="0"/>
        <w:autoSpaceDE w:val="0"/>
        <w:autoSpaceDN w:val="0"/>
        <w:adjustRightInd w:val="0"/>
        <w:spacing w:line="480" w:lineRule="auto"/>
        <w:ind w:left="480" w:hanging="480"/>
        <w:rPr>
          <w:rFonts w:eastAsia="Times New Roman"/>
          <w:noProof/>
        </w:rPr>
      </w:pPr>
      <w:r w:rsidRPr="00DD72DC">
        <w:rPr>
          <w:rFonts w:eastAsia="Times New Roman"/>
          <w:noProof/>
        </w:rPr>
        <w:t xml:space="preserve">Russell, P. A. (2003). Effort after meaning and the hedonic value of paintings. </w:t>
      </w:r>
      <w:r w:rsidRPr="00DD72DC">
        <w:rPr>
          <w:rFonts w:eastAsia="Times New Roman"/>
          <w:i/>
          <w:iCs/>
          <w:noProof/>
        </w:rPr>
        <w:t>British Journal of Psychology,</w:t>
      </w:r>
      <w:r w:rsidRPr="00DD72DC">
        <w:rPr>
          <w:rFonts w:eastAsia="Times New Roman"/>
          <w:noProof/>
        </w:rPr>
        <w:t xml:space="preserve"> </w:t>
      </w:r>
      <w:r w:rsidRPr="00DD72DC">
        <w:rPr>
          <w:rFonts w:eastAsia="Times New Roman"/>
          <w:i/>
          <w:iCs/>
          <w:noProof/>
        </w:rPr>
        <w:t>94</w:t>
      </w:r>
      <w:r w:rsidRPr="00DD72DC">
        <w:rPr>
          <w:rFonts w:eastAsia="Times New Roman"/>
          <w:noProof/>
        </w:rPr>
        <w:t>, 99–110. DOI: 10.1348/000712603762842138</w:t>
      </w:r>
    </w:p>
    <w:p w14:paraId="42CBA880" w14:textId="77777777" w:rsidR="0047132E" w:rsidRPr="00DD72DC" w:rsidRDefault="0047132E" w:rsidP="00DD72DC">
      <w:pPr>
        <w:widowControl w:val="0"/>
        <w:autoSpaceDE w:val="0"/>
        <w:autoSpaceDN w:val="0"/>
        <w:adjustRightInd w:val="0"/>
        <w:spacing w:line="480" w:lineRule="auto"/>
        <w:ind w:left="480" w:hanging="480"/>
        <w:rPr>
          <w:rFonts w:eastAsia="Times New Roman"/>
          <w:noProof/>
        </w:rPr>
      </w:pPr>
      <w:r w:rsidRPr="00DD72DC">
        <w:rPr>
          <w:rFonts w:eastAsia="Times New Roman"/>
          <w:noProof/>
        </w:rPr>
        <w:fldChar w:fldCharType="begin" w:fldLock="1"/>
      </w:r>
      <w:r w:rsidRPr="00DD72DC">
        <w:rPr>
          <w:rFonts w:eastAsia="Times New Roman"/>
          <w:noProof/>
          <w:lang w:val="es-ES"/>
        </w:rPr>
        <w:instrText xml:space="preserve">ADDIN Mendeley Bibliography CSL_BIBLIOGRAPHY </w:instrText>
      </w:r>
      <w:r w:rsidRPr="00DD72DC">
        <w:rPr>
          <w:rFonts w:eastAsia="Times New Roman"/>
          <w:noProof/>
        </w:rPr>
        <w:fldChar w:fldCharType="separate"/>
      </w:r>
      <w:r w:rsidRPr="00DD72DC">
        <w:rPr>
          <w:rFonts w:eastAsia="Times New Roman"/>
          <w:noProof/>
          <w:lang w:val="es-ES"/>
        </w:rPr>
        <w:t xml:space="preserve">Ryan, C., &amp; Costa-Giomi, E. (2004). </w:t>
      </w:r>
      <w:r w:rsidRPr="00DD72DC">
        <w:rPr>
          <w:rFonts w:eastAsia="Times New Roman"/>
          <w:noProof/>
        </w:rPr>
        <w:t xml:space="preserve">Attractiveness bias in the evaluation of young pianists’ performances. </w:t>
      </w:r>
      <w:r w:rsidRPr="00DD72DC">
        <w:rPr>
          <w:rFonts w:eastAsia="Times New Roman"/>
          <w:i/>
          <w:iCs/>
          <w:noProof/>
        </w:rPr>
        <w:t>Journal of Research in Music Education</w:t>
      </w:r>
      <w:r w:rsidRPr="00DD72DC">
        <w:rPr>
          <w:rFonts w:eastAsia="Times New Roman"/>
          <w:noProof/>
        </w:rPr>
        <w:t xml:space="preserve">, </w:t>
      </w:r>
      <w:r w:rsidRPr="00DD72DC">
        <w:rPr>
          <w:rFonts w:eastAsia="Times New Roman"/>
          <w:i/>
          <w:iCs/>
          <w:noProof/>
        </w:rPr>
        <w:t>52</w:t>
      </w:r>
      <w:r w:rsidRPr="00DD72DC">
        <w:rPr>
          <w:rFonts w:eastAsia="Times New Roman"/>
          <w:noProof/>
        </w:rPr>
        <w:t>(2), 141. DOI: 10.2307/3345436</w:t>
      </w:r>
    </w:p>
    <w:p w14:paraId="1A0C07F3" w14:textId="77777777" w:rsidR="0047132E" w:rsidRPr="00DD72DC" w:rsidRDefault="0047132E" w:rsidP="00DD72DC">
      <w:pPr>
        <w:spacing w:line="480" w:lineRule="auto"/>
        <w:ind w:left="709" w:hanging="709"/>
        <w:rPr>
          <w:rFonts w:eastAsia="Times New Roman"/>
          <w:shd w:val="clear" w:color="auto" w:fill="FFFFFF"/>
        </w:rPr>
      </w:pPr>
      <w:r w:rsidRPr="00DD72DC">
        <w:rPr>
          <w:rFonts w:eastAsia="Times New Roman"/>
          <w:shd w:val="clear" w:color="auto" w:fill="FFFFFF"/>
          <w:lang w:val="es-ES"/>
        </w:rPr>
        <w:t xml:space="preserve">Silveira, J. M., &amp; Diaz, F. M. (2014). </w:t>
      </w:r>
      <w:r w:rsidRPr="00DD72DC">
        <w:rPr>
          <w:rFonts w:eastAsia="Times New Roman"/>
          <w:shd w:val="clear" w:color="auto" w:fill="FFFFFF"/>
        </w:rPr>
        <w:t>The effect of subtitles on listeners’ perceptions of expressivity. </w:t>
      </w:r>
      <w:r w:rsidRPr="00DD72DC">
        <w:rPr>
          <w:rFonts w:eastAsia="Times New Roman"/>
          <w:i/>
          <w:iCs/>
          <w:shd w:val="clear" w:color="auto" w:fill="FFFFFF"/>
        </w:rPr>
        <w:t>Psychology of Music</w:t>
      </w:r>
      <w:r w:rsidRPr="00DD72DC">
        <w:rPr>
          <w:rFonts w:eastAsia="Times New Roman"/>
          <w:shd w:val="clear" w:color="auto" w:fill="FFFFFF"/>
        </w:rPr>
        <w:t>, </w:t>
      </w:r>
      <w:r w:rsidRPr="00DD72DC">
        <w:rPr>
          <w:rFonts w:eastAsia="Times New Roman"/>
          <w:i/>
          <w:iCs/>
          <w:shd w:val="clear" w:color="auto" w:fill="FFFFFF"/>
        </w:rPr>
        <w:t>42</w:t>
      </w:r>
      <w:r w:rsidRPr="00DD72DC">
        <w:rPr>
          <w:rFonts w:eastAsia="Times New Roman"/>
          <w:shd w:val="clear" w:color="auto" w:fill="FFFFFF"/>
        </w:rPr>
        <w:t>(2), 233-250.</w:t>
      </w:r>
    </w:p>
    <w:p w14:paraId="5678486D" w14:textId="77777777" w:rsidR="0047132E" w:rsidRPr="00DD72DC" w:rsidRDefault="0047132E" w:rsidP="00DD72DC">
      <w:pPr>
        <w:widowControl w:val="0"/>
        <w:autoSpaceDE w:val="0"/>
        <w:autoSpaceDN w:val="0"/>
        <w:adjustRightInd w:val="0"/>
        <w:spacing w:line="480" w:lineRule="auto"/>
        <w:ind w:left="480" w:hanging="480"/>
        <w:rPr>
          <w:rFonts w:eastAsia="Times New Roman"/>
          <w:shd w:val="clear" w:color="auto" w:fill="FFFFFF"/>
        </w:rPr>
      </w:pPr>
      <w:r w:rsidRPr="00DD72DC">
        <w:rPr>
          <w:rFonts w:eastAsia="Times New Roman"/>
          <w:noProof/>
        </w:rPr>
        <w:fldChar w:fldCharType="end"/>
      </w:r>
      <w:r w:rsidRPr="00DD72DC">
        <w:rPr>
          <w:rFonts w:eastAsia="Times New Roman"/>
          <w:shd w:val="clear" w:color="auto" w:fill="FFFFFF"/>
        </w:rPr>
        <w:t xml:space="preserve">Sloboda, J. A. (1999). Everyday uses of music listening: A preliminary study. In S. W. Yi (Ed.)  </w:t>
      </w:r>
      <w:r w:rsidRPr="00DD72DC">
        <w:rPr>
          <w:rFonts w:eastAsia="Times New Roman"/>
          <w:i/>
          <w:iCs/>
          <w:shd w:val="clear" w:color="auto" w:fill="FFFFFF"/>
        </w:rPr>
        <w:lastRenderedPageBreak/>
        <w:t>Music, mind and science</w:t>
      </w:r>
      <w:r w:rsidRPr="00DD72DC">
        <w:rPr>
          <w:rFonts w:eastAsia="Times New Roman"/>
          <w:shd w:val="clear" w:color="auto" w:fill="FFFFFF"/>
        </w:rPr>
        <w:t xml:space="preserve"> (pp. 354-369). Seoul: Western Music Research Institute.</w:t>
      </w:r>
    </w:p>
    <w:p w14:paraId="5F7F6E97" w14:textId="77777777" w:rsidR="0047132E" w:rsidRPr="00DD72DC" w:rsidRDefault="0047132E" w:rsidP="00DD72DC">
      <w:pPr>
        <w:spacing w:line="480" w:lineRule="auto"/>
        <w:ind w:left="709" w:hanging="709"/>
        <w:rPr>
          <w:noProof/>
        </w:rPr>
      </w:pPr>
      <w:r w:rsidRPr="00DD72DC">
        <w:rPr>
          <w:rFonts w:eastAsia="Times New Roman"/>
          <w:shd w:val="clear" w:color="auto" w:fill="FFFFFF"/>
        </w:rPr>
        <w:t xml:space="preserve">Slovic, P., Finucane, M., Peters, E., &amp; MacGregor, D. G. (2002). Rational actors or rational fools: Implications of the affect heuristic for behavioral economics. </w:t>
      </w:r>
      <w:r w:rsidRPr="00DD72DC">
        <w:rPr>
          <w:rFonts w:eastAsia="Times New Roman"/>
          <w:i/>
          <w:iCs/>
          <w:shd w:val="clear" w:color="auto" w:fill="FFFFFF"/>
        </w:rPr>
        <w:t>Journal of Socio-Economics</w:t>
      </w:r>
      <w:r w:rsidRPr="00DD72DC">
        <w:rPr>
          <w:rFonts w:eastAsia="Times New Roman"/>
          <w:shd w:val="clear" w:color="auto" w:fill="FFFFFF"/>
        </w:rPr>
        <w:t>, </w:t>
      </w:r>
      <w:r w:rsidRPr="00DD72DC">
        <w:rPr>
          <w:rFonts w:eastAsia="Times New Roman"/>
          <w:i/>
          <w:iCs/>
          <w:shd w:val="clear" w:color="auto" w:fill="FFFFFF"/>
        </w:rPr>
        <w:t>31</w:t>
      </w:r>
      <w:r w:rsidRPr="00DD72DC">
        <w:rPr>
          <w:rFonts w:eastAsia="Times New Roman"/>
          <w:shd w:val="clear" w:color="auto" w:fill="FFFFFF"/>
        </w:rPr>
        <w:t xml:space="preserve">(4), 329-342. DOI: </w:t>
      </w:r>
      <w:r w:rsidRPr="00DD72DC">
        <w:rPr>
          <w:noProof/>
        </w:rPr>
        <w:t>10.1016/S1053-5357(02)00174-9</w:t>
      </w:r>
    </w:p>
    <w:p w14:paraId="36C26D66" w14:textId="77777777" w:rsidR="0047132E" w:rsidRPr="00DD72DC" w:rsidRDefault="0047132E" w:rsidP="00DD72DC">
      <w:pPr>
        <w:spacing w:line="480" w:lineRule="auto"/>
        <w:ind w:left="709" w:hanging="709"/>
        <w:rPr>
          <w:noProof/>
        </w:rPr>
      </w:pPr>
      <w:r w:rsidRPr="00DD72DC">
        <w:rPr>
          <w:rFonts w:eastAsia="Times New Roman"/>
          <w:noProof/>
        </w:rPr>
        <w:t xml:space="preserve">Shah, A. K., &amp; Oppenheimer, D. M.  (2007). Easy does it: The role of fluency in cue weighting. </w:t>
      </w:r>
      <w:r w:rsidRPr="00DD72DC">
        <w:rPr>
          <w:rFonts w:eastAsia="Times New Roman"/>
          <w:i/>
          <w:iCs/>
          <w:noProof/>
        </w:rPr>
        <w:t>Judgment and Decision Making</w:t>
      </w:r>
      <w:r w:rsidRPr="00DD72DC">
        <w:rPr>
          <w:rFonts w:eastAsia="Times New Roman"/>
          <w:noProof/>
        </w:rPr>
        <w:t xml:space="preserve">, </w:t>
      </w:r>
      <w:r w:rsidRPr="00DD72DC">
        <w:rPr>
          <w:rFonts w:eastAsia="Times New Roman"/>
          <w:i/>
          <w:iCs/>
          <w:noProof/>
        </w:rPr>
        <w:t>2</w:t>
      </w:r>
      <w:r w:rsidRPr="00DD72DC">
        <w:rPr>
          <w:rFonts w:eastAsia="Times New Roman"/>
          <w:noProof/>
        </w:rPr>
        <w:t>(6), 371–379. DOI: 10.1037/e722852011-015</w:t>
      </w:r>
    </w:p>
    <w:p w14:paraId="549FBB7F" w14:textId="77777777" w:rsidR="00BB6D3F" w:rsidRDefault="0047132E" w:rsidP="00BB6D3F">
      <w:pPr>
        <w:spacing w:line="480" w:lineRule="auto"/>
        <w:ind w:left="709" w:hanging="709"/>
        <w:rPr>
          <w:rFonts w:eastAsia="Times New Roman"/>
          <w:noProof/>
        </w:rPr>
      </w:pPr>
      <w:r w:rsidRPr="00DD72DC">
        <w:rPr>
          <w:rFonts w:eastAsia="Times New Roman"/>
          <w:noProof/>
        </w:rPr>
        <w:t xml:space="preserve">Swami, V. (2013). Context matters: Investigating the impact of contextual information on aesthetic appreciation of paintings by Max Ernst and Pablo Picasso. </w:t>
      </w:r>
      <w:r w:rsidRPr="00DD72DC">
        <w:rPr>
          <w:rFonts w:eastAsia="Times New Roman"/>
          <w:i/>
          <w:iCs/>
          <w:noProof/>
        </w:rPr>
        <w:t>Psychology of Aesthetics, Creativity, and the Arts</w:t>
      </w:r>
      <w:r w:rsidRPr="00DD72DC">
        <w:rPr>
          <w:rFonts w:eastAsia="Times New Roman"/>
          <w:noProof/>
        </w:rPr>
        <w:t xml:space="preserve">, </w:t>
      </w:r>
      <w:r w:rsidRPr="00DD72DC">
        <w:rPr>
          <w:rFonts w:eastAsia="Times New Roman"/>
          <w:i/>
          <w:iCs/>
          <w:noProof/>
        </w:rPr>
        <w:t>7</w:t>
      </w:r>
      <w:r w:rsidRPr="00DD72DC">
        <w:rPr>
          <w:rFonts w:eastAsia="Times New Roman"/>
          <w:noProof/>
        </w:rPr>
        <w:t>(3), 285–295. DOI: 10.1037/a0030965</w:t>
      </w:r>
    </w:p>
    <w:p w14:paraId="3F359F27" w14:textId="14C57713" w:rsidR="00BB6D3F" w:rsidRPr="00BB6D3F" w:rsidRDefault="00BB6D3F" w:rsidP="00BB6D3F">
      <w:pPr>
        <w:spacing w:line="480" w:lineRule="auto"/>
        <w:ind w:left="709" w:hanging="709"/>
        <w:rPr>
          <w:rFonts w:eastAsia="Times New Roman"/>
          <w:noProof/>
        </w:rPr>
      </w:pPr>
      <w:r w:rsidRPr="00BB6D3F">
        <w:rPr>
          <w:rFonts w:eastAsia="Times New Roman"/>
          <w:color w:val="222222"/>
          <w:shd w:val="clear" w:color="auto" w:fill="FFFFFF"/>
        </w:rPr>
        <w:t>Talmi, D., Schimmack, U., Paterson, T., &amp; Moscovitch, M. (2007). The role of attention and relatedness in emotionally enhanced memory. </w:t>
      </w:r>
      <w:r w:rsidRPr="00BB6D3F">
        <w:rPr>
          <w:rFonts w:eastAsia="Times New Roman"/>
          <w:i/>
          <w:iCs/>
          <w:color w:val="222222"/>
          <w:shd w:val="clear" w:color="auto" w:fill="FFFFFF"/>
        </w:rPr>
        <w:t>Emotion</w:t>
      </w:r>
      <w:r w:rsidRPr="00BB6D3F">
        <w:rPr>
          <w:rFonts w:eastAsia="Times New Roman"/>
          <w:color w:val="222222"/>
          <w:shd w:val="clear" w:color="auto" w:fill="FFFFFF"/>
        </w:rPr>
        <w:t>, </w:t>
      </w:r>
      <w:r w:rsidRPr="00BB6D3F">
        <w:rPr>
          <w:rFonts w:eastAsia="Times New Roman"/>
          <w:i/>
          <w:iCs/>
          <w:color w:val="222222"/>
          <w:shd w:val="clear" w:color="auto" w:fill="FFFFFF"/>
        </w:rPr>
        <w:t>7</w:t>
      </w:r>
      <w:r w:rsidRPr="00BB6D3F">
        <w:rPr>
          <w:rFonts w:eastAsia="Times New Roman"/>
          <w:color w:val="222222"/>
          <w:shd w:val="clear" w:color="auto" w:fill="FFFFFF"/>
        </w:rPr>
        <w:t>(1), 89.</w:t>
      </w:r>
    </w:p>
    <w:p w14:paraId="7C663F70" w14:textId="77777777" w:rsidR="0047132E" w:rsidRPr="00DD72DC" w:rsidRDefault="0047132E" w:rsidP="00DD72DC">
      <w:pPr>
        <w:widowControl w:val="0"/>
        <w:autoSpaceDE w:val="0"/>
        <w:autoSpaceDN w:val="0"/>
        <w:adjustRightInd w:val="0"/>
        <w:spacing w:line="480" w:lineRule="auto"/>
        <w:ind w:left="480" w:hanging="480"/>
        <w:rPr>
          <w:rFonts w:eastAsia="Times New Roman"/>
          <w:noProof/>
        </w:rPr>
      </w:pPr>
      <w:r w:rsidRPr="00DD72DC">
        <w:rPr>
          <w:rFonts w:eastAsia="Times New Roman"/>
          <w:noProof/>
        </w:rPr>
        <w:t xml:space="preserve">Tversky, A., &amp; Kahneman, D. (1973). Availability: A heuristic for judging frequency and probability. </w:t>
      </w:r>
      <w:r w:rsidRPr="00DD72DC">
        <w:rPr>
          <w:rFonts w:eastAsia="Times New Roman"/>
          <w:i/>
          <w:iCs/>
          <w:noProof/>
        </w:rPr>
        <w:t>Cognitive Psychology</w:t>
      </w:r>
      <w:r w:rsidRPr="00DD72DC">
        <w:rPr>
          <w:rFonts w:eastAsia="Times New Roman"/>
          <w:noProof/>
        </w:rPr>
        <w:t xml:space="preserve">, </w:t>
      </w:r>
      <w:r w:rsidRPr="00DD72DC">
        <w:rPr>
          <w:rFonts w:eastAsia="Times New Roman"/>
          <w:i/>
          <w:iCs/>
          <w:noProof/>
        </w:rPr>
        <w:t>5</w:t>
      </w:r>
      <w:r w:rsidRPr="00DD72DC">
        <w:rPr>
          <w:rFonts w:eastAsia="Times New Roman"/>
          <w:noProof/>
        </w:rPr>
        <w:t>(2), 207–232. DOI: 10.1016/0010-0285(73)90033-9</w:t>
      </w:r>
    </w:p>
    <w:p w14:paraId="799CB627" w14:textId="77777777" w:rsidR="0047132E" w:rsidRPr="00DD72DC" w:rsidRDefault="0047132E" w:rsidP="00DD72DC">
      <w:pPr>
        <w:spacing w:line="480" w:lineRule="auto"/>
        <w:ind w:left="709" w:hanging="709"/>
        <w:rPr>
          <w:noProof/>
        </w:rPr>
      </w:pPr>
      <w:r w:rsidRPr="00DD72DC">
        <w:rPr>
          <w:rFonts w:eastAsia="Times New Roman"/>
          <w:shd w:val="clear" w:color="auto" w:fill="FFFFFF"/>
        </w:rPr>
        <w:t xml:space="preserve">Tversky, A., &amp; Kahneman, D. (1974). Judgment under uncertainty: Heuristics and biases. </w:t>
      </w:r>
      <w:r w:rsidRPr="00DD72DC">
        <w:rPr>
          <w:rFonts w:eastAsia="Times New Roman"/>
          <w:i/>
          <w:iCs/>
          <w:shd w:val="clear" w:color="auto" w:fill="FFFFFF"/>
        </w:rPr>
        <w:t>Science</w:t>
      </w:r>
      <w:r w:rsidRPr="00DD72DC">
        <w:rPr>
          <w:rFonts w:eastAsia="Times New Roman"/>
          <w:shd w:val="clear" w:color="auto" w:fill="FFFFFF"/>
        </w:rPr>
        <w:t xml:space="preserve">, </w:t>
      </w:r>
      <w:r w:rsidRPr="00DD72DC">
        <w:rPr>
          <w:rFonts w:eastAsia="Times New Roman"/>
          <w:i/>
          <w:iCs/>
          <w:shd w:val="clear" w:color="auto" w:fill="FFFFFF"/>
        </w:rPr>
        <w:t>185</w:t>
      </w:r>
      <w:r w:rsidRPr="00DD72DC">
        <w:rPr>
          <w:rFonts w:eastAsia="Times New Roman"/>
          <w:shd w:val="clear" w:color="auto" w:fill="FFFFFF"/>
        </w:rPr>
        <w:t xml:space="preserve">(4157), 1124-1131. DOI: </w:t>
      </w:r>
      <w:r w:rsidRPr="00DD72DC">
        <w:rPr>
          <w:noProof/>
        </w:rPr>
        <w:t>10.1126/science.185.4157.1124</w:t>
      </w:r>
    </w:p>
    <w:p w14:paraId="0C04E9C9" w14:textId="77777777" w:rsidR="0047132E" w:rsidRPr="00DD72DC" w:rsidRDefault="0047132E" w:rsidP="00DD72DC">
      <w:pPr>
        <w:spacing w:line="480" w:lineRule="auto"/>
        <w:ind w:left="709" w:hanging="709"/>
        <w:rPr>
          <w:noProof/>
        </w:rPr>
      </w:pPr>
      <w:r w:rsidRPr="00DD72DC">
        <w:rPr>
          <w:rFonts w:eastAsia="Times New Roman"/>
          <w:shd w:val="clear" w:color="auto" w:fill="FFFFFF"/>
        </w:rPr>
        <w:t>Vuoskoski, J. K., &amp; Eerola, T. (2013). Extramusical information contributes to emotions induced by music. </w:t>
      </w:r>
      <w:r w:rsidRPr="00DD72DC">
        <w:rPr>
          <w:rFonts w:eastAsia="Times New Roman"/>
          <w:i/>
          <w:iCs/>
          <w:shd w:val="clear" w:color="auto" w:fill="FFFFFF"/>
        </w:rPr>
        <w:t>Psychology of Music</w:t>
      </w:r>
      <w:r w:rsidRPr="00DD72DC">
        <w:rPr>
          <w:rFonts w:eastAsia="Times New Roman"/>
          <w:shd w:val="clear" w:color="auto" w:fill="FFFFFF"/>
        </w:rPr>
        <w:t xml:space="preserve">, </w:t>
      </w:r>
      <w:r w:rsidRPr="00DD72DC">
        <w:rPr>
          <w:i/>
          <w:iCs/>
          <w:noProof/>
        </w:rPr>
        <w:t>43</w:t>
      </w:r>
      <w:r w:rsidRPr="00DD72DC">
        <w:rPr>
          <w:noProof/>
        </w:rPr>
        <w:t>(2), 262–274. DOI: 10.1177/0305735613502373</w:t>
      </w:r>
    </w:p>
    <w:p w14:paraId="338981FC" w14:textId="77777777" w:rsidR="0047132E" w:rsidRPr="00DD72DC" w:rsidRDefault="0047132E" w:rsidP="00DD72DC">
      <w:pPr>
        <w:spacing w:line="480" w:lineRule="auto"/>
        <w:ind w:left="709" w:hanging="709"/>
        <w:rPr>
          <w:rFonts w:eastAsia="Times New Roman"/>
          <w:noProof/>
        </w:rPr>
      </w:pPr>
      <w:r w:rsidRPr="00DD72DC">
        <w:rPr>
          <w:rFonts w:eastAsia="Times New Roman"/>
          <w:noProof/>
        </w:rPr>
        <w:t xml:space="preserve">Wapnick, J., Mazza, J. K., &amp; Darrow, A. A. (2000). Effects of performer attractiveness, stage behaviour, and dress on evaluation of children’s piano performances. </w:t>
      </w:r>
      <w:r w:rsidRPr="00DD72DC">
        <w:rPr>
          <w:rFonts w:eastAsia="Times New Roman"/>
          <w:i/>
          <w:iCs/>
          <w:noProof/>
        </w:rPr>
        <w:t>Journal of Research in Music Education</w:t>
      </w:r>
      <w:r w:rsidRPr="00DD72DC">
        <w:rPr>
          <w:rFonts w:eastAsia="Times New Roman"/>
          <w:noProof/>
        </w:rPr>
        <w:t xml:space="preserve">, </w:t>
      </w:r>
      <w:r w:rsidRPr="00DD72DC">
        <w:rPr>
          <w:rFonts w:eastAsia="Times New Roman"/>
          <w:i/>
          <w:iCs/>
          <w:noProof/>
        </w:rPr>
        <w:t>323</w:t>
      </w:r>
      <w:r w:rsidRPr="00DD72DC">
        <w:rPr>
          <w:rFonts w:eastAsia="Times New Roman"/>
          <w:noProof/>
        </w:rPr>
        <w:t>(4), 323–335. DOI: 10.2307/3345367</w:t>
      </w:r>
    </w:p>
    <w:p w14:paraId="3D4C82B4" w14:textId="77777777" w:rsidR="0047132E" w:rsidRPr="00DD72DC" w:rsidRDefault="0047132E" w:rsidP="00DD72DC">
      <w:pPr>
        <w:spacing w:line="480" w:lineRule="auto"/>
        <w:ind w:left="709" w:hanging="709"/>
        <w:rPr>
          <w:rFonts w:eastAsia="Times New Roman"/>
          <w:noProof/>
        </w:rPr>
      </w:pPr>
      <w:r w:rsidRPr="00DD72DC">
        <w:fldChar w:fldCharType="begin" w:fldLock="1"/>
      </w:r>
      <w:r w:rsidRPr="00DD72DC">
        <w:instrText xml:space="preserve">ADDIN Mendeley Bibliography CSL_BIBLIOGRAPHY </w:instrText>
      </w:r>
      <w:r w:rsidRPr="00DD72DC">
        <w:fldChar w:fldCharType="separate"/>
      </w:r>
      <w:r w:rsidRPr="00DD72DC">
        <w:rPr>
          <w:rFonts w:eastAsia="Times New Roman"/>
          <w:noProof/>
        </w:rPr>
        <w:t xml:space="preserve">Whittlesea, B. W. A., &amp; Leboe, J. P. (2000). The heuristic basis of remembering and classification: Fluency, generation, and resemblance. </w:t>
      </w:r>
      <w:r w:rsidRPr="00DD72DC">
        <w:rPr>
          <w:rFonts w:eastAsia="Times New Roman"/>
          <w:i/>
          <w:iCs/>
          <w:noProof/>
        </w:rPr>
        <w:t>Journal of Experimental Psychology. General</w:t>
      </w:r>
      <w:r w:rsidRPr="00DD72DC">
        <w:rPr>
          <w:rFonts w:eastAsia="Times New Roman"/>
          <w:noProof/>
        </w:rPr>
        <w:t xml:space="preserve">, </w:t>
      </w:r>
      <w:r w:rsidRPr="00DD72DC">
        <w:rPr>
          <w:rFonts w:eastAsia="Times New Roman"/>
          <w:i/>
          <w:iCs/>
          <w:noProof/>
        </w:rPr>
        <w:t>129</w:t>
      </w:r>
      <w:r w:rsidRPr="00DD72DC">
        <w:rPr>
          <w:rFonts w:eastAsia="Times New Roman"/>
          <w:noProof/>
        </w:rPr>
        <w:t>(1), 84–106. DOI: 10.1037/0096-3445.129.1.84</w:t>
      </w:r>
    </w:p>
    <w:p w14:paraId="3B3F0B48" w14:textId="77777777" w:rsidR="0047132E" w:rsidRPr="00DD72DC" w:rsidRDefault="0047132E" w:rsidP="00DD72DC">
      <w:pPr>
        <w:spacing w:line="480" w:lineRule="auto"/>
        <w:ind w:left="709" w:hanging="709"/>
        <w:rPr>
          <w:rFonts w:eastAsia="Times New Roman"/>
          <w:shd w:val="clear" w:color="auto" w:fill="FFFFFF"/>
        </w:rPr>
      </w:pPr>
      <w:r w:rsidRPr="00DD72DC">
        <w:fldChar w:fldCharType="end"/>
      </w:r>
    </w:p>
    <w:p w14:paraId="666B1C19" w14:textId="30119241" w:rsidR="00CC04DD" w:rsidRPr="00C1132E" w:rsidRDefault="0047132E" w:rsidP="00335365">
      <w:pPr>
        <w:spacing w:line="480" w:lineRule="auto"/>
        <w:jc w:val="both"/>
        <w:rPr>
          <w:rFonts w:eastAsia="Times New Roman"/>
          <w:iCs/>
          <w:color w:val="000000"/>
        </w:rPr>
      </w:pPr>
      <w:r w:rsidRPr="00DD72DC">
        <w:rPr>
          <w:rFonts w:eastAsia="Times New Roman"/>
          <w:noProof/>
        </w:rPr>
        <w:fldChar w:fldCharType="end"/>
      </w:r>
      <w:r w:rsidR="00CC04DD" w:rsidRPr="00C1132E">
        <w:rPr>
          <w:rFonts w:eastAsia="Times New Roman"/>
          <w:iCs/>
          <w:color w:val="000000"/>
        </w:rPr>
        <w:t>Table 1</w:t>
      </w:r>
    </w:p>
    <w:p w14:paraId="3621E9C9" w14:textId="6C8CBF86" w:rsidR="00CC04DD" w:rsidRPr="00E2122C" w:rsidRDefault="00CC04DD" w:rsidP="00DD72DC">
      <w:pPr>
        <w:spacing w:line="480" w:lineRule="auto"/>
        <w:outlineLvl w:val="0"/>
      </w:pPr>
      <w:r w:rsidRPr="00E2122C">
        <w:rPr>
          <w:rFonts w:eastAsia="Times New Roman"/>
          <w:i/>
          <w:iCs/>
          <w:color w:val="000000"/>
        </w:rPr>
        <w:t xml:space="preserve"> Fluent and </w:t>
      </w:r>
      <w:r w:rsidR="002E74D5">
        <w:rPr>
          <w:i/>
        </w:rPr>
        <w:t>D</w:t>
      </w:r>
      <w:r w:rsidRPr="00E2122C">
        <w:rPr>
          <w:i/>
        </w:rPr>
        <w:t>isfluent</w:t>
      </w:r>
      <w:r w:rsidRPr="00E2122C">
        <w:rPr>
          <w:rFonts w:eastAsia="Times New Roman"/>
          <w:i/>
          <w:iCs/>
          <w:color w:val="000000"/>
        </w:rPr>
        <w:t xml:space="preserve"> Turkish </w:t>
      </w:r>
      <w:r w:rsidR="002E74D5">
        <w:rPr>
          <w:rFonts w:eastAsia="Times New Roman"/>
          <w:i/>
          <w:iCs/>
          <w:color w:val="000000"/>
        </w:rPr>
        <w:t>Names</w:t>
      </w:r>
    </w:p>
    <w:tbl>
      <w:tblPr>
        <w:tblW w:w="4960" w:type="dxa"/>
        <w:tblCellMar>
          <w:left w:w="70" w:type="dxa"/>
          <w:right w:w="70" w:type="dxa"/>
        </w:tblCellMar>
        <w:tblLook w:val="04A0" w:firstRow="1" w:lastRow="0" w:firstColumn="1" w:lastColumn="0" w:noHBand="0" w:noVBand="1"/>
      </w:tblPr>
      <w:tblGrid>
        <w:gridCol w:w="2570"/>
        <w:gridCol w:w="2390"/>
      </w:tblGrid>
      <w:tr w:rsidR="00CC04DD" w:rsidRPr="00E2122C" w14:paraId="7BDC97F8" w14:textId="77777777" w:rsidTr="00CC1AA6">
        <w:trPr>
          <w:trHeight w:val="320"/>
        </w:trPr>
        <w:tc>
          <w:tcPr>
            <w:tcW w:w="2570" w:type="dxa"/>
            <w:tcBorders>
              <w:top w:val="single" w:sz="12" w:space="0" w:color="auto"/>
              <w:left w:val="nil"/>
              <w:bottom w:val="single" w:sz="4" w:space="0" w:color="auto"/>
              <w:right w:val="nil"/>
            </w:tcBorders>
            <w:noWrap/>
            <w:vAlign w:val="bottom"/>
            <w:hideMark/>
          </w:tcPr>
          <w:p w14:paraId="4E12A3C7" w14:textId="77777777" w:rsidR="00CC04DD" w:rsidRPr="00E2122C" w:rsidRDefault="00CC04DD" w:rsidP="00DD72DC">
            <w:pPr>
              <w:spacing w:line="480" w:lineRule="auto"/>
              <w:rPr>
                <w:rFonts w:eastAsia="Times New Roman"/>
                <w:b/>
                <w:bCs/>
                <w:color w:val="000000"/>
              </w:rPr>
            </w:pPr>
            <w:r w:rsidRPr="00E2122C">
              <w:rPr>
                <w:rFonts w:eastAsia="Times New Roman"/>
                <w:b/>
                <w:bCs/>
                <w:color w:val="000000"/>
              </w:rPr>
              <w:t>Fluent</w:t>
            </w:r>
          </w:p>
        </w:tc>
        <w:tc>
          <w:tcPr>
            <w:tcW w:w="2390" w:type="dxa"/>
            <w:tcBorders>
              <w:top w:val="single" w:sz="12" w:space="0" w:color="auto"/>
              <w:left w:val="nil"/>
              <w:bottom w:val="single" w:sz="4" w:space="0" w:color="auto"/>
              <w:right w:val="nil"/>
            </w:tcBorders>
            <w:noWrap/>
            <w:vAlign w:val="bottom"/>
            <w:hideMark/>
          </w:tcPr>
          <w:p w14:paraId="3C21E861" w14:textId="77777777" w:rsidR="00CC04DD" w:rsidRPr="00E2122C" w:rsidRDefault="00CC04DD" w:rsidP="00DD72DC">
            <w:pPr>
              <w:spacing w:line="480" w:lineRule="auto"/>
              <w:rPr>
                <w:rFonts w:eastAsia="Times New Roman"/>
                <w:b/>
                <w:bCs/>
                <w:color w:val="000000"/>
              </w:rPr>
            </w:pPr>
            <w:r w:rsidRPr="00E2122C">
              <w:rPr>
                <w:rFonts w:eastAsia="Times New Roman"/>
                <w:b/>
                <w:bCs/>
                <w:color w:val="000000"/>
              </w:rPr>
              <w:t>Disfluent</w:t>
            </w:r>
          </w:p>
        </w:tc>
      </w:tr>
      <w:tr w:rsidR="00CC04DD" w:rsidRPr="00E2122C" w14:paraId="4F9F2F28" w14:textId="77777777" w:rsidTr="00CC1AA6">
        <w:trPr>
          <w:trHeight w:val="300"/>
        </w:trPr>
        <w:tc>
          <w:tcPr>
            <w:tcW w:w="2570" w:type="dxa"/>
            <w:noWrap/>
            <w:vAlign w:val="bottom"/>
            <w:hideMark/>
          </w:tcPr>
          <w:p w14:paraId="58BEF0EA" w14:textId="77777777" w:rsidR="00CC04DD" w:rsidRPr="00E2122C" w:rsidRDefault="00CC04DD" w:rsidP="00DD72DC">
            <w:pPr>
              <w:spacing w:line="480" w:lineRule="auto"/>
              <w:rPr>
                <w:rFonts w:eastAsia="Times New Roman"/>
                <w:color w:val="000000"/>
              </w:rPr>
            </w:pPr>
            <w:r w:rsidRPr="00E2122C">
              <w:rPr>
                <w:rFonts w:eastAsia="Times New Roman"/>
                <w:i/>
                <w:iCs/>
                <w:color w:val="000000"/>
              </w:rPr>
              <w:t>Dermod</w:t>
            </w:r>
            <w:r w:rsidRPr="00E2122C">
              <w:rPr>
                <w:rFonts w:eastAsia="Times New Roman"/>
                <w:color w:val="000000"/>
              </w:rPr>
              <w:t xml:space="preserve"> by Artan</w:t>
            </w:r>
          </w:p>
        </w:tc>
        <w:tc>
          <w:tcPr>
            <w:tcW w:w="2390" w:type="dxa"/>
            <w:noWrap/>
            <w:vAlign w:val="bottom"/>
            <w:hideMark/>
          </w:tcPr>
          <w:p w14:paraId="302D2989" w14:textId="77777777" w:rsidR="00CC04DD" w:rsidRPr="00E2122C" w:rsidRDefault="00CC04DD" w:rsidP="00DD72DC">
            <w:pPr>
              <w:spacing w:line="480" w:lineRule="auto"/>
              <w:rPr>
                <w:rFonts w:eastAsia="Times New Roman"/>
                <w:color w:val="000000"/>
              </w:rPr>
            </w:pPr>
            <w:r w:rsidRPr="00E2122C">
              <w:rPr>
                <w:rFonts w:eastAsia="Times New Roman"/>
                <w:i/>
                <w:iCs/>
                <w:color w:val="000000"/>
              </w:rPr>
              <w:t>Siirt</w:t>
            </w:r>
            <w:r w:rsidRPr="00E2122C">
              <w:rPr>
                <w:rFonts w:eastAsia="Times New Roman"/>
                <w:color w:val="000000"/>
              </w:rPr>
              <w:t xml:space="preserve"> by Lasiea</w:t>
            </w:r>
          </w:p>
        </w:tc>
      </w:tr>
      <w:tr w:rsidR="00CC04DD" w:rsidRPr="00E2122C" w14:paraId="4DB96D2E" w14:textId="77777777" w:rsidTr="00CC1AA6">
        <w:trPr>
          <w:trHeight w:val="300"/>
        </w:trPr>
        <w:tc>
          <w:tcPr>
            <w:tcW w:w="2570" w:type="dxa"/>
            <w:noWrap/>
            <w:vAlign w:val="bottom"/>
            <w:hideMark/>
          </w:tcPr>
          <w:p w14:paraId="28E0E8D3" w14:textId="77777777" w:rsidR="00CC04DD" w:rsidRPr="00E2122C" w:rsidRDefault="00CC04DD" w:rsidP="00DD72DC">
            <w:pPr>
              <w:spacing w:line="480" w:lineRule="auto"/>
              <w:rPr>
                <w:rFonts w:eastAsia="Times New Roman"/>
                <w:color w:val="000000"/>
              </w:rPr>
            </w:pPr>
            <w:r w:rsidRPr="00E2122C">
              <w:rPr>
                <w:rFonts w:eastAsia="Times New Roman"/>
                <w:i/>
                <w:iCs/>
                <w:color w:val="000000"/>
              </w:rPr>
              <w:t>Kado</w:t>
            </w:r>
            <w:r w:rsidRPr="00E2122C">
              <w:rPr>
                <w:rFonts w:eastAsia="Times New Roman"/>
                <w:color w:val="000000"/>
              </w:rPr>
              <w:t xml:space="preserve"> by Pera</w:t>
            </w:r>
          </w:p>
        </w:tc>
        <w:tc>
          <w:tcPr>
            <w:tcW w:w="2390" w:type="dxa"/>
            <w:noWrap/>
            <w:vAlign w:val="bottom"/>
            <w:hideMark/>
          </w:tcPr>
          <w:p w14:paraId="5750B194" w14:textId="77777777" w:rsidR="00CC04DD" w:rsidRPr="00E2122C" w:rsidRDefault="00CC04DD" w:rsidP="00DD72DC">
            <w:pPr>
              <w:spacing w:line="480" w:lineRule="auto"/>
              <w:rPr>
                <w:rFonts w:eastAsia="Times New Roman"/>
                <w:color w:val="000000"/>
              </w:rPr>
            </w:pPr>
            <w:r w:rsidRPr="00E2122C">
              <w:rPr>
                <w:rFonts w:eastAsia="Times New Roman"/>
                <w:i/>
                <w:iCs/>
                <w:color w:val="000000"/>
              </w:rPr>
              <w:t>Taahhut</w:t>
            </w:r>
            <w:r w:rsidRPr="00E2122C">
              <w:rPr>
                <w:rFonts w:eastAsia="Times New Roman"/>
                <w:color w:val="000000"/>
              </w:rPr>
              <w:t xml:space="preserve"> by Aklale</w:t>
            </w:r>
          </w:p>
        </w:tc>
      </w:tr>
      <w:tr w:rsidR="00CC04DD" w:rsidRPr="00E2122C" w14:paraId="5E6CBD22" w14:textId="77777777" w:rsidTr="00CC1AA6">
        <w:trPr>
          <w:trHeight w:val="300"/>
        </w:trPr>
        <w:tc>
          <w:tcPr>
            <w:tcW w:w="2570" w:type="dxa"/>
            <w:noWrap/>
            <w:vAlign w:val="bottom"/>
            <w:hideMark/>
          </w:tcPr>
          <w:p w14:paraId="5D9E658F" w14:textId="77777777" w:rsidR="00CC04DD" w:rsidRPr="00E2122C" w:rsidRDefault="00CC04DD" w:rsidP="00DD72DC">
            <w:pPr>
              <w:spacing w:line="480" w:lineRule="auto"/>
              <w:rPr>
                <w:rFonts w:eastAsia="Times New Roman"/>
                <w:color w:val="000000"/>
              </w:rPr>
            </w:pPr>
            <w:r w:rsidRPr="00E2122C">
              <w:rPr>
                <w:rFonts w:eastAsia="Times New Roman"/>
                <w:color w:val="000000"/>
              </w:rPr>
              <w:t>Boya by Tatra</w:t>
            </w:r>
          </w:p>
        </w:tc>
        <w:tc>
          <w:tcPr>
            <w:tcW w:w="2390" w:type="dxa"/>
            <w:noWrap/>
            <w:vAlign w:val="bottom"/>
            <w:hideMark/>
          </w:tcPr>
          <w:p w14:paraId="20AB15B6" w14:textId="77777777" w:rsidR="00CC04DD" w:rsidRPr="00E2122C" w:rsidRDefault="00CC04DD" w:rsidP="00DD72DC">
            <w:pPr>
              <w:spacing w:line="480" w:lineRule="auto"/>
              <w:rPr>
                <w:rFonts w:eastAsia="Times New Roman"/>
                <w:color w:val="000000"/>
              </w:rPr>
            </w:pPr>
            <w:r w:rsidRPr="00E2122C">
              <w:rPr>
                <w:rFonts w:eastAsia="Times New Roman"/>
                <w:i/>
                <w:iCs/>
                <w:color w:val="000000"/>
              </w:rPr>
              <w:t>Emniyet</w:t>
            </w:r>
            <w:r w:rsidRPr="00E2122C">
              <w:rPr>
                <w:rFonts w:eastAsia="Times New Roman"/>
                <w:color w:val="000000"/>
              </w:rPr>
              <w:t xml:space="preserve"> by Luici</w:t>
            </w:r>
          </w:p>
        </w:tc>
      </w:tr>
      <w:tr w:rsidR="00CC04DD" w:rsidRPr="00E2122C" w14:paraId="02C76E0C" w14:textId="77777777" w:rsidTr="00CC1AA6">
        <w:trPr>
          <w:trHeight w:val="300"/>
        </w:trPr>
        <w:tc>
          <w:tcPr>
            <w:tcW w:w="2570" w:type="dxa"/>
            <w:tcBorders>
              <w:top w:val="nil"/>
              <w:left w:val="nil"/>
              <w:bottom w:val="single" w:sz="4" w:space="0" w:color="auto"/>
              <w:right w:val="nil"/>
            </w:tcBorders>
            <w:noWrap/>
            <w:vAlign w:val="bottom"/>
            <w:hideMark/>
          </w:tcPr>
          <w:p w14:paraId="0CA0AF46" w14:textId="77777777" w:rsidR="00CC04DD" w:rsidRPr="00E2122C" w:rsidRDefault="00CC04DD" w:rsidP="00DD72DC">
            <w:pPr>
              <w:spacing w:line="480" w:lineRule="auto"/>
              <w:rPr>
                <w:rFonts w:eastAsia="Times New Roman"/>
                <w:color w:val="000000"/>
              </w:rPr>
            </w:pPr>
            <w:r w:rsidRPr="00E2122C">
              <w:rPr>
                <w:rFonts w:eastAsia="Times New Roman"/>
                <w:i/>
                <w:iCs/>
                <w:color w:val="000000"/>
              </w:rPr>
              <w:t>Alet</w:t>
            </w:r>
            <w:r w:rsidRPr="00E2122C">
              <w:rPr>
                <w:rFonts w:eastAsia="Times New Roman"/>
                <w:color w:val="000000"/>
              </w:rPr>
              <w:t xml:space="preserve"> by Ferka</w:t>
            </w:r>
          </w:p>
        </w:tc>
        <w:tc>
          <w:tcPr>
            <w:tcW w:w="2390" w:type="dxa"/>
            <w:tcBorders>
              <w:top w:val="nil"/>
              <w:left w:val="nil"/>
              <w:bottom w:val="single" w:sz="4" w:space="0" w:color="auto"/>
              <w:right w:val="nil"/>
            </w:tcBorders>
            <w:noWrap/>
            <w:vAlign w:val="bottom"/>
            <w:hideMark/>
          </w:tcPr>
          <w:p w14:paraId="0B70D5D1" w14:textId="77777777" w:rsidR="00CC04DD" w:rsidRPr="00E2122C" w:rsidRDefault="00CC04DD" w:rsidP="00DD72DC">
            <w:pPr>
              <w:spacing w:line="480" w:lineRule="auto"/>
              <w:rPr>
                <w:rFonts w:eastAsia="Times New Roman"/>
                <w:color w:val="000000"/>
              </w:rPr>
            </w:pPr>
            <w:r w:rsidRPr="00E2122C">
              <w:rPr>
                <w:rFonts w:eastAsia="Times New Roman"/>
                <w:i/>
                <w:iCs/>
                <w:color w:val="000000"/>
              </w:rPr>
              <w:t>Dizayn</w:t>
            </w:r>
            <w:r w:rsidRPr="00E2122C">
              <w:rPr>
                <w:rFonts w:eastAsia="Times New Roman"/>
                <w:color w:val="000000"/>
              </w:rPr>
              <w:t xml:space="preserve"> by Sampiy</w:t>
            </w:r>
          </w:p>
        </w:tc>
      </w:tr>
    </w:tbl>
    <w:p w14:paraId="37D581E6" w14:textId="77777777" w:rsidR="00CC04DD" w:rsidRDefault="00CC04DD" w:rsidP="00DD72DC">
      <w:pPr>
        <w:spacing w:line="480" w:lineRule="auto"/>
      </w:pPr>
    </w:p>
    <w:p w14:paraId="14E52F99" w14:textId="77777777" w:rsidR="00CC04DD" w:rsidRDefault="00CC04DD" w:rsidP="00DD72DC">
      <w:pPr>
        <w:spacing w:line="480" w:lineRule="auto"/>
      </w:pPr>
    </w:p>
    <w:p w14:paraId="375FBF4C" w14:textId="77777777" w:rsidR="00CC04DD" w:rsidRDefault="00CC04DD" w:rsidP="00DD72DC">
      <w:pPr>
        <w:spacing w:line="480" w:lineRule="auto"/>
      </w:pPr>
    </w:p>
    <w:p w14:paraId="6F3AA1B8" w14:textId="77777777" w:rsidR="00CC04DD" w:rsidRDefault="00CC04DD" w:rsidP="00DD72DC">
      <w:pPr>
        <w:spacing w:line="480" w:lineRule="auto"/>
      </w:pPr>
    </w:p>
    <w:p w14:paraId="375B0B40" w14:textId="77777777" w:rsidR="00CC04DD" w:rsidRDefault="00CC04DD" w:rsidP="00DD72DC">
      <w:pPr>
        <w:spacing w:line="480" w:lineRule="auto"/>
      </w:pPr>
    </w:p>
    <w:p w14:paraId="3ACB7662" w14:textId="77777777" w:rsidR="00CC04DD" w:rsidRDefault="00CC04DD" w:rsidP="00DD72DC">
      <w:pPr>
        <w:spacing w:line="480" w:lineRule="auto"/>
      </w:pPr>
    </w:p>
    <w:p w14:paraId="2A89692A" w14:textId="77777777" w:rsidR="00CC04DD" w:rsidRDefault="00CC04DD" w:rsidP="00DD72DC">
      <w:pPr>
        <w:spacing w:line="480" w:lineRule="auto"/>
      </w:pPr>
    </w:p>
    <w:p w14:paraId="749448BF" w14:textId="77777777" w:rsidR="00CC04DD" w:rsidRDefault="00CC04DD" w:rsidP="00DD72DC">
      <w:pPr>
        <w:spacing w:line="480" w:lineRule="auto"/>
      </w:pPr>
    </w:p>
    <w:p w14:paraId="77B7B514" w14:textId="77777777" w:rsidR="00CC04DD" w:rsidRDefault="00CC04DD" w:rsidP="00DD72DC">
      <w:pPr>
        <w:spacing w:line="480" w:lineRule="auto"/>
      </w:pPr>
    </w:p>
    <w:p w14:paraId="5DAABD78" w14:textId="77777777" w:rsidR="00CC04DD" w:rsidRDefault="00CC04DD" w:rsidP="00DD72DC">
      <w:pPr>
        <w:spacing w:line="480" w:lineRule="auto"/>
      </w:pPr>
    </w:p>
    <w:p w14:paraId="7A339283" w14:textId="77777777" w:rsidR="00CC04DD" w:rsidRDefault="00CC04DD" w:rsidP="00DD72DC">
      <w:pPr>
        <w:spacing w:line="480" w:lineRule="auto"/>
      </w:pPr>
    </w:p>
    <w:p w14:paraId="27889757" w14:textId="77777777" w:rsidR="00CC04DD" w:rsidRDefault="00CC04DD" w:rsidP="00DD72DC">
      <w:pPr>
        <w:spacing w:line="480" w:lineRule="auto"/>
      </w:pPr>
    </w:p>
    <w:p w14:paraId="3E229FE0" w14:textId="77777777" w:rsidR="00CC04DD" w:rsidRDefault="00CC04DD" w:rsidP="00DD72DC">
      <w:pPr>
        <w:spacing w:line="480" w:lineRule="auto"/>
      </w:pPr>
    </w:p>
    <w:p w14:paraId="515C21DA" w14:textId="77777777" w:rsidR="00CC04DD" w:rsidRDefault="00CC04DD" w:rsidP="00DD72DC">
      <w:pPr>
        <w:spacing w:line="480" w:lineRule="auto"/>
      </w:pPr>
    </w:p>
    <w:p w14:paraId="568B7AFD" w14:textId="77777777" w:rsidR="00CC04DD" w:rsidRDefault="00CC04DD" w:rsidP="00DD72DC">
      <w:pPr>
        <w:spacing w:line="480" w:lineRule="auto"/>
      </w:pPr>
    </w:p>
    <w:p w14:paraId="3FFA3119" w14:textId="77777777" w:rsidR="00CC04DD" w:rsidRDefault="00CC04DD" w:rsidP="00DD72DC">
      <w:pPr>
        <w:spacing w:line="480" w:lineRule="auto"/>
      </w:pPr>
    </w:p>
    <w:p w14:paraId="7C3A6937" w14:textId="77777777" w:rsidR="00CC04DD" w:rsidRDefault="00CC04DD" w:rsidP="00DD72DC">
      <w:pPr>
        <w:spacing w:line="480" w:lineRule="auto"/>
      </w:pPr>
    </w:p>
    <w:p w14:paraId="2DF33CB4" w14:textId="77777777" w:rsidR="00CC04DD" w:rsidRPr="00574F82" w:rsidRDefault="00CC04DD" w:rsidP="00DD72DC">
      <w:pPr>
        <w:spacing w:line="480" w:lineRule="auto"/>
        <w:jc w:val="both"/>
      </w:pPr>
      <w:r w:rsidRPr="00574F82">
        <w:t>Table 2</w:t>
      </w:r>
    </w:p>
    <w:p w14:paraId="676C99AF" w14:textId="6E9C56D6" w:rsidR="00CC04DD" w:rsidRPr="00E2122C" w:rsidRDefault="00CC04DD" w:rsidP="00DD72DC">
      <w:pPr>
        <w:spacing w:line="480" w:lineRule="auto"/>
        <w:jc w:val="both"/>
        <w:rPr>
          <w:i/>
        </w:rPr>
      </w:pPr>
      <w:r w:rsidRPr="00E2122C">
        <w:rPr>
          <w:i/>
        </w:rPr>
        <w:t xml:space="preserve">The Nine Words Selected to be Titles Differing in </w:t>
      </w:r>
      <w:r>
        <w:rPr>
          <w:i/>
        </w:rPr>
        <w:t>Emotional Content</w:t>
      </w:r>
    </w:p>
    <w:tbl>
      <w:tblPr>
        <w:tblStyle w:val="TableGrid"/>
        <w:tblW w:w="0" w:type="auto"/>
        <w:tblLook w:val="04A0" w:firstRow="1" w:lastRow="0" w:firstColumn="1" w:lastColumn="0" w:noHBand="0" w:noVBand="1"/>
      </w:tblPr>
      <w:tblGrid>
        <w:gridCol w:w="2014"/>
        <w:gridCol w:w="1962"/>
        <w:gridCol w:w="1978"/>
      </w:tblGrid>
      <w:tr w:rsidR="00CC04DD" w:rsidRPr="00E2122C" w14:paraId="6674C98F" w14:textId="77777777" w:rsidTr="00CC1AA6">
        <w:tc>
          <w:tcPr>
            <w:tcW w:w="2014" w:type="dxa"/>
            <w:tcBorders>
              <w:top w:val="single" w:sz="4" w:space="0" w:color="auto"/>
              <w:left w:val="nil"/>
              <w:bottom w:val="single" w:sz="4" w:space="0" w:color="auto"/>
              <w:right w:val="nil"/>
            </w:tcBorders>
            <w:hideMark/>
          </w:tcPr>
          <w:p w14:paraId="4C50B5AD" w14:textId="77777777" w:rsidR="00CC04DD" w:rsidRPr="00574F82" w:rsidRDefault="00CC04DD" w:rsidP="00DD72DC">
            <w:pPr>
              <w:spacing w:line="480" w:lineRule="auto"/>
              <w:rPr>
                <w:b/>
              </w:rPr>
            </w:pPr>
            <w:r w:rsidRPr="00574F82">
              <w:rPr>
                <w:b/>
              </w:rPr>
              <w:t>Positive</w:t>
            </w:r>
          </w:p>
        </w:tc>
        <w:tc>
          <w:tcPr>
            <w:tcW w:w="1962" w:type="dxa"/>
            <w:tcBorders>
              <w:top w:val="single" w:sz="4" w:space="0" w:color="auto"/>
              <w:left w:val="nil"/>
              <w:bottom w:val="single" w:sz="4" w:space="0" w:color="auto"/>
              <w:right w:val="nil"/>
            </w:tcBorders>
            <w:hideMark/>
          </w:tcPr>
          <w:p w14:paraId="4F56854A" w14:textId="77777777" w:rsidR="00CC04DD" w:rsidRPr="00574F82" w:rsidRDefault="00CC04DD" w:rsidP="00DD72DC">
            <w:pPr>
              <w:spacing w:line="480" w:lineRule="auto"/>
              <w:rPr>
                <w:b/>
              </w:rPr>
            </w:pPr>
            <w:r w:rsidRPr="00574F82">
              <w:rPr>
                <w:b/>
              </w:rPr>
              <w:t>Negative</w:t>
            </w:r>
          </w:p>
        </w:tc>
        <w:tc>
          <w:tcPr>
            <w:tcW w:w="1978" w:type="dxa"/>
            <w:tcBorders>
              <w:top w:val="single" w:sz="4" w:space="0" w:color="auto"/>
              <w:left w:val="nil"/>
              <w:bottom w:val="single" w:sz="4" w:space="0" w:color="auto"/>
              <w:right w:val="nil"/>
            </w:tcBorders>
            <w:hideMark/>
          </w:tcPr>
          <w:p w14:paraId="454440BF" w14:textId="77777777" w:rsidR="00CC04DD" w:rsidRPr="00574F82" w:rsidRDefault="00CC04DD" w:rsidP="00DD72DC">
            <w:pPr>
              <w:spacing w:line="480" w:lineRule="auto"/>
              <w:rPr>
                <w:b/>
              </w:rPr>
            </w:pPr>
            <w:r w:rsidRPr="00574F82">
              <w:rPr>
                <w:b/>
              </w:rPr>
              <w:t>Neutral</w:t>
            </w:r>
          </w:p>
        </w:tc>
      </w:tr>
      <w:tr w:rsidR="00CC04DD" w:rsidRPr="00E2122C" w14:paraId="155D437E" w14:textId="77777777" w:rsidTr="00CC1AA6">
        <w:tc>
          <w:tcPr>
            <w:tcW w:w="2014" w:type="dxa"/>
            <w:tcBorders>
              <w:top w:val="single" w:sz="4" w:space="0" w:color="auto"/>
              <w:left w:val="nil"/>
              <w:bottom w:val="nil"/>
              <w:right w:val="nil"/>
            </w:tcBorders>
            <w:hideMark/>
          </w:tcPr>
          <w:p w14:paraId="29655B8D" w14:textId="77777777" w:rsidR="00CC04DD" w:rsidRPr="00E2122C" w:rsidRDefault="00CC04DD" w:rsidP="00DD72DC">
            <w:pPr>
              <w:spacing w:line="480" w:lineRule="auto"/>
            </w:pPr>
            <w:r w:rsidRPr="00E2122C">
              <w:t>Kiss</w:t>
            </w:r>
          </w:p>
        </w:tc>
        <w:tc>
          <w:tcPr>
            <w:tcW w:w="1962" w:type="dxa"/>
            <w:tcBorders>
              <w:top w:val="single" w:sz="4" w:space="0" w:color="auto"/>
              <w:left w:val="nil"/>
              <w:bottom w:val="nil"/>
              <w:right w:val="nil"/>
            </w:tcBorders>
            <w:hideMark/>
          </w:tcPr>
          <w:p w14:paraId="3075F994" w14:textId="77777777" w:rsidR="00CC04DD" w:rsidRPr="00E2122C" w:rsidRDefault="00CC04DD" w:rsidP="00DD72DC">
            <w:pPr>
              <w:spacing w:line="480" w:lineRule="auto"/>
            </w:pPr>
            <w:r w:rsidRPr="00E2122C">
              <w:t>Suicide</w:t>
            </w:r>
          </w:p>
        </w:tc>
        <w:tc>
          <w:tcPr>
            <w:tcW w:w="1978" w:type="dxa"/>
            <w:tcBorders>
              <w:top w:val="single" w:sz="4" w:space="0" w:color="auto"/>
              <w:left w:val="nil"/>
              <w:bottom w:val="nil"/>
              <w:right w:val="nil"/>
            </w:tcBorders>
            <w:hideMark/>
          </w:tcPr>
          <w:p w14:paraId="38F475F0" w14:textId="77777777" w:rsidR="00CC04DD" w:rsidRPr="00E2122C" w:rsidRDefault="00CC04DD" w:rsidP="00DD72DC">
            <w:pPr>
              <w:spacing w:line="480" w:lineRule="auto"/>
            </w:pPr>
            <w:r w:rsidRPr="00E2122C">
              <w:t>Taxi</w:t>
            </w:r>
          </w:p>
        </w:tc>
      </w:tr>
      <w:tr w:rsidR="00CC04DD" w:rsidRPr="00E2122C" w14:paraId="0401E1D5" w14:textId="77777777" w:rsidTr="00CC1AA6">
        <w:tc>
          <w:tcPr>
            <w:tcW w:w="2014" w:type="dxa"/>
            <w:tcBorders>
              <w:top w:val="nil"/>
              <w:left w:val="nil"/>
              <w:bottom w:val="nil"/>
              <w:right w:val="nil"/>
            </w:tcBorders>
            <w:hideMark/>
          </w:tcPr>
          <w:p w14:paraId="35F3014E" w14:textId="77777777" w:rsidR="00CC04DD" w:rsidRPr="00E2122C" w:rsidRDefault="00CC04DD" w:rsidP="00DD72DC">
            <w:pPr>
              <w:spacing w:line="480" w:lineRule="auto"/>
            </w:pPr>
            <w:r w:rsidRPr="00E2122C">
              <w:t>Passion</w:t>
            </w:r>
          </w:p>
        </w:tc>
        <w:tc>
          <w:tcPr>
            <w:tcW w:w="1962" w:type="dxa"/>
            <w:tcBorders>
              <w:top w:val="nil"/>
              <w:left w:val="nil"/>
              <w:bottom w:val="nil"/>
              <w:right w:val="nil"/>
            </w:tcBorders>
            <w:hideMark/>
          </w:tcPr>
          <w:p w14:paraId="4685E095" w14:textId="77777777" w:rsidR="00CC04DD" w:rsidRPr="00E2122C" w:rsidRDefault="00CC04DD" w:rsidP="00DD72DC">
            <w:pPr>
              <w:spacing w:line="480" w:lineRule="auto"/>
            </w:pPr>
            <w:r w:rsidRPr="00E2122C">
              <w:t>Tragedy</w:t>
            </w:r>
          </w:p>
        </w:tc>
        <w:tc>
          <w:tcPr>
            <w:tcW w:w="1978" w:type="dxa"/>
            <w:tcBorders>
              <w:top w:val="nil"/>
              <w:left w:val="nil"/>
              <w:bottom w:val="nil"/>
              <w:right w:val="nil"/>
            </w:tcBorders>
            <w:hideMark/>
          </w:tcPr>
          <w:p w14:paraId="19058667" w14:textId="77777777" w:rsidR="00CC04DD" w:rsidRPr="00E2122C" w:rsidRDefault="00CC04DD" w:rsidP="00DD72DC">
            <w:pPr>
              <w:spacing w:line="480" w:lineRule="auto"/>
            </w:pPr>
            <w:r w:rsidRPr="00E2122C">
              <w:t>Window</w:t>
            </w:r>
          </w:p>
        </w:tc>
      </w:tr>
      <w:tr w:rsidR="00CC04DD" w:rsidRPr="00E2122C" w14:paraId="01FA1E0E" w14:textId="77777777" w:rsidTr="00CC1AA6">
        <w:tc>
          <w:tcPr>
            <w:tcW w:w="2014" w:type="dxa"/>
            <w:tcBorders>
              <w:top w:val="nil"/>
              <w:left w:val="nil"/>
              <w:bottom w:val="single" w:sz="4" w:space="0" w:color="auto"/>
              <w:right w:val="nil"/>
            </w:tcBorders>
            <w:hideMark/>
          </w:tcPr>
          <w:p w14:paraId="574155A2" w14:textId="77777777" w:rsidR="00CC04DD" w:rsidRPr="00E2122C" w:rsidRDefault="00CC04DD" w:rsidP="00DD72DC">
            <w:pPr>
              <w:spacing w:line="480" w:lineRule="auto"/>
            </w:pPr>
            <w:r w:rsidRPr="00E2122C">
              <w:t>Champion</w:t>
            </w:r>
          </w:p>
        </w:tc>
        <w:tc>
          <w:tcPr>
            <w:tcW w:w="1962" w:type="dxa"/>
            <w:tcBorders>
              <w:top w:val="nil"/>
              <w:left w:val="nil"/>
              <w:bottom w:val="single" w:sz="4" w:space="0" w:color="auto"/>
              <w:right w:val="nil"/>
            </w:tcBorders>
            <w:hideMark/>
          </w:tcPr>
          <w:p w14:paraId="007F1CF8" w14:textId="77777777" w:rsidR="00CC04DD" w:rsidRPr="00E2122C" w:rsidRDefault="00CC04DD" w:rsidP="00DD72DC">
            <w:pPr>
              <w:spacing w:line="480" w:lineRule="auto"/>
            </w:pPr>
            <w:r w:rsidRPr="00E2122C">
              <w:t>Murderer</w:t>
            </w:r>
          </w:p>
        </w:tc>
        <w:tc>
          <w:tcPr>
            <w:tcW w:w="1978" w:type="dxa"/>
            <w:tcBorders>
              <w:top w:val="nil"/>
              <w:left w:val="nil"/>
              <w:bottom w:val="single" w:sz="4" w:space="0" w:color="auto"/>
              <w:right w:val="nil"/>
            </w:tcBorders>
            <w:hideMark/>
          </w:tcPr>
          <w:p w14:paraId="278705E6" w14:textId="77777777" w:rsidR="00CC04DD" w:rsidRPr="00E2122C" w:rsidRDefault="00CC04DD" w:rsidP="00DD72DC">
            <w:pPr>
              <w:spacing w:line="480" w:lineRule="auto"/>
            </w:pPr>
            <w:r w:rsidRPr="00E2122C">
              <w:t>Sphere</w:t>
            </w:r>
          </w:p>
        </w:tc>
      </w:tr>
    </w:tbl>
    <w:p w14:paraId="735FA15D" w14:textId="77777777" w:rsidR="00CC04DD" w:rsidRDefault="00CC04DD" w:rsidP="00DD72DC">
      <w:pPr>
        <w:spacing w:line="480" w:lineRule="auto"/>
        <w:outlineLvl w:val="0"/>
      </w:pPr>
    </w:p>
    <w:p w14:paraId="36BE5DAB" w14:textId="77777777" w:rsidR="00CC04DD" w:rsidRDefault="00CC04DD" w:rsidP="00DD72DC">
      <w:pPr>
        <w:spacing w:line="480" w:lineRule="auto"/>
        <w:outlineLvl w:val="0"/>
      </w:pPr>
    </w:p>
    <w:p w14:paraId="401C3912" w14:textId="77777777" w:rsidR="00CC04DD" w:rsidRDefault="00CC04DD" w:rsidP="00DD72DC">
      <w:pPr>
        <w:spacing w:line="480" w:lineRule="auto"/>
        <w:outlineLvl w:val="0"/>
      </w:pPr>
    </w:p>
    <w:p w14:paraId="15C63A1D" w14:textId="77777777" w:rsidR="00CC04DD" w:rsidRDefault="00CC04DD" w:rsidP="00DD72DC">
      <w:pPr>
        <w:spacing w:line="480" w:lineRule="auto"/>
        <w:outlineLvl w:val="0"/>
      </w:pPr>
    </w:p>
    <w:p w14:paraId="70B02474" w14:textId="77777777" w:rsidR="00CC04DD" w:rsidRDefault="00CC04DD" w:rsidP="00DD72DC">
      <w:pPr>
        <w:spacing w:line="480" w:lineRule="auto"/>
        <w:outlineLvl w:val="0"/>
      </w:pPr>
    </w:p>
    <w:p w14:paraId="30735FA4" w14:textId="77777777" w:rsidR="00CC04DD" w:rsidRDefault="00CC04DD" w:rsidP="00DD72DC">
      <w:pPr>
        <w:spacing w:line="480" w:lineRule="auto"/>
        <w:outlineLvl w:val="0"/>
      </w:pPr>
    </w:p>
    <w:p w14:paraId="5528E6D3" w14:textId="77777777" w:rsidR="00CC04DD" w:rsidRDefault="00CC04DD" w:rsidP="00DD72DC">
      <w:pPr>
        <w:spacing w:line="480" w:lineRule="auto"/>
        <w:outlineLvl w:val="0"/>
      </w:pPr>
    </w:p>
    <w:p w14:paraId="1D2C1B19" w14:textId="77777777" w:rsidR="00CC04DD" w:rsidRDefault="00CC04DD" w:rsidP="00DD72DC">
      <w:pPr>
        <w:spacing w:line="480" w:lineRule="auto"/>
        <w:outlineLvl w:val="0"/>
      </w:pPr>
    </w:p>
    <w:p w14:paraId="40185DE2" w14:textId="77777777" w:rsidR="00CC04DD" w:rsidRDefault="00CC04DD" w:rsidP="00DD72DC">
      <w:pPr>
        <w:spacing w:line="480" w:lineRule="auto"/>
        <w:outlineLvl w:val="0"/>
      </w:pPr>
    </w:p>
    <w:p w14:paraId="01D66BBD" w14:textId="77777777" w:rsidR="00CC04DD" w:rsidRDefault="00CC04DD" w:rsidP="00DD72DC">
      <w:pPr>
        <w:spacing w:line="480" w:lineRule="auto"/>
        <w:outlineLvl w:val="0"/>
      </w:pPr>
    </w:p>
    <w:p w14:paraId="19EFF3D3" w14:textId="77777777" w:rsidR="00CC04DD" w:rsidRDefault="00CC04DD" w:rsidP="00DD72DC">
      <w:pPr>
        <w:spacing w:line="480" w:lineRule="auto"/>
        <w:outlineLvl w:val="0"/>
      </w:pPr>
    </w:p>
    <w:p w14:paraId="2569A80B" w14:textId="77777777" w:rsidR="00CC04DD" w:rsidRDefault="00CC04DD" w:rsidP="00DD72DC">
      <w:pPr>
        <w:spacing w:line="480" w:lineRule="auto"/>
        <w:outlineLvl w:val="0"/>
      </w:pPr>
    </w:p>
    <w:p w14:paraId="616075ED" w14:textId="77777777" w:rsidR="00CC04DD" w:rsidRDefault="00CC04DD" w:rsidP="00DD72DC">
      <w:pPr>
        <w:spacing w:line="480" w:lineRule="auto"/>
        <w:outlineLvl w:val="0"/>
      </w:pPr>
    </w:p>
    <w:p w14:paraId="4C98ED53" w14:textId="77777777" w:rsidR="00CC04DD" w:rsidRDefault="00CC04DD" w:rsidP="00DD72DC">
      <w:pPr>
        <w:spacing w:line="480" w:lineRule="auto"/>
        <w:outlineLvl w:val="0"/>
      </w:pPr>
    </w:p>
    <w:p w14:paraId="21D55608" w14:textId="77777777" w:rsidR="00CC04DD" w:rsidRDefault="00CC04DD" w:rsidP="00DD72DC">
      <w:pPr>
        <w:spacing w:line="480" w:lineRule="auto"/>
        <w:outlineLvl w:val="0"/>
      </w:pPr>
    </w:p>
    <w:p w14:paraId="10523252" w14:textId="77777777" w:rsidR="00CC04DD" w:rsidRDefault="00CC04DD" w:rsidP="00DD72DC">
      <w:pPr>
        <w:spacing w:line="480" w:lineRule="auto"/>
        <w:outlineLvl w:val="0"/>
      </w:pPr>
    </w:p>
    <w:p w14:paraId="3C613D38" w14:textId="77777777" w:rsidR="00CC04DD" w:rsidRDefault="00CC04DD" w:rsidP="00DD72DC">
      <w:pPr>
        <w:spacing w:line="480" w:lineRule="auto"/>
        <w:outlineLvl w:val="0"/>
      </w:pPr>
    </w:p>
    <w:p w14:paraId="2F810BA9" w14:textId="77777777" w:rsidR="00DD72DC" w:rsidRDefault="00DD72DC" w:rsidP="00DD72DC">
      <w:pPr>
        <w:spacing w:line="480" w:lineRule="auto"/>
        <w:outlineLvl w:val="0"/>
      </w:pPr>
    </w:p>
    <w:p w14:paraId="3E23EB7D" w14:textId="77777777" w:rsidR="00CC04DD" w:rsidRPr="00C1132E" w:rsidRDefault="00CC04DD" w:rsidP="00DD72DC">
      <w:pPr>
        <w:spacing w:line="480" w:lineRule="auto"/>
        <w:outlineLvl w:val="0"/>
      </w:pPr>
      <w:r w:rsidRPr="00C1132E">
        <w:t>Figure 1</w:t>
      </w:r>
    </w:p>
    <w:p w14:paraId="030DF813" w14:textId="7EBC43F4" w:rsidR="00CC04DD" w:rsidRPr="00E2122C" w:rsidRDefault="00CC04DD" w:rsidP="00DD72DC">
      <w:pPr>
        <w:spacing w:line="480" w:lineRule="auto"/>
        <w:outlineLvl w:val="0"/>
        <w:rPr>
          <w:i/>
        </w:rPr>
      </w:pPr>
      <w:r w:rsidRPr="00E2122C">
        <w:rPr>
          <w:i/>
        </w:rPr>
        <w:t>The Effect of</w:t>
      </w:r>
      <w:r>
        <w:rPr>
          <w:i/>
        </w:rPr>
        <w:t xml:space="preserve"> Linguistic </w:t>
      </w:r>
      <w:r w:rsidRPr="00E2122C">
        <w:rPr>
          <w:i/>
        </w:rPr>
        <w:t xml:space="preserve">Fluency </w:t>
      </w:r>
      <w:r>
        <w:rPr>
          <w:i/>
        </w:rPr>
        <w:t xml:space="preserve">on the Six </w:t>
      </w:r>
      <w:r w:rsidRPr="00E2122C">
        <w:rPr>
          <w:i/>
        </w:rPr>
        <w:t>Rating Scale</w:t>
      </w:r>
    </w:p>
    <w:p w14:paraId="49F2A653" w14:textId="77777777" w:rsidR="00CC04DD" w:rsidRPr="00E2122C" w:rsidRDefault="00CC04DD" w:rsidP="00DD72DC">
      <w:pPr>
        <w:spacing w:line="480" w:lineRule="auto"/>
      </w:pPr>
      <w:r w:rsidRPr="00E2122C">
        <w:rPr>
          <w:noProof/>
        </w:rPr>
        <w:drawing>
          <wp:inline distT="0" distB="0" distL="0" distR="0" wp14:anchorId="56E81E82" wp14:editId="258EA754">
            <wp:extent cx="5400000" cy="3240000"/>
            <wp:effectExtent l="0" t="0" r="1079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E3AB8C" w14:textId="77777777" w:rsidR="00CC04DD" w:rsidRPr="00E2122C" w:rsidRDefault="00CC04DD" w:rsidP="00DD72DC">
      <w:pPr>
        <w:spacing w:line="480" w:lineRule="auto"/>
        <w:outlineLvl w:val="0"/>
      </w:pPr>
      <w:r w:rsidRPr="00E2122C">
        <w:rPr>
          <w:i/>
        </w:rPr>
        <w:t>Note. Error bars represent the standard error</w:t>
      </w:r>
    </w:p>
    <w:p w14:paraId="45391232" w14:textId="77777777" w:rsidR="00CC04DD" w:rsidRDefault="00CC04DD" w:rsidP="00DD72DC">
      <w:pPr>
        <w:spacing w:line="480" w:lineRule="auto"/>
      </w:pPr>
    </w:p>
    <w:p w14:paraId="397BD737" w14:textId="77777777" w:rsidR="00CC04DD" w:rsidRDefault="00CC04DD" w:rsidP="00DD72DC">
      <w:pPr>
        <w:spacing w:line="480" w:lineRule="auto"/>
      </w:pPr>
    </w:p>
    <w:p w14:paraId="5EFC24A8" w14:textId="77777777" w:rsidR="00CC04DD" w:rsidRDefault="00CC04DD" w:rsidP="00DD72DC">
      <w:pPr>
        <w:spacing w:line="480" w:lineRule="auto"/>
      </w:pPr>
    </w:p>
    <w:p w14:paraId="0A172C68" w14:textId="77777777" w:rsidR="00CC04DD" w:rsidRDefault="00CC04DD" w:rsidP="00DD72DC">
      <w:pPr>
        <w:spacing w:line="480" w:lineRule="auto"/>
      </w:pPr>
    </w:p>
    <w:p w14:paraId="360F506C" w14:textId="77777777" w:rsidR="00CC04DD" w:rsidRDefault="00CC04DD" w:rsidP="00DD72DC">
      <w:pPr>
        <w:spacing w:line="480" w:lineRule="auto"/>
      </w:pPr>
    </w:p>
    <w:p w14:paraId="048D1362" w14:textId="77777777" w:rsidR="00CC04DD" w:rsidRDefault="00CC04DD" w:rsidP="00DD72DC">
      <w:pPr>
        <w:spacing w:line="480" w:lineRule="auto"/>
      </w:pPr>
    </w:p>
    <w:p w14:paraId="332D4967" w14:textId="77777777" w:rsidR="00CC04DD" w:rsidRDefault="00CC04DD" w:rsidP="00DD72DC">
      <w:pPr>
        <w:spacing w:line="480" w:lineRule="auto"/>
      </w:pPr>
    </w:p>
    <w:p w14:paraId="6B65D419" w14:textId="77777777" w:rsidR="00CC04DD" w:rsidRDefault="00CC04DD" w:rsidP="00DD72DC">
      <w:pPr>
        <w:spacing w:line="480" w:lineRule="auto"/>
      </w:pPr>
    </w:p>
    <w:p w14:paraId="3C86C190" w14:textId="77777777" w:rsidR="00CC04DD" w:rsidRDefault="00CC04DD" w:rsidP="00DD72DC">
      <w:pPr>
        <w:spacing w:line="480" w:lineRule="auto"/>
      </w:pPr>
    </w:p>
    <w:p w14:paraId="18BC7C2B" w14:textId="77777777" w:rsidR="00CC04DD" w:rsidRDefault="00CC04DD" w:rsidP="00DD72DC">
      <w:pPr>
        <w:spacing w:line="480" w:lineRule="auto"/>
      </w:pPr>
    </w:p>
    <w:p w14:paraId="11F442B5" w14:textId="77777777" w:rsidR="00CC04DD" w:rsidRDefault="00CC04DD" w:rsidP="00DD72DC">
      <w:pPr>
        <w:spacing w:line="480" w:lineRule="auto"/>
      </w:pPr>
    </w:p>
    <w:p w14:paraId="383532B0" w14:textId="77777777" w:rsidR="00CC04DD" w:rsidRPr="00574F82" w:rsidRDefault="00CC04DD" w:rsidP="00DD72DC">
      <w:pPr>
        <w:spacing w:line="480" w:lineRule="auto"/>
      </w:pPr>
      <w:r w:rsidRPr="00574F82">
        <w:t>Figure 2</w:t>
      </w:r>
    </w:p>
    <w:p w14:paraId="6BE65503" w14:textId="77777777" w:rsidR="00CC04DD" w:rsidRPr="00E2122C" w:rsidRDefault="00CC04DD" w:rsidP="00DD72DC">
      <w:pPr>
        <w:spacing w:line="480" w:lineRule="auto"/>
        <w:rPr>
          <w:i/>
        </w:rPr>
      </w:pPr>
      <w:r w:rsidRPr="00E2122C">
        <w:rPr>
          <w:i/>
        </w:rPr>
        <w:t>Participants’ Rating Scores in the Three Dimensions of Music Evaluation</w:t>
      </w:r>
    </w:p>
    <w:p w14:paraId="7E585470" w14:textId="77777777" w:rsidR="00CC04DD" w:rsidRPr="00E2122C" w:rsidRDefault="00CC04DD" w:rsidP="00DD72DC">
      <w:pPr>
        <w:spacing w:line="480" w:lineRule="auto"/>
        <w:rPr>
          <w:i/>
        </w:rPr>
      </w:pPr>
      <w:r w:rsidRPr="00E2122C">
        <w:rPr>
          <w:noProof/>
        </w:rPr>
        <w:drawing>
          <wp:inline distT="0" distB="0" distL="0" distR="0" wp14:anchorId="3DF196EF" wp14:editId="3B879728">
            <wp:extent cx="5400000" cy="2880000"/>
            <wp:effectExtent l="0" t="0" r="10795" b="158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C52BD" w14:textId="77777777" w:rsidR="00CC04DD" w:rsidRPr="00E2122C" w:rsidRDefault="00CC04DD" w:rsidP="00DD72DC">
      <w:pPr>
        <w:spacing w:line="480" w:lineRule="auto"/>
        <w:outlineLvl w:val="0"/>
      </w:pPr>
      <w:r w:rsidRPr="00E2122C">
        <w:rPr>
          <w:i/>
        </w:rPr>
        <w:t>Note. Error bars represent the standard error</w:t>
      </w:r>
    </w:p>
    <w:p w14:paraId="76EECE7C" w14:textId="77777777" w:rsidR="00CC04DD" w:rsidRDefault="00CC04DD" w:rsidP="00DD72DC">
      <w:pPr>
        <w:spacing w:line="480" w:lineRule="auto"/>
      </w:pPr>
    </w:p>
    <w:p w14:paraId="4274633B" w14:textId="77777777" w:rsidR="00CC04DD" w:rsidRDefault="00CC04DD" w:rsidP="00DD72DC">
      <w:pPr>
        <w:spacing w:line="480" w:lineRule="auto"/>
      </w:pPr>
    </w:p>
    <w:p w14:paraId="060FB5C3" w14:textId="77777777" w:rsidR="00CC04DD" w:rsidRDefault="00CC04DD" w:rsidP="00DD72DC">
      <w:pPr>
        <w:spacing w:line="480" w:lineRule="auto"/>
      </w:pPr>
    </w:p>
    <w:p w14:paraId="23BCBFD3" w14:textId="77777777" w:rsidR="00CC04DD" w:rsidRDefault="00CC04DD" w:rsidP="00DD72DC">
      <w:pPr>
        <w:spacing w:line="480" w:lineRule="auto"/>
      </w:pPr>
    </w:p>
    <w:p w14:paraId="1B17CE28" w14:textId="77777777" w:rsidR="00CC04DD" w:rsidRDefault="00CC04DD" w:rsidP="00DD72DC">
      <w:pPr>
        <w:spacing w:line="480" w:lineRule="auto"/>
      </w:pPr>
    </w:p>
    <w:p w14:paraId="7B4C9976" w14:textId="77777777" w:rsidR="00CC04DD" w:rsidRDefault="00CC04DD" w:rsidP="00DD72DC">
      <w:pPr>
        <w:spacing w:line="480" w:lineRule="auto"/>
      </w:pPr>
    </w:p>
    <w:p w14:paraId="44A84844" w14:textId="77777777" w:rsidR="00CC04DD" w:rsidRDefault="00CC04DD" w:rsidP="00DD72DC">
      <w:pPr>
        <w:spacing w:line="480" w:lineRule="auto"/>
      </w:pPr>
    </w:p>
    <w:p w14:paraId="06E9310C" w14:textId="77777777" w:rsidR="00CC04DD" w:rsidRDefault="00CC04DD" w:rsidP="00DD72DC">
      <w:pPr>
        <w:spacing w:line="480" w:lineRule="auto"/>
      </w:pPr>
    </w:p>
    <w:p w14:paraId="3B0B52C1" w14:textId="77777777" w:rsidR="00CC04DD" w:rsidRDefault="00CC04DD" w:rsidP="00DD72DC">
      <w:pPr>
        <w:spacing w:line="480" w:lineRule="auto"/>
      </w:pPr>
    </w:p>
    <w:p w14:paraId="3C729533" w14:textId="77777777" w:rsidR="00CC04DD" w:rsidRDefault="00CC04DD" w:rsidP="00DD72DC">
      <w:pPr>
        <w:spacing w:line="480" w:lineRule="auto"/>
      </w:pPr>
    </w:p>
    <w:p w14:paraId="12D28C43" w14:textId="77777777" w:rsidR="00CC04DD" w:rsidRDefault="00CC04DD" w:rsidP="00DD72DC">
      <w:pPr>
        <w:spacing w:line="480" w:lineRule="auto"/>
      </w:pPr>
    </w:p>
    <w:p w14:paraId="325BABCD" w14:textId="77777777" w:rsidR="00CC04DD" w:rsidRDefault="00CC04DD" w:rsidP="00DD72DC">
      <w:pPr>
        <w:spacing w:line="480" w:lineRule="auto"/>
      </w:pPr>
    </w:p>
    <w:p w14:paraId="3A499BA5" w14:textId="77777777" w:rsidR="00CC04DD" w:rsidRPr="00574F82" w:rsidRDefault="00CC04DD" w:rsidP="00DD72DC">
      <w:pPr>
        <w:spacing w:line="480" w:lineRule="auto"/>
        <w:outlineLvl w:val="0"/>
      </w:pPr>
      <w:r w:rsidRPr="00574F82">
        <w:t>Figure 3</w:t>
      </w:r>
    </w:p>
    <w:p w14:paraId="34E4E2C8" w14:textId="3F690CC0" w:rsidR="00CC04DD" w:rsidRPr="00E2122C" w:rsidRDefault="00CC04DD" w:rsidP="00DD72DC">
      <w:pPr>
        <w:spacing w:line="480" w:lineRule="auto"/>
        <w:outlineLvl w:val="0"/>
        <w:rPr>
          <w:i/>
        </w:rPr>
      </w:pPr>
      <w:r w:rsidRPr="00E2122C">
        <w:rPr>
          <w:i/>
        </w:rPr>
        <w:t>Participants’ Number of Remembered Titles</w:t>
      </w:r>
    </w:p>
    <w:p w14:paraId="4BDCE454" w14:textId="77777777" w:rsidR="00CC04DD" w:rsidRPr="00E2122C" w:rsidRDefault="00CC04DD" w:rsidP="00DD72DC">
      <w:pPr>
        <w:spacing w:line="480" w:lineRule="auto"/>
        <w:outlineLvl w:val="0"/>
        <w:rPr>
          <w:i/>
        </w:rPr>
      </w:pPr>
      <w:r w:rsidRPr="0048375F">
        <w:rPr>
          <w:noProof/>
          <w:color w:val="FF0000"/>
        </w:rPr>
        <w:drawing>
          <wp:inline distT="0" distB="0" distL="0" distR="0" wp14:anchorId="1F993B1E" wp14:editId="207BD493">
            <wp:extent cx="5400000" cy="2880000"/>
            <wp:effectExtent l="0" t="0" r="10795" b="158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3043E7" w14:textId="77777777" w:rsidR="00CC04DD" w:rsidRDefault="00CC04DD" w:rsidP="00DD72DC">
      <w:pPr>
        <w:spacing w:line="480" w:lineRule="auto"/>
      </w:pPr>
    </w:p>
    <w:p w14:paraId="7AA9E981" w14:textId="77777777" w:rsidR="00CC04DD" w:rsidRDefault="00CC04DD" w:rsidP="00DD72DC">
      <w:pPr>
        <w:spacing w:line="480" w:lineRule="auto"/>
      </w:pPr>
    </w:p>
    <w:p w14:paraId="636FEBFA" w14:textId="77777777" w:rsidR="00CC04DD" w:rsidRDefault="00CC04DD" w:rsidP="00DD72DC">
      <w:pPr>
        <w:spacing w:line="480" w:lineRule="auto"/>
      </w:pPr>
    </w:p>
    <w:p w14:paraId="57BCC83C" w14:textId="77777777" w:rsidR="00CC04DD" w:rsidRDefault="00CC04DD" w:rsidP="00DD72DC">
      <w:pPr>
        <w:spacing w:line="480" w:lineRule="auto"/>
      </w:pPr>
    </w:p>
    <w:p w14:paraId="005A8DA7" w14:textId="77777777" w:rsidR="00CC04DD" w:rsidRDefault="00CC04DD" w:rsidP="00DD72DC">
      <w:pPr>
        <w:spacing w:line="480" w:lineRule="auto"/>
      </w:pPr>
    </w:p>
    <w:p w14:paraId="2CF8E9B4" w14:textId="77777777" w:rsidR="00CC04DD" w:rsidRDefault="00CC04DD" w:rsidP="00DD72DC">
      <w:pPr>
        <w:spacing w:line="480" w:lineRule="auto"/>
      </w:pPr>
    </w:p>
    <w:p w14:paraId="642A7468" w14:textId="77777777" w:rsidR="00CC04DD" w:rsidRDefault="00CC04DD" w:rsidP="00DD72DC">
      <w:pPr>
        <w:spacing w:line="480" w:lineRule="auto"/>
      </w:pPr>
    </w:p>
    <w:p w14:paraId="4BC0B616" w14:textId="77777777" w:rsidR="00CC04DD" w:rsidRDefault="00CC04DD" w:rsidP="00DD72DC">
      <w:pPr>
        <w:spacing w:line="480" w:lineRule="auto"/>
      </w:pPr>
    </w:p>
    <w:p w14:paraId="3B1650F2" w14:textId="77777777" w:rsidR="00CC04DD" w:rsidRDefault="00CC04DD" w:rsidP="00DD72DC">
      <w:pPr>
        <w:spacing w:line="480" w:lineRule="auto"/>
      </w:pPr>
    </w:p>
    <w:p w14:paraId="622C1D6B" w14:textId="77777777" w:rsidR="00CC04DD" w:rsidRDefault="00CC04DD" w:rsidP="00DD72DC">
      <w:pPr>
        <w:spacing w:line="480" w:lineRule="auto"/>
      </w:pPr>
    </w:p>
    <w:p w14:paraId="517172FA" w14:textId="77777777" w:rsidR="00CC04DD" w:rsidRDefault="00CC04DD" w:rsidP="00DD72DC">
      <w:pPr>
        <w:spacing w:line="480" w:lineRule="auto"/>
      </w:pPr>
    </w:p>
    <w:p w14:paraId="0854CA40" w14:textId="77777777" w:rsidR="00CC04DD" w:rsidRDefault="00CC04DD" w:rsidP="00DD72DC">
      <w:pPr>
        <w:spacing w:line="480" w:lineRule="auto"/>
      </w:pPr>
    </w:p>
    <w:p w14:paraId="37DF9C2B" w14:textId="77777777" w:rsidR="00CC04DD" w:rsidRDefault="00CC04DD" w:rsidP="00DD72DC">
      <w:pPr>
        <w:spacing w:line="480" w:lineRule="auto"/>
      </w:pPr>
    </w:p>
    <w:p w14:paraId="1E675C2B" w14:textId="77777777" w:rsidR="00CC04DD" w:rsidRPr="00DD27EA" w:rsidRDefault="00CC04DD" w:rsidP="00DD72DC">
      <w:pPr>
        <w:spacing w:line="480" w:lineRule="auto"/>
        <w:outlineLvl w:val="0"/>
      </w:pPr>
      <w:r w:rsidRPr="00DD27EA">
        <w:t>Figure 4</w:t>
      </w:r>
    </w:p>
    <w:p w14:paraId="7E479331" w14:textId="77777777" w:rsidR="00CC04DD" w:rsidRDefault="00CC04DD" w:rsidP="00DD72DC">
      <w:pPr>
        <w:spacing w:line="480" w:lineRule="auto"/>
        <w:outlineLvl w:val="0"/>
        <w:rPr>
          <w:i/>
        </w:rPr>
      </w:pPr>
      <w:r w:rsidRPr="00E2122C">
        <w:rPr>
          <w:i/>
        </w:rPr>
        <w:t>Participants’ Ratings in the Four Title Conditions</w:t>
      </w:r>
    </w:p>
    <w:p w14:paraId="1AE6BA23" w14:textId="77777777" w:rsidR="00CC04DD" w:rsidRDefault="00CC04DD" w:rsidP="00DD72DC">
      <w:pPr>
        <w:spacing w:line="480" w:lineRule="auto"/>
        <w:outlineLvl w:val="0"/>
        <w:rPr>
          <w:i/>
        </w:rPr>
      </w:pPr>
      <w:r>
        <w:rPr>
          <w:noProof/>
        </w:rPr>
        <w:drawing>
          <wp:inline distT="0" distB="0" distL="0" distR="0" wp14:anchorId="77397CC7" wp14:editId="0E88AC0A">
            <wp:extent cx="5400000" cy="2880000"/>
            <wp:effectExtent l="0" t="0" r="10795"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7F8398" w14:textId="235B0E5D" w:rsidR="00CC04DD" w:rsidRPr="00E2122C" w:rsidRDefault="00CC04DD" w:rsidP="00DD72DC">
      <w:pPr>
        <w:spacing w:line="480" w:lineRule="auto"/>
        <w:rPr>
          <w:i/>
        </w:rPr>
      </w:pPr>
      <w:r w:rsidRPr="00E2122C">
        <w:rPr>
          <w:i/>
        </w:rPr>
        <w:t xml:space="preserve">* Error bars represent the Confidence Intervals </w:t>
      </w:r>
      <w:r>
        <w:rPr>
          <w:i/>
        </w:rPr>
        <w:t xml:space="preserve">extracted </w:t>
      </w:r>
      <w:r w:rsidR="00591E17">
        <w:rPr>
          <w:i/>
        </w:rPr>
        <w:t>from the mixed-effect models</w:t>
      </w:r>
    </w:p>
    <w:p w14:paraId="32E03F2C" w14:textId="77777777" w:rsidR="00CC04DD" w:rsidRDefault="00CC04DD" w:rsidP="00DD72DC">
      <w:pPr>
        <w:spacing w:line="480" w:lineRule="auto"/>
        <w:jc w:val="both"/>
      </w:pPr>
    </w:p>
    <w:p w14:paraId="5FE44EAD" w14:textId="77777777" w:rsidR="00CC04DD" w:rsidRDefault="00CC04DD" w:rsidP="00DD72DC">
      <w:pPr>
        <w:spacing w:line="480" w:lineRule="auto"/>
        <w:jc w:val="both"/>
      </w:pPr>
    </w:p>
    <w:p w14:paraId="54AB3EEE" w14:textId="77777777" w:rsidR="00CC04DD" w:rsidRDefault="00CC04DD" w:rsidP="00DD72DC">
      <w:pPr>
        <w:spacing w:line="480" w:lineRule="auto"/>
        <w:jc w:val="both"/>
      </w:pPr>
    </w:p>
    <w:p w14:paraId="489A0282" w14:textId="77777777" w:rsidR="00CC04DD" w:rsidRDefault="00CC04DD" w:rsidP="00DD72DC">
      <w:pPr>
        <w:spacing w:line="480" w:lineRule="auto"/>
        <w:jc w:val="both"/>
      </w:pPr>
    </w:p>
    <w:p w14:paraId="575F0B18" w14:textId="77777777" w:rsidR="00CC04DD" w:rsidRDefault="00CC04DD" w:rsidP="00DD72DC">
      <w:pPr>
        <w:spacing w:line="480" w:lineRule="auto"/>
        <w:jc w:val="both"/>
      </w:pPr>
    </w:p>
    <w:p w14:paraId="743977B3" w14:textId="77777777" w:rsidR="00CC04DD" w:rsidRDefault="00CC04DD" w:rsidP="00DD72DC">
      <w:pPr>
        <w:spacing w:line="480" w:lineRule="auto"/>
        <w:jc w:val="both"/>
      </w:pPr>
    </w:p>
    <w:p w14:paraId="5BB20204" w14:textId="77777777" w:rsidR="00CC04DD" w:rsidRDefault="00CC04DD" w:rsidP="00DD72DC">
      <w:pPr>
        <w:spacing w:line="480" w:lineRule="auto"/>
        <w:jc w:val="both"/>
      </w:pPr>
    </w:p>
    <w:p w14:paraId="5704342F" w14:textId="77777777" w:rsidR="00CC04DD" w:rsidRDefault="00CC04DD" w:rsidP="00DD72DC">
      <w:pPr>
        <w:spacing w:line="480" w:lineRule="auto"/>
        <w:jc w:val="both"/>
      </w:pPr>
    </w:p>
    <w:p w14:paraId="5752DC05" w14:textId="77777777" w:rsidR="00CC04DD" w:rsidRDefault="00CC04DD" w:rsidP="00DD72DC">
      <w:pPr>
        <w:spacing w:line="480" w:lineRule="auto"/>
        <w:jc w:val="both"/>
      </w:pPr>
    </w:p>
    <w:p w14:paraId="20CF89B4" w14:textId="77777777" w:rsidR="00CC04DD" w:rsidRDefault="00CC04DD" w:rsidP="00DD72DC">
      <w:pPr>
        <w:spacing w:line="480" w:lineRule="auto"/>
        <w:jc w:val="both"/>
      </w:pPr>
    </w:p>
    <w:p w14:paraId="54E288B8" w14:textId="77777777" w:rsidR="00CC04DD" w:rsidRDefault="00CC04DD" w:rsidP="00DD72DC">
      <w:pPr>
        <w:spacing w:line="480" w:lineRule="auto"/>
        <w:jc w:val="both"/>
      </w:pPr>
    </w:p>
    <w:p w14:paraId="11A3DBE1" w14:textId="77777777" w:rsidR="00CC04DD" w:rsidRDefault="00CC04DD" w:rsidP="00DD72DC">
      <w:pPr>
        <w:spacing w:line="480" w:lineRule="auto"/>
        <w:jc w:val="both"/>
      </w:pPr>
    </w:p>
    <w:p w14:paraId="174F2959" w14:textId="77777777" w:rsidR="00347509" w:rsidRPr="00696C0B" w:rsidRDefault="00347509" w:rsidP="00DD72DC">
      <w:pPr>
        <w:widowControl w:val="0"/>
        <w:autoSpaceDE w:val="0"/>
        <w:autoSpaceDN w:val="0"/>
        <w:adjustRightInd w:val="0"/>
        <w:spacing w:after="240" w:line="480" w:lineRule="auto"/>
        <w:jc w:val="center"/>
        <w:outlineLvl w:val="0"/>
        <w:rPr>
          <w:rFonts w:ascii="Times" w:hAnsi="Times" w:cs="Times"/>
          <w:color w:val="000000"/>
        </w:rPr>
      </w:pPr>
      <w:r w:rsidRPr="00696C0B">
        <w:rPr>
          <w:rFonts w:ascii="Times" w:hAnsi="Times" w:cs="Times"/>
          <w:color w:val="000000"/>
        </w:rPr>
        <w:t>Appendix A</w:t>
      </w:r>
    </w:p>
    <w:p w14:paraId="52F1FC4B" w14:textId="5929528A" w:rsidR="00347509" w:rsidRPr="00696C0B" w:rsidRDefault="00347509" w:rsidP="00DD72DC">
      <w:pPr>
        <w:widowControl w:val="0"/>
        <w:autoSpaceDE w:val="0"/>
        <w:autoSpaceDN w:val="0"/>
        <w:adjustRightInd w:val="0"/>
        <w:spacing w:after="240" w:line="480" w:lineRule="auto"/>
        <w:jc w:val="center"/>
        <w:rPr>
          <w:rFonts w:ascii="Times" w:hAnsi="Times" w:cs="Times"/>
          <w:color w:val="000000"/>
        </w:rPr>
      </w:pPr>
      <w:r w:rsidRPr="00696C0B">
        <w:rPr>
          <w:rFonts w:ascii="Times" w:hAnsi="Times" w:cs="Times"/>
          <w:color w:val="000000"/>
        </w:rPr>
        <w:t xml:space="preserve">Summary of Principal Component Analysis for the Six Rating Scales </w:t>
      </w:r>
    </w:p>
    <w:tbl>
      <w:tblPr>
        <w:tblStyle w:val="TableGrid"/>
        <w:tblW w:w="5940" w:type="dxa"/>
        <w:jc w:val="center"/>
        <w:tblLayout w:type="fixed"/>
        <w:tblLook w:val="04A0" w:firstRow="1" w:lastRow="0" w:firstColumn="1" w:lastColumn="0" w:noHBand="0" w:noVBand="1"/>
      </w:tblPr>
      <w:tblGrid>
        <w:gridCol w:w="3840"/>
        <w:gridCol w:w="2100"/>
      </w:tblGrid>
      <w:tr w:rsidR="00347509" w:rsidRPr="00696C0B" w14:paraId="51BE0224" w14:textId="77777777" w:rsidTr="00347509">
        <w:trPr>
          <w:trHeight w:val="320"/>
          <w:jc w:val="center"/>
        </w:trPr>
        <w:tc>
          <w:tcPr>
            <w:tcW w:w="3845" w:type="dxa"/>
            <w:tcBorders>
              <w:top w:val="single" w:sz="4" w:space="0" w:color="auto"/>
              <w:left w:val="nil"/>
              <w:bottom w:val="single" w:sz="4" w:space="0" w:color="auto"/>
              <w:right w:val="nil"/>
            </w:tcBorders>
            <w:noWrap/>
            <w:hideMark/>
          </w:tcPr>
          <w:p w14:paraId="2868B598"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Rating Scales</w:t>
            </w:r>
          </w:p>
        </w:tc>
        <w:tc>
          <w:tcPr>
            <w:tcW w:w="2102" w:type="dxa"/>
            <w:tcBorders>
              <w:top w:val="single" w:sz="4" w:space="0" w:color="auto"/>
              <w:left w:val="nil"/>
              <w:bottom w:val="single" w:sz="4" w:space="0" w:color="auto"/>
              <w:right w:val="nil"/>
            </w:tcBorders>
            <w:noWrap/>
            <w:hideMark/>
          </w:tcPr>
          <w:p w14:paraId="540B54B8"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Component 1</w:t>
            </w:r>
          </w:p>
        </w:tc>
      </w:tr>
      <w:tr w:rsidR="00347509" w:rsidRPr="00696C0B" w14:paraId="679DA643" w14:textId="77777777" w:rsidTr="00347509">
        <w:trPr>
          <w:trHeight w:val="530"/>
          <w:jc w:val="center"/>
        </w:trPr>
        <w:tc>
          <w:tcPr>
            <w:tcW w:w="3845" w:type="dxa"/>
            <w:tcBorders>
              <w:top w:val="dotted" w:sz="4" w:space="0" w:color="000000"/>
              <w:left w:val="nil"/>
              <w:bottom w:val="nil"/>
              <w:right w:val="nil"/>
            </w:tcBorders>
            <w:noWrap/>
            <w:hideMark/>
          </w:tcPr>
          <w:p w14:paraId="0164FD1E"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 xml:space="preserve">How much did you like </w:t>
            </w:r>
            <w:r w:rsidRPr="00696C0B">
              <w:rPr>
                <w:rFonts w:eastAsia="Times New Roman"/>
                <w:i/>
                <w:color w:val="000000"/>
              </w:rPr>
              <w:t>the song</w:t>
            </w:r>
            <w:r w:rsidRPr="00696C0B">
              <w:rPr>
                <w:rFonts w:eastAsia="Times New Roman"/>
                <w:color w:val="000000"/>
              </w:rPr>
              <w:t>?</w:t>
            </w:r>
          </w:p>
        </w:tc>
        <w:tc>
          <w:tcPr>
            <w:tcW w:w="2102" w:type="dxa"/>
            <w:tcBorders>
              <w:top w:val="dotted" w:sz="4" w:space="0" w:color="000000"/>
              <w:left w:val="nil"/>
              <w:bottom w:val="nil"/>
              <w:right w:val="nil"/>
            </w:tcBorders>
            <w:noWrap/>
            <w:hideMark/>
          </w:tcPr>
          <w:p w14:paraId="1A4F19CE"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.87</w:t>
            </w:r>
          </w:p>
        </w:tc>
      </w:tr>
      <w:tr w:rsidR="00347509" w:rsidRPr="00696C0B" w14:paraId="1EF2AB9C" w14:textId="77777777" w:rsidTr="00347509">
        <w:trPr>
          <w:trHeight w:val="945"/>
          <w:jc w:val="center"/>
        </w:trPr>
        <w:tc>
          <w:tcPr>
            <w:tcW w:w="3845" w:type="dxa"/>
            <w:tcBorders>
              <w:top w:val="nil"/>
              <w:left w:val="nil"/>
              <w:bottom w:val="nil"/>
              <w:right w:val="nil"/>
            </w:tcBorders>
            <w:noWrap/>
            <w:hideMark/>
          </w:tcPr>
          <w:p w14:paraId="2600470C"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 xml:space="preserve">How well does </w:t>
            </w:r>
            <w:r w:rsidRPr="00696C0B">
              <w:rPr>
                <w:rFonts w:eastAsia="Times New Roman"/>
                <w:i/>
                <w:color w:val="000000"/>
              </w:rPr>
              <w:t>the artist</w:t>
            </w:r>
            <w:r w:rsidRPr="00696C0B">
              <w:rPr>
                <w:rFonts w:eastAsia="Times New Roman"/>
                <w:color w:val="000000"/>
              </w:rPr>
              <w:t xml:space="preserve"> convey emotions through music?</w:t>
            </w:r>
          </w:p>
        </w:tc>
        <w:tc>
          <w:tcPr>
            <w:tcW w:w="2102" w:type="dxa"/>
            <w:tcBorders>
              <w:top w:val="nil"/>
              <w:left w:val="nil"/>
              <w:bottom w:val="nil"/>
              <w:right w:val="nil"/>
            </w:tcBorders>
            <w:noWrap/>
            <w:hideMark/>
          </w:tcPr>
          <w:p w14:paraId="73B26C53"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.78</w:t>
            </w:r>
          </w:p>
        </w:tc>
      </w:tr>
      <w:tr w:rsidR="00347509" w:rsidRPr="00696C0B" w14:paraId="27DDF93E" w14:textId="77777777" w:rsidTr="00347509">
        <w:trPr>
          <w:trHeight w:val="930"/>
          <w:jc w:val="center"/>
        </w:trPr>
        <w:tc>
          <w:tcPr>
            <w:tcW w:w="3845" w:type="dxa"/>
            <w:tcBorders>
              <w:top w:val="nil"/>
              <w:left w:val="nil"/>
              <w:bottom w:val="nil"/>
              <w:right w:val="nil"/>
            </w:tcBorders>
            <w:noWrap/>
            <w:hideMark/>
          </w:tcPr>
          <w:p w14:paraId="5EAE3219"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 xml:space="preserve">How would you rate the musical quality of </w:t>
            </w:r>
            <w:r w:rsidRPr="00696C0B">
              <w:rPr>
                <w:rFonts w:eastAsia="Times New Roman"/>
                <w:i/>
                <w:color w:val="000000"/>
              </w:rPr>
              <w:t>the song</w:t>
            </w:r>
            <w:r w:rsidRPr="00696C0B">
              <w:rPr>
                <w:rFonts w:eastAsia="Times New Roman"/>
                <w:color w:val="000000"/>
              </w:rPr>
              <w:t>?</w:t>
            </w:r>
          </w:p>
        </w:tc>
        <w:tc>
          <w:tcPr>
            <w:tcW w:w="2102" w:type="dxa"/>
            <w:tcBorders>
              <w:top w:val="nil"/>
              <w:left w:val="nil"/>
              <w:bottom w:val="nil"/>
              <w:right w:val="nil"/>
            </w:tcBorders>
            <w:noWrap/>
            <w:hideMark/>
          </w:tcPr>
          <w:p w14:paraId="5BC4CC49"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.78</w:t>
            </w:r>
          </w:p>
        </w:tc>
      </w:tr>
      <w:tr w:rsidR="00347509" w:rsidRPr="00696C0B" w14:paraId="666D8E7E" w14:textId="77777777" w:rsidTr="00347509">
        <w:trPr>
          <w:trHeight w:val="987"/>
          <w:jc w:val="center"/>
        </w:trPr>
        <w:tc>
          <w:tcPr>
            <w:tcW w:w="3845" w:type="dxa"/>
            <w:tcBorders>
              <w:top w:val="nil"/>
              <w:left w:val="nil"/>
              <w:bottom w:val="nil"/>
              <w:right w:val="nil"/>
            </w:tcBorders>
            <w:noWrap/>
            <w:hideMark/>
          </w:tcPr>
          <w:p w14:paraId="09AF8882"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 xml:space="preserve">How likely is that </w:t>
            </w:r>
            <w:r w:rsidRPr="00696C0B">
              <w:rPr>
                <w:rFonts w:eastAsia="Times New Roman"/>
                <w:i/>
                <w:color w:val="000000"/>
              </w:rPr>
              <w:t>the song</w:t>
            </w:r>
            <w:r w:rsidRPr="00696C0B">
              <w:rPr>
                <w:rFonts w:eastAsia="Times New Roman"/>
                <w:color w:val="000000"/>
              </w:rPr>
              <w:t xml:space="preserve"> is going to be commercially successful?</w:t>
            </w:r>
          </w:p>
        </w:tc>
        <w:tc>
          <w:tcPr>
            <w:tcW w:w="2102" w:type="dxa"/>
            <w:tcBorders>
              <w:top w:val="nil"/>
              <w:left w:val="nil"/>
              <w:bottom w:val="nil"/>
              <w:right w:val="nil"/>
            </w:tcBorders>
            <w:noWrap/>
            <w:hideMark/>
          </w:tcPr>
          <w:p w14:paraId="2E14938F"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.61</w:t>
            </w:r>
          </w:p>
        </w:tc>
      </w:tr>
      <w:tr w:rsidR="00347509" w:rsidRPr="00696C0B" w14:paraId="01E26E28" w14:textId="77777777" w:rsidTr="00347509">
        <w:trPr>
          <w:trHeight w:val="1015"/>
          <w:jc w:val="center"/>
        </w:trPr>
        <w:tc>
          <w:tcPr>
            <w:tcW w:w="3845" w:type="dxa"/>
            <w:tcBorders>
              <w:top w:val="nil"/>
              <w:left w:val="nil"/>
              <w:bottom w:val="nil"/>
              <w:right w:val="nil"/>
            </w:tcBorders>
            <w:noWrap/>
            <w:hideMark/>
          </w:tcPr>
          <w:p w14:paraId="140064CC"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 xml:space="preserve">How likely would you be to recommend </w:t>
            </w:r>
            <w:r w:rsidRPr="00696C0B">
              <w:rPr>
                <w:rFonts w:eastAsia="Times New Roman"/>
                <w:i/>
                <w:color w:val="000000"/>
              </w:rPr>
              <w:t>the song</w:t>
            </w:r>
            <w:r w:rsidRPr="00696C0B">
              <w:rPr>
                <w:rFonts w:eastAsia="Times New Roman"/>
                <w:color w:val="000000"/>
              </w:rPr>
              <w:t xml:space="preserve"> to a friend?</w:t>
            </w:r>
          </w:p>
        </w:tc>
        <w:tc>
          <w:tcPr>
            <w:tcW w:w="2102" w:type="dxa"/>
            <w:tcBorders>
              <w:top w:val="nil"/>
              <w:left w:val="nil"/>
              <w:bottom w:val="nil"/>
              <w:right w:val="nil"/>
            </w:tcBorders>
            <w:noWrap/>
            <w:hideMark/>
          </w:tcPr>
          <w:p w14:paraId="6E27A499"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.87</w:t>
            </w:r>
          </w:p>
        </w:tc>
      </w:tr>
      <w:tr w:rsidR="00347509" w:rsidRPr="00696C0B" w14:paraId="47D6384B" w14:textId="77777777" w:rsidTr="00347509">
        <w:trPr>
          <w:trHeight w:val="404"/>
          <w:jc w:val="center"/>
        </w:trPr>
        <w:tc>
          <w:tcPr>
            <w:tcW w:w="3845" w:type="dxa"/>
            <w:tcBorders>
              <w:top w:val="nil"/>
              <w:left w:val="nil"/>
              <w:bottom w:val="dotted" w:sz="4" w:space="0" w:color="auto"/>
              <w:right w:val="nil"/>
            </w:tcBorders>
            <w:noWrap/>
            <w:hideMark/>
          </w:tcPr>
          <w:p w14:paraId="66A8AFA6" w14:textId="77777777" w:rsidR="00347509" w:rsidRPr="00696C0B" w:rsidRDefault="00347509" w:rsidP="00DD72DC">
            <w:pPr>
              <w:spacing w:line="480" w:lineRule="auto"/>
              <w:jc w:val="both"/>
            </w:pPr>
            <w:r w:rsidRPr="00696C0B">
              <w:rPr>
                <w:rFonts w:eastAsia="Times New Roman"/>
                <w:color w:val="000000"/>
              </w:rPr>
              <w:t xml:space="preserve">How likely would you be to go to a concert of </w:t>
            </w:r>
            <w:r w:rsidRPr="00696C0B">
              <w:rPr>
                <w:rFonts w:eastAsia="Times New Roman"/>
                <w:i/>
                <w:color w:val="000000"/>
              </w:rPr>
              <w:t>the artist</w:t>
            </w:r>
            <w:r w:rsidRPr="00696C0B">
              <w:rPr>
                <w:rFonts w:eastAsia="Times New Roman"/>
                <w:color w:val="000000"/>
              </w:rPr>
              <w:t>?</w:t>
            </w:r>
          </w:p>
        </w:tc>
        <w:tc>
          <w:tcPr>
            <w:tcW w:w="2102" w:type="dxa"/>
            <w:tcBorders>
              <w:top w:val="nil"/>
              <w:left w:val="nil"/>
              <w:bottom w:val="dotted" w:sz="4" w:space="0" w:color="auto"/>
              <w:right w:val="nil"/>
            </w:tcBorders>
            <w:noWrap/>
            <w:hideMark/>
          </w:tcPr>
          <w:p w14:paraId="70675935"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.86</w:t>
            </w:r>
          </w:p>
        </w:tc>
      </w:tr>
      <w:tr w:rsidR="00347509" w:rsidRPr="00696C0B" w14:paraId="200CA159" w14:textId="77777777" w:rsidTr="00347509">
        <w:trPr>
          <w:trHeight w:val="404"/>
          <w:jc w:val="center"/>
        </w:trPr>
        <w:tc>
          <w:tcPr>
            <w:tcW w:w="3845" w:type="dxa"/>
            <w:tcBorders>
              <w:top w:val="dotted" w:sz="4" w:space="0" w:color="auto"/>
              <w:left w:val="nil"/>
              <w:bottom w:val="nil"/>
              <w:right w:val="nil"/>
            </w:tcBorders>
            <w:noWrap/>
            <w:hideMark/>
          </w:tcPr>
          <w:p w14:paraId="003A80C6"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Eigenvalues</w:t>
            </w:r>
          </w:p>
        </w:tc>
        <w:tc>
          <w:tcPr>
            <w:tcW w:w="2102" w:type="dxa"/>
            <w:tcBorders>
              <w:top w:val="dotted" w:sz="4" w:space="0" w:color="auto"/>
              <w:left w:val="nil"/>
              <w:bottom w:val="nil"/>
              <w:right w:val="nil"/>
            </w:tcBorders>
            <w:noWrap/>
            <w:hideMark/>
          </w:tcPr>
          <w:p w14:paraId="5F6AD224"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3.85</w:t>
            </w:r>
          </w:p>
        </w:tc>
      </w:tr>
      <w:tr w:rsidR="00347509" w:rsidRPr="00696C0B" w14:paraId="07120D4E" w14:textId="77777777" w:rsidTr="00347509">
        <w:trPr>
          <w:trHeight w:val="404"/>
          <w:jc w:val="center"/>
        </w:trPr>
        <w:tc>
          <w:tcPr>
            <w:tcW w:w="3845" w:type="dxa"/>
            <w:tcBorders>
              <w:top w:val="nil"/>
              <w:left w:val="nil"/>
              <w:bottom w:val="single" w:sz="4" w:space="0" w:color="auto"/>
              <w:right w:val="nil"/>
            </w:tcBorders>
            <w:noWrap/>
            <w:hideMark/>
          </w:tcPr>
          <w:p w14:paraId="1F969545"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 of variance</w:t>
            </w:r>
          </w:p>
        </w:tc>
        <w:tc>
          <w:tcPr>
            <w:tcW w:w="2102" w:type="dxa"/>
            <w:tcBorders>
              <w:top w:val="nil"/>
              <w:left w:val="nil"/>
              <w:bottom w:val="single" w:sz="4" w:space="0" w:color="auto"/>
              <w:right w:val="nil"/>
            </w:tcBorders>
            <w:noWrap/>
            <w:hideMark/>
          </w:tcPr>
          <w:p w14:paraId="6EE94BE9"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64.26</w:t>
            </w:r>
          </w:p>
        </w:tc>
      </w:tr>
      <w:tr w:rsidR="00347509" w:rsidRPr="00696C0B" w14:paraId="480E0B5E" w14:textId="77777777" w:rsidTr="00347509">
        <w:trPr>
          <w:trHeight w:val="893"/>
          <w:jc w:val="center"/>
        </w:trPr>
        <w:tc>
          <w:tcPr>
            <w:tcW w:w="3845" w:type="dxa"/>
            <w:tcBorders>
              <w:top w:val="single" w:sz="4" w:space="0" w:color="auto"/>
              <w:left w:val="nil"/>
              <w:bottom w:val="nil"/>
              <w:right w:val="nil"/>
            </w:tcBorders>
            <w:noWrap/>
          </w:tcPr>
          <w:p w14:paraId="5A950CED" w14:textId="77777777" w:rsidR="00347509" w:rsidRPr="00696C0B" w:rsidRDefault="00347509" w:rsidP="00DD72DC">
            <w:pPr>
              <w:spacing w:line="480" w:lineRule="auto"/>
              <w:jc w:val="both"/>
              <w:rPr>
                <w:rFonts w:eastAsia="Times New Roman"/>
                <w:color w:val="000000"/>
              </w:rPr>
            </w:pPr>
          </w:p>
        </w:tc>
        <w:tc>
          <w:tcPr>
            <w:tcW w:w="2102" w:type="dxa"/>
            <w:tcBorders>
              <w:top w:val="single" w:sz="4" w:space="0" w:color="auto"/>
              <w:left w:val="nil"/>
              <w:bottom w:val="nil"/>
              <w:right w:val="nil"/>
            </w:tcBorders>
            <w:noWrap/>
          </w:tcPr>
          <w:p w14:paraId="231DC4A7" w14:textId="77777777" w:rsidR="00347509" w:rsidRPr="00696C0B" w:rsidRDefault="00347509" w:rsidP="00DD72DC">
            <w:pPr>
              <w:spacing w:line="480" w:lineRule="auto"/>
              <w:jc w:val="both"/>
              <w:rPr>
                <w:rFonts w:eastAsia="Times New Roman"/>
                <w:color w:val="000000"/>
              </w:rPr>
            </w:pPr>
          </w:p>
        </w:tc>
      </w:tr>
    </w:tbl>
    <w:p w14:paraId="5DD6E0AD" w14:textId="77777777" w:rsidR="00347509" w:rsidRPr="00E2122C" w:rsidRDefault="00347509" w:rsidP="00DD72DC">
      <w:pPr>
        <w:widowControl w:val="0"/>
        <w:autoSpaceDE w:val="0"/>
        <w:autoSpaceDN w:val="0"/>
        <w:adjustRightInd w:val="0"/>
        <w:spacing w:after="240" w:line="480" w:lineRule="auto"/>
        <w:jc w:val="both"/>
        <w:rPr>
          <w:rFonts w:ascii="Times" w:hAnsi="Times" w:cs="Times"/>
          <w:color w:val="000000"/>
          <w:sz w:val="26"/>
          <w:szCs w:val="26"/>
        </w:rPr>
      </w:pPr>
    </w:p>
    <w:p w14:paraId="17762A49" w14:textId="77777777" w:rsidR="00347509" w:rsidRDefault="00347509" w:rsidP="00DD72DC">
      <w:pPr>
        <w:widowControl w:val="0"/>
        <w:autoSpaceDE w:val="0"/>
        <w:autoSpaceDN w:val="0"/>
        <w:adjustRightInd w:val="0"/>
        <w:spacing w:after="240" w:line="480" w:lineRule="auto"/>
        <w:jc w:val="both"/>
        <w:rPr>
          <w:rFonts w:ascii="Times" w:hAnsi="Times" w:cs="Times"/>
          <w:color w:val="000000"/>
          <w:sz w:val="26"/>
          <w:szCs w:val="26"/>
        </w:rPr>
      </w:pPr>
    </w:p>
    <w:p w14:paraId="695C8A9A" w14:textId="77777777" w:rsidR="0021490B" w:rsidRPr="00E2122C" w:rsidRDefault="0021490B" w:rsidP="00DD72DC">
      <w:pPr>
        <w:widowControl w:val="0"/>
        <w:autoSpaceDE w:val="0"/>
        <w:autoSpaceDN w:val="0"/>
        <w:adjustRightInd w:val="0"/>
        <w:spacing w:after="240" w:line="480" w:lineRule="auto"/>
        <w:jc w:val="both"/>
        <w:rPr>
          <w:rFonts w:ascii="Times" w:hAnsi="Times" w:cs="Times"/>
          <w:color w:val="000000"/>
          <w:sz w:val="26"/>
          <w:szCs w:val="26"/>
        </w:rPr>
      </w:pPr>
    </w:p>
    <w:p w14:paraId="0FB0A1C7" w14:textId="77777777" w:rsidR="00366F3A" w:rsidRPr="00E2122C" w:rsidRDefault="00366F3A" w:rsidP="00DD72DC">
      <w:pPr>
        <w:widowControl w:val="0"/>
        <w:autoSpaceDE w:val="0"/>
        <w:autoSpaceDN w:val="0"/>
        <w:adjustRightInd w:val="0"/>
        <w:spacing w:after="240" w:line="480" w:lineRule="auto"/>
        <w:jc w:val="both"/>
        <w:rPr>
          <w:rFonts w:ascii="Times" w:hAnsi="Times" w:cs="Times"/>
          <w:color w:val="000000"/>
          <w:sz w:val="26"/>
          <w:szCs w:val="26"/>
        </w:rPr>
      </w:pPr>
    </w:p>
    <w:p w14:paraId="68F39173" w14:textId="77777777" w:rsidR="00347509" w:rsidRPr="00696C0B" w:rsidRDefault="00347509" w:rsidP="00DD72DC">
      <w:pPr>
        <w:widowControl w:val="0"/>
        <w:autoSpaceDE w:val="0"/>
        <w:autoSpaceDN w:val="0"/>
        <w:adjustRightInd w:val="0"/>
        <w:spacing w:after="240" w:line="480" w:lineRule="auto"/>
        <w:jc w:val="center"/>
        <w:outlineLvl w:val="0"/>
        <w:rPr>
          <w:color w:val="000000"/>
        </w:rPr>
      </w:pPr>
      <w:r w:rsidRPr="00696C0B">
        <w:rPr>
          <w:color w:val="000000"/>
        </w:rPr>
        <w:t>Appendix B</w:t>
      </w:r>
    </w:p>
    <w:p w14:paraId="631FD6D8" w14:textId="3D9598BC" w:rsidR="00347509" w:rsidRPr="00696C0B" w:rsidRDefault="008076D6" w:rsidP="00DD72DC">
      <w:pPr>
        <w:widowControl w:val="0"/>
        <w:autoSpaceDE w:val="0"/>
        <w:autoSpaceDN w:val="0"/>
        <w:adjustRightInd w:val="0"/>
        <w:spacing w:after="240" w:line="480" w:lineRule="auto"/>
        <w:jc w:val="center"/>
        <w:rPr>
          <w:color w:val="000000"/>
        </w:rPr>
      </w:pPr>
      <w:r>
        <w:rPr>
          <w:color w:val="000000"/>
        </w:rPr>
        <w:t>Summary Table of the LME Model</w:t>
      </w:r>
      <w:r w:rsidR="00347509" w:rsidRPr="00696C0B">
        <w:rPr>
          <w:color w:val="000000"/>
        </w:rPr>
        <w:t xml:space="preserve"> </w:t>
      </w:r>
      <w:r>
        <w:rPr>
          <w:color w:val="000000"/>
        </w:rPr>
        <w:t>with Linguistic</w:t>
      </w:r>
      <w:r w:rsidR="00D1110C" w:rsidRPr="00696C0B">
        <w:rPr>
          <w:color w:val="000000"/>
        </w:rPr>
        <w:t xml:space="preserve"> Fluency </w:t>
      </w:r>
    </w:p>
    <w:tbl>
      <w:tblPr>
        <w:tblStyle w:val="TableGrid"/>
        <w:tblW w:w="7815" w:type="dxa"/>
        <w:jc w:val="center"/>
        <w:tblLayout w:type="fixed"/>
        <w:tblLook w:val="04A0" w:firstRow="1" w:lastRow="0" w:firstColumn="1" w:lastColumn="0" w:noHBand="0" w:noVBand="1"/>
      </w:tblPr>
      <w:tblGrid>
        <w:gridCol w:w="2272"/>
        <w:gridCol w:w="1701"/>
        <w:gridCol w:w="1134"/>
        <w:gridCol w:w="1276"/>
        <w:gridCol w:w="1432"/>
      </w:tblGrid>
      <w:tr w:rsidR="008076D6" w:rsidRPr="00696C0B" w14:paraId="7C061360" w14:textId="77777777" w:rsidTr="008076D6">
        <w:trPr>
          <w:trHeight w:val="446"/>
          <w:jc w:val="center"/>
        </w:trPr>
        <w:tc>
          <w:tcPr>
            <w:tcW w:w="2272" w:type="dxa"/>
            <w:tcBorders>
              <w:top w:val="single" w:sz="4" w:space="0" w:color="auto"/>
              <w:left w:val="nil"/>
              <w:bottom w:val="single" w:sz="4" w:space="0" w:color="auto"/>
              <w:right w:val="nil"/>
            </w:tcBorders>
            <w:noWrap/>
            <w:hideMark/>
          </w:tcPr>
          <w:p w14:paraId="57821627" w14:textId="77777777" w:rsidR="00347509" w:rsidRPr="00696C0B" w:rsidRDefault="00347509" w:rsidP="00DD72DC">
            <w:pPr>
              <w:spacing w:line="480" w:lineRule="auto"/>
              <w:jc w:val="both"/>
              <w:rPr>
                <w:rFonts w:eastAsiaTheme="minorHAnsi"/>
                <w:color w:val="000000"/>
                <w:lang w:eastAsia="en-US"/>
              </w:rPr>
            </w:pPr>
          </w:p>
        </w:tc>
        <w:tc>
          <w:tcPr>
            <w:tcW w:w="1701" w:type="dxa"/>
            <w:tcBorders>
              <w:top w:val="single" w:sz="4" w:space="0" w:color="auto"/>
              <w:left w:val="nil"/>
              <w:bottom w:val="single" w:sz="4" w:space="0" w:color="auto"/>
              <w:right w:val="nil"/>
            </w:tcBorders>
            <w:noWrap/>
            <w:hideMark/>
          </w:tcPr>
          <w:p w14:paraId="3498AF69"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Sum of Sq</w:t>
            </w:r>
          </w:p>
        </w:tc>
        <w:tc>
          <w:tcPr>
            <w:tcW w:w="1134" w:type="dxa"/>
            <w:tcBorders>
              <w:top w:val="single" w:sz="4" w:space="0" w:color="auto"/>
              <w:left w:val="nil"/>
              <w:bottom w:val="single" w:sz="4" w:space="0" w:color="auto"/>
              <w:right w:val="nil"/>
            </w:tcBorders>
            <w:noWrap/>
            <w:hideMark/>
          </w:tcPr>
          <w:p w14:paraId="608E0F6E" w14:textId="5F9233BF" w:rsidR="00347509" w:rsidRPr="00696C0B" w:rsidRDefault="006437EE" w:rsidP="00DD72DC">
            <w:pPr>
              <w:spacing w:line="480" w:lineRule="auto"/>
              <w:jc w:val="both"/>
              <w:rPr>
                <w:rFonts w:eastAsia="Times New Roman"/>
                <w:color w:val="000000"/>
              </w:rPr>
            </w:pPr>
            <w:r w:rsidRPr="00696C0B">
              <w:rPr>
                <w:rFonts w:eastAsia="Times New Roman"/>
                <w:color w:val="000000"/>
              </w:rPr>
              <w:t>df</w:t>
            </w:r>
          </w:p>
        </w:tc>
        <w:tc>
          <w:tcPr>
            <w:tcW w:w="1276" w:type="dxa"/>
            <w:tcBorders>
              <w:top w:val="single" w:sz="4" w:space="0" w:color="auto"/>
              <w:left w:val="nil"/>
              <w:bottom w:val="single" w:sz="4" w:space="0" w:color="auto"/>
              <w:right w:val="nil"/>
            </w:tcBorders>
            <w:noWrap/>
            <w:hideMark/>
          </w:tcPr>
          <w:p w14:paraId="44F2E952" w14:textId="77777777" w:rsidR="00347509" w:rsidRPr="00696C0B" w:rsidRDefault="00347509" w:rsidP="00DD72DC">
            <w:pPr>
              <w:spacing w:line="480" w:lineRule="auto"/>
              <w:jc w:val="both"/>
              <w:rPr>
                <w:rFonts w:eastAsia="Times New Roman"/>
                <w:color w:val="000000"/>
              </w:rPr>
            </w:pPr>
            <w:r w:rsidRPr="00696C0B">
              <w:rPr>
                <w:rFonts w:eastAsia="Times New Roman"/>
                <w:color w:val="000000"/>
              </w:rPr>
              <w:t>F</w:t>
            </w:r>
          </w:p>
        </w:tc>
        <w:tc>
          <w:tcPr>
            <w:tcW w:w="1432" w:type="dxa"/>
            <w:tcBorders>
              <w:top w:val="single" w:sz="4" w:space="0" w:color="auto"/>
              <w:left w:val="nil"/>
              <w:bottom w:val="single" w:sz="4" w:space="0" w:color="auto"/>
              <w:right w:val="nil"/>
            </w:tcBorders>
            <w:noWrap/>
            <w:hideMark/>
          </w:tcPr>
          <w:p w14:paraId="35EDBA05" w14:textId="29790CA1" w:rsidR="00347509" w:rsidRPr="00696C0B" w:rsidRDefault="00347509" w:rsidP="00DD72DC">
            <w:pPr>
              <w:spacing w:line="480" w:lineRule="auto"/>
              <w:jc w:val="both"/>
              <w:rPr>
                <w:rFonts w:eastAsia="Times New Roman"/>
                <w:color w:val="000000"/>
              </w:rPr>
            </w:pPr>
            <w:r w:rsidRPr="00696C0B">
              <w:rPr>
                <w:rFonts w:eastAsia="Times New Roman"/>
                <w:color w:val="000000"/>
              </w:rPr>
              <w:t>p</w:t>
            </w:r>
          </w:p>
        </w:tc>
      </w:tr>
      <w:tr w:rsidR="008076D6" w:rsidRPr="00696C0B" w14:paraId="15F92310" w14:textId="77777777" w:rsidTr="008076D6">
        <w:trPr>
          <w:trHeight w:val="404"/>
          <w:jc w:val="center"/>
        </w:trPr>
        <w:tc>
          <w:tcPr>
            <w:tcW w:w="2272" w:type="dxa"/>
            <w:tcBorders>
              <w:top w:val="dotted" w:sz="4" w:space="0" w:color="000000"/>
              <w:left w:val="nil"/>
              <w:bottom w:val="single" w:sz="4" w:space="0" w:color="auto"/>
              <w:right w:val="nil"/>
            </w:tcBorders>
            <w:noWrap/>
            <w:hideMark/>
          </w:tcPr>
          <w:p w14:paraId="1F5718B2" w14:textId="0550057E" w:rsidR="00505016" w:rsidRPr="00696C0B" w:rsidRDefault="00505016" w:rsidP="008076D6">
            <w:pPr>
              <w:spacing w:line="480" w:lineRule="auto"/>
            </w:pPr>
            <w:r w:rsidRPr="00696C0B">
              <w:rPr>
                <w:rFonts w:eastAsia="Times New Roman"/>
                <w:color w:val="000000"/>
              </w:rPr>
              <w:t xml:space="preserve">Main Model </w:t>
            </w:r>
          </w:p>
        </w:tc>
        <w:tc>
          <w:tcPr>
            <w:tcW w:w="1701" w:type="dxa"/>
            <w:tcBorders>
              <w:top w:val="dotted" w:sz="4" w:space="0" w:color="000000"/>
              <w:left w:val="nil"/>
              <w:bottom w:val="single" w:sz="4" w:space="0" w:color="auto"/>
              <w:right w:val="nil"/>
            </w:tcBorders>
            <w:noWrap/>
            <w:hideMark/>
          </w:tcPr>
          <w:p w14:paraId="6B5B1BCF" w14:textId="0FD6F6A3" w:rsidR="00505016" w:rsidRPr="00696C0B" w:rsidRDefault="00505016" w:rsidP="00DD72DC">
            <w:pPr>
              <w:spacing w:line="480" w:lineRule="auto"/>
              <w:jc w:val="both"/>
              <w:rPr>
                <w:rFonts w:eastAsia="Times New Roman"/>
                <w:color w:val="000000"/>
              </w:rPr>
            </w:pPr>
            <w:r w:rsidRPr="00696C0B">
              <w:rPr>
                <w:rFonts w:eastAsia="Times New Roman"/>
                <w:color w:val="000000"/>
              </w:rPr>
              <w:t>2.86</w:t>
            </w:r>
          </w:p>
        </w:tc>
        <w:tc>
          <w:tcPr>
            <w:tcW w:w="1134" w:type="dxa"/>
            <w:tcBorders>
              <w:top w:val="dotted" w:sz="4" w:space="0" w:color="000000"/>
              <w:left w:val="nil"/>
              <w:bottom w:val="single" w:sz="4" w:space="0" w:color="auto"/>
              <w:right w:val="nil"/>
            </w:tcBorders>
            <w:noWrap/>
            <w:hideMark/>
          </w:tcPr>
          <w:p w14:paraId="2146C86A" w14:textId="2B91D264" w:rsidR="00505016" w:rsidRPr="00696C0B" w:rsidRDefault="00505016" w:rsidP="00DD72DC">
            <w:pPr>
              <w:spacing w:line="480" w:lineRule="auto"/>
              <w:jc w:val="both"/>
              <w:rPr>
                <w:rFonts w:eastAsia="Times New Roman"/>
                <w:color w:val="000000"/>
              </w:rPr>
            </w:pPr>
            <w:r w:rsidRPr="00696C0B">
              <w:rPr>
                <w:rFonts w:eastAsia="Times New Roman"/>
                <w:color w:val="000000"/>
              </w:rPr>
              <w:t>1</w:t>
            </w:r>
          </w:p>
        </w:tc>
        <w:tc>
          <w:tcPr>
            <w:tcW w:w="1276" w:type="dxa"/>
            <w:tcBorders>
              <w:top w:val="dotted" w:sz="4" w:space="0" w:color="000000"/>
              <w:left w:val="nil"/>
              <w:bottom w:val="single" w:sz="4" w:space="0" w:color="auto"/>
              <w:right w:val="nil"/>
            </w:tcBorders>
            <w:noWrap/>
            <w:hideMark/>
          </w:tcPr>
          <w:p w14:paraId="338359DC" w14:textId="20429164" w:rsidR="00505016" w:rsidRPr="00696C0B" w:rsidRDefault="00505016" w:rsidP="00DD72DC">
            <w:pPr>
              <w:spacing w:line="480" w:lineRule="auto"/>
              <w:jc w:val="both"/>
              <w:rPr>
                <w:rFonts w:eastAsia="Times New Roman"/>
                <w:color w:val="000000"/>
              </w:rPr>
            </w:pPr>
            <w:r w:rsidRPr="00696C0B">
              <w:rPr>
                <w:rFonts w:eastAsia="Times New Roman"/>
                <w:color w:val="000000"/>
              </w:rPr>
              <w:t>4.37</w:t>
            </w:r>
          </w:p>
        </w:tc>
        <w:tc>
          <w:tcPr>
            <w:tcW w:w="1432" w:type="dxa"/>
            <w:tcBorders>
              <w:top w:val="dotted" w:sz="4" w:space="0" w:color="000000"/>
              <w:left w:val="nil"/>
              <w:bottom w:val="single" w:sz="4" w:space="0" w:color="auto"/>
              <w:right w:val="nil"/>
            </w:tcBorders>
            <w:noWrap/>
            <w:hideMark/>
          </w:tcPr>
          <w:p w14:paraId="511B0E1C" w14:textId="49387E65" w:rsidR="00505016" w:rsidRPr="00696C0B" w:rsidRDefault="00327A29" w:rsidP="00DD72DC">
            <w:pPr>
              <w:spacing w:line="480" w:lineRule="auto"/>
              <w:jc w:val="both"/>
              <w:rPr>
                <w:rFonts w:eastAsia="Times New Roman"/>
                <w:color w:val="000000"/>
              </w:rPr>
            </w:pPr>
            <w:r>
              <w:rPr>
                <w:rFonts w:eastAsia="Times New Roman"/>
                <w:color w:val="000000"/>
              </w:rPr>
              <w:t>.04</w:t>
            </w:r>
            <w:r w:rsidR="00505016" w:rsidRPr="00696C0B">
              <w:rPr>
                <w:rFonts w:eastAsia="Times New Roman"/>
                <w:color w:val="000000"/>
              </w:rPr>
              <w:t>*</w:t>
            </w:r>
          </w:p>
        </w:tc>
      </w:tr>
      <w:tr w:rsidR="008076D6" w:rsidRPr="00696C0B" w14:paraId="6408207B" w14:textId="77777777" w:rsidTr="008076D6">
        <w:trPr>
          <w:trHeight w:val="893"/>
          <w:jc w:val="center"/>
        </w:trPr>
        <w:tc>
          <w:tcPr>
            <w:tcW w:w="2272" w:type="dxa"/>
            <w:tcBorders>
              <w:top w:val="single" w:sz="4" w:space="0" w:color="auto"/>
              <w:left w:val="nil"/>
              <w:bottom w:val="nil"/>
              <w:right w:val="nil"/>
            </w:tcBorders>
            <w:noWrap/>
          </w:tcPr>
          <w:p w14:paraId="11C2DCF4" w14:textId="77777777" w:rsidR="00505016" w:rsidRPr="00696C0B" w:rsidRDefault="00505016" w:rsidP="00DD72DC">
            <w:pPr>
              <w:spacing w:line="480" w:lineRule="auto"/>
              <w:jc w:val="both"/>
              <w:rPr>
                <w:rFonts w:eastAsia="Times New Roman"/>
                <w:color w:val="000000"/>
              </w:rPr>
            </w:pPr>
          </w:p>
        </w:tc>
        <w:tc>
          <w:tcPr>
            <w:tcW w:w="1701" w:type="dxa"/>
            <w:tcBorders>
              <w:top w:val="single" w:sz="4" w:space="0" w:color="auto"/>
              <w:left w:val="nil"/>
              <w:bottom w:val="nil"/>
              <w:right w:val="nil"/>
            </w:tcBorders>
            <w:noWrap/>
          </w:tcPr>
          <w:p w14:paraId="7BA342B2" w14:textId="77777777" w:rsidR="00505016" w:rsidRPr="00696C0B" w:rsidRDefault="00505016" w:rsidP="00DD72DC">
            <w:pPr>
              <w:spacing w:line="480" w:lineRule="auto"/>
              <w:jc w:val="both"/>
              <w:rPr>
                <w:rFonts w:eastAsia="Times New Roman"/>
                <w:color w:val="000000"/>
              </w:rPr>
            </w:pPr>
          </w:p>
        </w:tc>
        <w:tc>
          <w:tcPr>
            <w:tcW w:w="1134" w:type="dxa"/>
            <w:tcBorders>
              <w:top w:val="single" w:sz="4" w:space="0" w:color="auto"/>
              <w:left w:val="nil"/>
              <w:bottom w:val="nil"/>
              <w:right w:val="nil"/>
            </w:tcBorders>
            <w:noWrap/>
          </w:tcPr>
          <w:p w14:paraId="4142A07F" w14:textId="77777777" w:rsidR="00505016" w:rsidRPr="00696C0B" w:rsidRDefault="00505016" w:rsidP="00DD72DC">
            <w:pPr>
              <w:spacing w:line="480" w:lineRule="auto"/>
              <w:jc w:val="both"/>
              <w:rPr>
                <w:rFonts w:eastAsia="Times New Roman"/>
                <w:color w:val="000000"/>
              </w:rPr>
            </w:pPr>
          </w:p>
        </w:tc>
        <w:tc>
          <w:tcPr>
            <w:tcW w:w="1276" w:type="dxa"/>
            <w:tcBorders>
              <w:top w:val="single" w:sz="4" w:space="0" w:color="auto"/>
              <w:left w:val="nil"/>
              <w:bottom w:val="nil"/>
              <w:right w:val="nil"/>
            </w:tcBorders>
            <w:noWrap/>
          </w:tcPr>
          <w:p w14:paraId="34140F77" w14:textId="77777777" w:rsidR="00505016" w:rsidRPr="00696C0B" w:rsidRDefault="00505016" w:rsidP="00DD72DC">
            <w:pPr>
              <w:spacing w:line="480" w:lineRule="auto"/>
              <w:jc w:val="both"/>
              <w:rPr>
                <w:rFonts w:eastAsia="Times New Roman"/>
                <w:color w:val="000000"/>
              </w:rPr>
            </w:pPr>
          </w:p>
        </w:tc>
        <w:tc>
          <w:tcPr>
            <w:tcW w:w="1432" w:type="dxa"/>
            <w:tcBorders>
              <w:top w:val="single" w:sz="4" w:space="0" w:color="auto"/>
              <w:left w:val="nil"/>
              <w:bottom w:val="nil"/>
              <w:right w:val="nil"/>
            </w:tcBorders>
            <w:noWrap/>
          </w:tcPr>
          <w:p w14:paraId="00A20E38" w14:textId="77777777" w:rsidR="00505016" w:rsidRPr="00696C0B" w:rsidRDefault="00505016" w:rsidP="00DD72DC">
            <w:pPr>
              <w:spacing w:line="480" w:lineRule="auto"/>
              <w:jc w:val="both"/>
              <w:rPr>
                <w:rFonts w:eastAsia="Times New Roman"/>
                <w:color w:val="000000"/>
              </w:rPr>
            </w:pPr>
          </w:p>
        </w:tc>
      </w:tr>
    </w:tbl>
    <w:p w14:paraId="26D2F9FC" w14:textId="77777777" w:rsidR="00347509" w:rsidRPr="00696C0B" w:rsidRDefault="00347509" w:rsidP="00DD72DC">
      <w:pPr>
        <w:spacing w:line="480" w:lineRule="auto"/>
        <w:jc w:val="both"/>
        <w:rPr>
          <w:rFonts w:eastAsia="Times New Roman"/>
          <w:color w:val="000000"/>
          <w:lang w:eastAsia="es-ES"/>
        </w:rPr>
      </w:pPr>
    </w:p>
    <w:p w14:paraId="06CCFBB0" w14:textId="77777777" w:rsidR="00347509" w:rsidRPr="00696C0B" w:rsidRDefault="00347509" w:rsidP="00DD72DC">
      <w:pPr>
        <w:spacing w:line="480" w:lineRule="auto"/>
        <w:jc w:val="both"/>
        <w:rPr>
          <w:rFonts w:eastAsia="Times New Roman"/>
          <w:color w:val="000000"/>
        </w:rPr>
      </w:pPr>
    </w:p>
    <w:p w14:paraId="00E038D4" w14:textId="77777777" w:rsidR="00347509" w:rsidRPr="00E2122C" w:rsidRDefault="00347509" w:rsidP="00DD72DC">
      <w:pPr>
        <w:spacing w:line="480" w:lineRule="auto"/>
        <w:jc w:val="both"/>
        <w:rPr>
          <w:rFonts w:eastAsia="Times New Roman"/>
          <w:color w:val="000000"/>
        </w:rPr>
      </w:pPr>
    </w:p>
    <w:p w14:paraId="34F0BEBC" w14:textId="77777777" w:rsidR="00347509" w:rsidRPr="00E2122C" w:rsidRDefault="00347509" w:rsidP="00DD72DC">
      <w:pPr>
        <w:spacing w:line="480" w:lineRule="auto"/>
        <w:jc w:val="both"/>
        <w:rPr>
          <w:rFonts w:eastAsia="Times New Roman"/>
          <w:color w:val="000000"/>
          <w:sz w:val="10"/>
          <w:szCs w:val="10"/>
        </w:rPr>
      </w:pPr>
    </w:p>
    <w:p w14:paraId="12D2021A" w14:textId="77777777" w:rsidR="00347509" w:rsidRPr="00E2122C" w:rsidRDefault="00347509" w:rsidP="00DD72DC">
      <w:pPr>
        <w:spacing w:line="480" w:lineRule="auto"/>
        <w:jc w:val="both"/>
        <w:rPr>
          <w:rFonts w:eastAsia="Times New Roman"/>
          <w:color w:val="000000"/>
          <w:sz w:val="10"/>
          <w:szCs w:val="10"/>
        </w:rPr>
      </w:pPr>
    </w:p>
    <w:p w14:paraId="1DA74938" w14:textId="77777777" w:rsidR="00B626E4" w:rsidRPr="00E2122C" w:rsidRDefault="00B626E4" w:rsidP="00DD72DC">
      <w:pPr>
        <w:spacing w:line="480" w:lineRule="auto"/>
        <w:jc w:val="both"/>
        <w:rPr>
          <w:rFonts w:eastAsia="Times New Roman"/>
          <w:color w:val="000000"/>
          <w:sz w:val="10"/>
          <w:szCs w:val="10"/>
        </w:rPr>
      </w:pPr>
    </w:p>
    <w:p w14:paraId="35B0BA28" w14:textId="77777777" w:rsidR="00B626E4" w:rsidRPr="00E2122C" w:rsidRDefault="00B626E4" w:rsidP="00DD72DC">
      <w:pPr>
        <w:spacing w:line="480" w:lineRule="auto"/>
        <w:jc w:val="both"/>
        <w:rPr>
          <w:rFonts w:eastAsia="Times New Roman"/>
          <w:color w:val="000000"/>
          <w:sz w:val="10"/>
          <w:szCs w:val="10"/>
        </w:rPr>
      </w:pPr>
    </w:p>
    <w:p w14:paraId="416D9326" w14:textId="77777777" w:rsidR="00B626E4" w:rsidRPr="00E2122C" w:rsidRDefault="00B626E4" w:rsidP="00DD72DC">
      <w:pPr>
        <w:spacing w:line="480" w:lineRule="auto"/>
        <w:jc w:val="both"/>
        <w:rPr>
          <w:rFonts w:eastAsia="Times New Roman"/>
          <w:color w:val="000000"/>
          <w:sz w:val="10"/>
          <w:szCs w:val="10"/>
        </w:rPr>
      </w:pPr>
    </w:p>
    <w:p w14:paraId="063B02C6" w14:textId="77777777" w:rsidR="00366F3A" w:rsidRDefault="00366F3A" w:rsidP="00DD72DC">
      <w:pPr>
        <w:spacing w:line="480" w:lineRule="auto"/>
        <w:jc w:val="both"/>
        <w:rPr>
          <w:rFonts w:eastAsia="Times New Roman"/>
          <w:color w:val="000000"/>
          <w:sz w:val="10"/>
          <w:szCs w:val="10"/>
        </w:rPr>
      </w:pPr>
    </w:p>
    <w:p w14:paraId="0309A8F4" w14:textId="77777777" w:rsidR="0021490B" w:rsidRDefault="0021490B" w:rsidP="00DD72DC">
      <w:pPr>
        <w:spacing w:line="480" w:lineRule="auto"/>
        <w:jc w:val="both"/>
        <w:rPr>
          <w:rFonts w:eastAsia="Times New Roman"/>
          <w:color w:val="000000"/>
          <w:sz w:val="10"/>
          <w:szCs w:val="10"/>
        </w:rPr>
      </w:pPr>
    </w:p>
    <w:p w14:paraId="4C272404" w14:textId="77777777" w:rsidR="008076D6" w:rsidRDefault="008076D6" w:rsidP="00DD72DC">
      <w:pPr>
        <w:spacing w:line="480" w:lineRule="auto"/>
        <w:jc w:val="both"/>
        <w:rPr>
          <w:rFonts w:eastAsia="Times New Roman"/>
          <w:color w:val="000000"/>
          <w:sz w:val="10"/>
          <w:szCs w:val="10"/>
        </w:rPr>
      </w:pPr>
    </w:p>
    <w:p w14:paraId="149D8439" w14:textId="77777777" w:rsidR="008076D6" w:rsidRDefault="008076D6" w:rsidP="00DD72DC">
      <w:pPr>
        <w:spacing w:line="480" w:lineRule="auto"/>
        <w:jc w:val="both"/>
        <w:rPr>
          <w:rFonts w:eastAsia="Times New Roman"/>
          <w:color w:val="000000"/>
          <w:sz w:val="10"/>
          <w:szCs w:val="10"/>
        </w:rPr>
      </w:pPr>
    </w:p>
    <w:p w14:paraId="79E63F38" w14:textId="77777777" w:rsidR="008076D6" w:rsidRDefault="008076D6" w:rsidP="00DD72DC">
      <w:pPr>
        <w:spacing w:line="480" w:lineRule="auto"/>
        <w:jc w:val="both"/>
        <w:rPr>
          <w:rFonts w:eastAsia="Times New Roman"/>
          <w:color w:val="000000"/>
          <w:sz w:val="10"/>
          <w:szCs w:val="10"/>
        </w:rPr>
      </w:pPr>
    </w:p>
    <w:p w14:paraId="1114303F" w14:textId="77777777" w:rsidR="008076D6" w:rsidRDefault="008076D6" w:rsidP="00DD72DC">
      <w:pPr>
        <w:spacing w:line="480" w:lineRule="auto"/>
        <w:jc w:val="both"/>
        <w:rPr>
          <w:rFonts w:eastAsia="Times New Roman"/>
          <w:color w:val="000000"/>
          <w:sz w:val="10"/>
          <w:szCs w:val="10"/>
        </w:rPr>
      </w:pPr>
    </w:p>
    <w:p w14:paraId="4E8B9FC0" w14:textId="77777777" w:rsidR="008076D6" w:rsidRDefault="008076D6" w:rsidP="00DD72DC">
      <w:pPr>
        <w:spacing w:line="480" w:lineRule="auto"/>
        <w:jc w:val="both"/>
        <w:rPr>
          <w:rFonts w:eastAsia="Times New Roman"/>
          <w:color w:val="000000"/>
          <w:sz w:val="10"/>
          <w:szCs w:val="10"/>
        </w:rPr>
      </w:pPr>
    </w:p>
    <w:p w14:paraId="5D7C71CC" w14:textId="77777777" w:rsidR="008076D6" w:rsidRDefault="008076D6" w:rsidP="00DD72DC">
      <w:pPr>
        <w:spacing w:line="480" w:lineRule="auto"/>
        <w:jc w:val="both"/>
        <w:rPr>
          <w:rFonts w:eastAsia="Times New Roman"/>
          <w:color w:val="000000"/>
          <w:sz w:val="10"/>
          <w:szCs w:val="10"/>
        </w:rPr>
      </w:pPr>
    </w:p>
    <w:p w14:paraId="0A269247" w14:textId="77777777" w:rsidR="008076D6" w:rsidRDefault="008076D6" w:rsidP="00DD72DC">
      <w:pPr>
        <w:spacing w:line="480" w:lineRule="auto"/>
        <w:jc w:val="both"/>
        <w:rPr>
          <w:rFonts w:eastAsia="Times New Roman"/>
          <w:color w:val="000000"/>
          <w:sz w:val="10"/>
          <w:szCs w:val="10"/>
        </w:rPr>
      </w:pPr>
    </w:p>
    <w:p w14:paraId="04C6683E" w14:textId="77777777" w:rsidR="008076D6" w:rsidRDefault="008076D6" w:rsidP="00DD72DC">
      <w:pPr>
        <w:spacing w:line="480" w:lineRule="auto"/>
        <w:jc w:val="both"/>
        <w:rPr>
          <w:rFonts w:eastAsia="Times New Roman"/>
          <w:color w:val="000000"/>
          <w:sz w:val="10"/>
          <w:szCs w:val="10"/>
        </w:rPr>
      </w:pPr>
    </w:p>
    <w:p w14:paraId="4A99B9B6" w14:textId="77777777" w:rsidR="008076D6" w:rsidRDefault="008076D6" w:rsidP="00DD72DC">
      <w:pPr>
        <w:spacing w:line="480" w:lineRule="auto"/>
        <w:jc w:val="both"/>
        <w:rPr>
          <w:rFonts w:eastAsia="Times New Roman"/>
          <w:color w:val="000000"/>
          <w:sz w:val="10"/>
          <w:szCs w:val="10"/>
        </w:rPr>
      </w:pPr>
    </w:p>
    <w:p w14:paraId="067654E3" w14:textId="77777777" w:rsidR="008076D6" w:rsidRDefault="008076D6" w:rsidP="00DD72DC">
      <w:pPr>
        <w:spacing w:line="480" w:lineRule="auto"/>
        <w:jc w:val="both"/>
        <w:rPr>
          <w:rFonts w:eastAsia="Times New Roman"/>
          <w:color w:val="000000"/>
          <w:sz w:val="10"/>
          <w:szCs w:val="10"/>
        </w:rPr>
      </w:pPr>
    </w:p>
    <w:p w14:paraId="04A32CCF" w14:textId="77777777" w:rsidR="008076D6" w:rsidRDefault="008076D6" w:rsidP="00DD72DC">
      <w:pPr>
        <w:spacing w:line="480" w:lineRule="auto"/>
        <w:jc w:val="both"/>
        <w:rPr>
          <w:rFonts w:eastAsia="Times New Roman"/>
          <w:color w:val="000000"/>
          <w:sz w:val="10"/>
          <w:szCs w:val="10"/>
        </w:rPr>
      </w:pPr>
    </w:p>
    <w:p w14:paraId="02FAB85A" w14:textId="77777777" w:rsidR="008076D6" w:rsidRDefault="008076D6" w:rsidP="00DD72DC">
      <w:pPr>
        <w:spacing w:line="480" w:lineRule="auto"/>
        <w:jc w:val="both"/>
        <w:rPr>
          <w:rFonts w:eastAsia="Times New Roman"/>
          <w:color w:val="000000"/>
          <w:sz w:val="10"/>
          <w:szCs w:val="10"/>
        </w:rPr>
      </w:pPr>
    </w:p>
    <w:p w14:paraId="677EFC2E" w14:textId="77777777" w:rsidR="008076D6" w:rsidRDefault="008076D6" w:rsidP="00DD72DC">
      <w:pPr>
        <w:spacing w:line="480" w:lineRule="auto"/>
        <w:jc w:val="both"/>
        <w:rPr>
          <w:rFonts w:eastAsia="Times New Roman"/>
          <w:color w:val="000000"/>
          <w:sz w:val="10"/>
          <w:szCs w:val="10"/>
        </w:rPr>
      </w:pPr>
    </w:p>
    <w:p w14:paraId="0D9D665B" w14:textId="77777777" w:rsidR="008076D6" w:rsidRDefault="008076D6" w:rsidP="00DD72DC">
      <w:pPr>
        <w:spacing w:line="480" w:lineRule="auto"/>
        <w:jc w:val="both"/>
        <w:rPr>
          <w:rFonts w:eastAsia="Times New Roman"/>
          <w:color w:val="000000"/>
          <w:sz w:val="10"/>
          <w:szCs w:val="10"/>
        </w:rPr>
      </w:pPr>
    </w:p>
    <w:p w14:paraId="6A6C5BEA" w14:textId="77777777" w:rsidR="008076D6" w:rsidRDefault="008076D6" w:rsidP="00DD72DC">
      <w:pPr>
        <w:spacing w:line="480" w:lineRule="auto"/>
        <w:jc w:val="both"/>
        <w:rPr>
          <w:rFonts w:eastAsia="Times New Roman"/>
          <w:color w:val="000000"/>
          <w:sz w:val="10"/>
          <w:szCs w:val="10"/>
        </w:rPr>
      </w:pPr>
    </w:p>
    <w:p w14:paraId="5A0F1C50" w14:textId="77777777" w:rsidR="008076D6" w:rsidRDefault="008076D6" w:rsidP="00DD72DC">
      <w:pPr>
        <w:spacing w:line="480" w:lineRule="auto"/>
        <w:jc w:val="both"/>
        <w:rPr>
          <w:rFonts w:eastAsia="Times New Roman"/>
          <w:color w:val="000000"/>
          <w:sz w:val="10"/>
          <w:szCs w:val="10"/>
        </w:rPr>
      </w:pPr>
    </w:p>
    <w:p w14:paraId="10BE1004" w14:textId="77777777" w:rsidR="008076D6" w:rsidRDefault="008076D6" w:rsidP="00DD72DC">
      <w:pPr>
        <w:spacing w:line="480" w:lineRule="auto"/>
        <w:jc w:val="both"/>
        <w:rPr>
          <w:rFonts w:eastAsia="Times New Roman"/>
          <w:color w:val="000000"/>
          <w:sz w:val="10"/>
          <w:szCs w:val="10"/>
        </w:rPr>
      </w:pPr>
    </w:p>
    <w:p w14:paraId="667932F5" w14:textId="77777777" w:rsidR="008076D6" w:rsidRDefault="008076D6" w:rsidP="00DD72DC">
      <w:pPr>
        <w:spacing w:line="480" w:lineRule="auto"/>
        <w:jc w:val="both"/>
        <w:rPr>
          <w:rFonts w:eastAsia="Times New Roman"/>
          <w:color w:val="000000"/>
          <w:sz w:val="10"/>
          <w:szCs w:val="10"/>
        </w:rPr>
      </w:pPr>
    </w:p>
    <w:p w14:paraId="2F112A35" w14:textId="77777777" w:rsidR="008076D6" w:rsidRDefault="008076D6" w:rsidP="00DD72DC">
      <w:pPr>
        <w:spacing w:line="480" w:lineRule="auto"/>
        <w:jc w:val="both"/>
        <w:rPr>
          <w:rFonts w:eastAsia="Times New Roman"/>
          <w:color w:val="000000"/>
          <w:sz w:val="10"/>
          <w:szCs w:val="10"/>
        </w:rPr>
      </w:pPr>
    </w:p>
    <w:p w14:paraId="408CF8CA" w14:textId="77777777" w:rsidR="008076D6" w:rsidRDefault="008076D6" w:rsidP="00DD72DC">
      <w:pPr>
        <w:spacing w:line="480" w:lineRule="auto"/>
        <w:jc w:val="both"/>
        <w:rPr>
          <w:rFonts w:eastAsia="Times New Roman"/>
          <w:color w:val="000000"/>
          <w:sz w:val="10"/>
          <w:szCs w:val="10"/>
        </w:rPr>
      </w:pPr>
    </w:p>
    <w:p w14:paraId="7B31266F" w14:textId="77777777" w:rsidR="008076D6" w:rsidRDefault="008076D6" w:rsidP="00DD72DC">
      <w:pPr>
        <w:spacing w:line="480" w:lineRule="auto"/>
        <w:jc w:val="both"/>
        <w:rPr>
          <w:rFonts w:eastAsia="Times New Roman"/>
          <w:color w:val="000000"/>
          <w:sz w:val="10"/>
          <w:szCs w:val="10"/>
        </w:rPr>
      </w:pPr>
    </w:p>
    <w:p w14:paraId="279C745A" w14:textId="77777777" w:rsidR="008076D6" w:rsidRDefault="008076D6" w:rsidP="00DD72DC">
      <w:pPr>
        <w:spacing w:line="480" w:lineRule="auto"/>
        <w:jc w:val="both"/>
        <w:rPr>
          <w:rFonts w:eastAsia="Times New Roman"/>
          <w:color w:val="000000"/>
          <w:sz w:val="10"/>
          <w:szCs w:val="10"/>
        </w:rPr>
      </w:pPr>
    </w:p>
    <w:p w14:paraId="38285645" w14:textId="77777777" w:rsidR="008076D6" w:rsidRDefault="008076D6" w:rsidP="00DD72DC">
      <w:pPr>
        <w:spacing w:line="480" w:lineRule="auto"/>
        <w:jc w:val="both"/>
        <w:rPr>
          <w:rFonts w:eastAsia="Times New Roman"/>
          <w:color w:val="000000"/>
          <w:sz w:val="10"/>
          <w:szCs w:val="10"/>
        </w:rPr>
      </w:pPr>
    </w:p>
    <w:p w14:paraId="52A4C21C" w14:textId="77777777" w:rsidR="008076D6" w:rsidRDefault="008076D6" w:rsidP="00DD72DC">
      <w:pPr>
        <w:spacing w:line="480" w:lineRule="auto"/>
        <w:jc w:val="both"/>
        <w:rPr>
          <w:rFonts w:eastAsia="Times New Roman"/>
          <w:color w:val="000000"/>
          <w:sz w:val="10"/>
          <w:szCs w:val="10"/>
        </w:rPr>
      </w:pPr>
    </w:p>
    <w:p w14:paraId="15B79599" w14:textId="77777777" w:rsidR="008076D6" w:rsidRDefault="008076D6" w:rsidP="00DD72DC">
      <w:pPr>
        <w:spacing w:line="480" w:lineRule="auto"/>
        <w:jc w:val="both"/>
        <w:rPr>
          <w:rFonts w:eastAsia="Times New Roman"/>
          <w:color w:val="000000"/>
          <w:sz w:val="10"/>
          <w:szCs w:val="10"/>
        </w:rPr>
      </w:pPr>
    </w:p>
    <w:p w14:paraId="24A349F2" w14:textId="77777777" w:rsidR="0021490B" w:rsidRDefault="0021490B" w:rsidP="00DD72DC">
      <w:pPr>
        <w:spacing w:line="480" w:lineRule="auto"/>
        <w:jc w:val="both"/>
        <w:rPr>
          <w:rFonts w:eastAsia="Times New Roman"/>
          <w:color w:val="000000"/>
          <w:sz w:val="10"/>
          <w:szCs w:val="10"/>
        </w:rPr>
      </w:pPr>
    </w:p>
    <w:p w14:paraId="27589053" w14:textId="77777777" w:rsidR="0021490B" w:rsidRPr="00E2122C" w:rsidRDefault="0021490B" w:rsidP="00DD72DC">
      <w:pPr>
        <w:spacing w:line="480" w:lineRule="auto"/>
        <w:jc w:val="both"/>
        <w:rPr>
          <w:rFonts w:eastAsia="Times New Roman"/>
          <w:color w:val="000000"/>
          <w:sz w:val="10"/>
          <w:szCs w:val="10"/>
        </w:rPr>
      </w:pPr>
    </w:p>
    <w:p w14:paraId="4C3FB7F4" w14:textId="55256E8A" w:rsidR="002E74D5" w:rsidRDefault="002E74D5" w:rsidP="002E74D5">
      <w:pPr>
        <w:widowControl w:val="0"/>
        <w:autoSpaceDE w:val="0"/>
        <w:autoSpaceDN w:val="0"/>
        <w:adjustRightInd w:val="0"/>
        <w:spacing w:after="240" w:line="480" w:lineRule="auto"/>
        <w:jc w:val="center"/>
        <w:outlineLvl w:val="0"/>
        <w:rPr>
          <w:rFonts w:ascii="Times" w:hAnsi="Times" w:cs="Times"/>
          <w:color w:val="000000"/>
          <w:sz w:val="26"/>
          <w:szCs w:val="26"/>
        </w:rPr>
      </w:pPr>
      <w:r>
        <w:rPr>
          <w:rFonts w:ascii="Times" w:hAnsi="Times" w:cs="Times"/>
          <w:color w:val="000000"/>
          <w:sz w:val="26"/>
          <w:szCs w:val="26"/>
        </w:rPr>
        <w:t>Appendix C</w:t>
      </w:r>
    </w:p>
    <w:p w14:paraId="4380ECD3" w14:textId="46C66354" w:rsidR="002E74D5" w:rsidRPr="00AD2BAC" w:rsidRDefault="002E74D5" w:rsidP="002E74D5">
      <w:pPr>
        <w:spacing w:line="480" w:lineRule="auto"/>
        <w:jc w:val="center"/>
        <w:outlineLvl w:val="0"/>
        <w:rPr>
          <w:b/>
        </w:rPr>
      </w:pPr>
      <w:r w:rsidRPr="002E74D5">
        <w:rPr>
          <w:iCs/>
        </w:rPr>
        <w:t xml:space="preserve">Scores of the Nine Selected Music Excerpts on the Different Evaluative Dimensions </w:t>
      </w:r>
    </w:p>
    <w:tbl>
      <w:tblPr>
        <w:tblStyle w:val="TableGrid"/>
        <w:tblW w:w="9492" w:type="dxa"/>
        <w:tblLook w:val="04A0" w:firstRow="1" w:lastRow="0" w:firstColumn="1" w:lastColumn="0" w:noHBand="0" w:noVBand="1"/>
      </w:tblPr>
      <w:tblGrid>
        <w:gridCol w:w="977"/>
        <w:gridCol w:w="1376"/>
        <w:gridCol w:w="1417"/>
        <w:gridCol w:w="1523"/>
        <w:gridCol w:w="1436"/>
        <w:gridCol w:w="1487"/>
        <w:gridCol w:w="1276"/>
      </w:tblGrid>
      <w:tr w:rsidR="007D165D" w:rsidRPr="00E2122C" w14:paraId="6FF658B4" w14:textId="4BC101A3" w:rsidTr="007D165D">
        <w:tc>
          <w:tcPr>
            <w:tcW w:w="977" w:type="dxa"/>
            <w:tcBorders>
              <w:top w:val="single" w:sz="4" w:space="0" w:color="auto"/>
              <w:left w:val="nil"/>
              <w:bottom w:val="single" w:sz="4" w:space="0" w:color="auto"/>
              <w:right w:val="nil"/>
            </w:tcBorders>
          </w:tcPr>
          <w:p w14:paraId="440A24AE" w14:textId="0E09D1EA" w:rsidR="007D165D" w:rsidRPr="00E2122C" w:rsidRDefault="007D165D" w:rsidP="006F02D5">
            <w:pPr>
              <w:spacing w:line="480" w:lineRule="auto"/>
              <w:rPr>
                <w:b/>
              </w:rPr>
            </w:pPr>
            <w:r>
              <w:rPr>
                <w:b/>
              </w:rPr>
              <w:t>Music excerpt</w:t>
            </w:r>
          </w:p>
        </w:tc>
        <w:tc>
          <w:tcPr>
            <w:tcW w:w="1376" w:type="dxa"/>
            <w:tcBorders>
              <w:top w:val="single" w:sz="4" w:space="0" w:color="auto"/>
              <w:left w:val="nil"/>
              <w:bottom w:val="single" w:sz="4" w:space="0" w:color="auto"/>
              <w:right w:val="nil"/>
            </w:tcBorders>
            <w:hideMark/>
          </w:tcPr>
          <w:p w14:paraId="542E12BB" w14:textId="00FAB1C1" w:rsidR="007D165D" w:rsidRPr="00E2122C" w:rsidRDefault="007D165D" w:rsidP="006F02D5">
            <w:pPr>
              <w:spacing w:line="480" w:lineRule="auto"/>
              <w:rPr>
                <w:b/>
              </w:rPr>
            </w:pPr>
            <w:r>
              <w:rPr>
                <w:b/>
              </w:rPr>
              <w:t>Familiarity</w:t>
            </w:r>
          </w:p>
        </w:tc>
        <w:tc>
          <w:tcPr>
            <w:tcW w:w="1417" w:type="dxa"/>
            <w:tcBorders>
              <w:top w:val="single" w:sz="4" w:space="0" w:color="auto"/>
              <w:left w:val="nil"/>
              <w:bottom w:val="single" w:sz="4" w:space="0" w:color="auto"/>
              <w:right w:val="nil"/>
            </w:tcBorders>
            <w:hideMark/>
          </w:tcPr>
          <w:p w14:paraId="069182E1" w14:textId="0EA07711" w:rsidR="007D165D" w:rsidRPr="00E2122C" w:rsidRDefault="007D165D" w:rsidP="006F02D5">
            <w:pPr>
              <w:spacing w:line="480" w:lineRule="auto"/>
              <w:rPr>
                <w:b/>
              </w:rPr>
            </w:pPr>
            <w:r>
              <w:rPr>
                <w:b/>
              </w:rPr>
              <w:t>Liking</w:t>
            </w:r>
          </w:p>
        </w:tc>
        <w:tc>
          <w:tcPr>
            <w:tcW w:w="1523" w:type="dxa"/>
            <w:tcBorders>
              <w:top w:val="single" w:sz="4" w:space="0" w:color="auto"/>
              <w:left w:val="nil"/>
              <w:bottom w:val="single" w:sz="4" w:space="0" w:color="auto"/>
              <w:right w:val="nil"/>
            </w:tcBorders>
            <w:hideMark/>
          </w:tcPr>
          <w:p w14:paraId="17569748" w14:textId="720E6150" w:rsidR="007D165D" w:rsidRPr="00E2122C" w:rsidRDefault="007D165D" w:rsidP="006F02D5">
            <w:pPr>
              <w:spacing w:line="480" w:lineRule="auto"/>
              <w:rPr>
                <w:b/>
              </w:rPr>
            </w:pPr>
            <w:r>
              <w:rPr>
                <w:b/>
              </w:rPr>
              <w:t>Beautiful</w:t>
            </w:r>
          </w:p>
        </w:tc>
        <w:tc>
          <w:tcPr>
            <w:tcW w:w="1436" w:type="dxa"/>
            <w:tcBorders>
              <w:top w:val="single" w:sz="4" w:space="0" w:color="auto"/>
              <w:left w:val="nil"/>
              <w:bottom w:val="single" w:sz="4" w:space="0" w:color="auto"/>
              <w:right w:val="nil"/>
            </w:tcBorders>
          </w:tcPr>
          <w:p w14:paraId="350F8803" w14:textId="32ED1681" w:rsidR="007D165D" w:rsidRDefault="007D165D" w:rsidP="006F02D5">
            <w:pPr>
              <w:spacing w:line="480" w:lineRule="auto"/>
              <w:rPr>
                <w:b/>
              </w:rPr>
            </w:pPr>
            <w:r>
              <w:rPr>
                <w:b/>
              </w:rPr>
              <w:t>Inspiring</w:t>
            </w:r>
          </w:p>
        </w:tc>
        <w:tc>
          <w:tcPr>
            <w:tcW w:w="1487" w:type="dxa"/>
            <w:tcBorders>
              <w:top w:val="single" w:sz="4" w:space="0" w:color="auto"/>
              <w:left w:val="nil"/>
              <w:bottom w:val="single" w:sz="4" w:space="0" w:color="auto"/>
              <w:right w:val="nil"/>
            </w:tcBorders>
          </w:tcPr>
          <w:p w14:paraId="2BD2359F" w14:textId="4C851540" w:rsidR="007D165D" w:rsidRDefault="007D165D" w:rsidP="006F02D5">
            <w:pPr>
              <w:spacing w:line="480" w:lineRule="auto"/>
              <w:rPr>
                <w:b/>
              </w:rPr>
            </w:pPr>
            <w:r>
              <w:rPr>
                <w:b/>
              </w:rPr>
              <w:t>Authentic</w:t>
            </w:r>
          </w:p>
        </w:tc>
        <w:tc>
          <w:tcPr>
            <w:tcW w:w="1276" w:type="dxa"/>
            <w:tcBorders>
              <w:top w:val="single" w:sz="4" w:space="0" w:color="auto"/>
              <w:left w:val="nil"/>
              <w:bottom w:val="single" w:sz="4" w:space="0" w:color="auto"/>
              <w:right w:val="nil"/>
            </w:tcBorders>
          </w:tcPr>
          <w:p w14:paraId="4668B74F" w14:textId="288D0F8B" w:rsidR="007D165D" w:rsidRDefault="007D165D" w:rsidP="006F02D5">
            <w:pPr>
              <w:spacing w:line="480" w:lineRule="auto"/>
              <w:rPr>
                <w:b/>
              </w:rPr>
            </w:pPr>
            <w:r>
              <w:rPr>
                <w:b/>
              </w:rPr>
              <w:t>Happy</w:t>
            </w:r>
          </w:p>
        </w:tc>
      </w:tr>
      <w:tr w:rsidR="007D165D" w:rsidRPr="00E2122C" w14:paraId="19518E18" w14:textId="3A4D3D86" w:rsidTr="007D165D">
        <w:tc>
          <w:tcPr>
            <w:tcW w:w="977" w:type="dxa"/>
            <w:tcBorders>
              <w:top w:val="single" w:sz="4" w:space="0" w:color="auto"/>
              <w:left w:val="nil"/>
              <w:bottom w:val="nil"/>
              <w:right w:val="nil"/>
            </w:tcBorders>
            <w:hideMark/>
          </w:tcPr>
          <w:p w14:paraId="58B5F065" w14:textId="463D7799" w:rsidR="007D165D" w:rsidRPr="00E2122C" w:rsidRDefault="007D165D" w:rsidP="006F02D5">
            <w:pPr>
              <w:spacing w:line="480" w:lineRule="auto"/>
            </w:pPr>
            <w:r>
              <w:t>1</w:t>
            </w:r>
          </w:p>
        </w:tc>
        <w:tc>
          <w:tcPr>
            <w:tcW w:w="1376" w:type="dxa"/>
            <w:tcBorders>
              <w:top w:val="single" w:sz="4" w:space="0" w:color="auto"/>
              <w:left w:val="nil"/>
              <w:bottom w:val="nil"/>
              <w:right w:val="nil"/>
            </w:tcBorders>
            <w:hideMark/>
          </w:tcPr>
          <w:p w14:paraId="56D42809" w14:textId="12CAB9EF" w:rsidR="007D165D" w:rsidRPr="00E2122C" w:rsidRDefault="007D165D" w:rsidP="006F02D5">
            <w:pPr>
              <w:spacing w:line="480" w:lineRule="auto"/>
            </w:pPr>
            <w:r>
              <w:t>1.32 (0.67</w:t>
            </w:r>
            <w:r w:rsidRPr="00E2122C">
              <w:t>)</w:t>
            </w:r>
          </w:p>
        </w:tc>
        <w:tc>
          <w:tcPr>
            <w:tcW w:w="1417" w:type="dxa"/>
            <w:tcBorders>
              <w:top w:val="single" w:sz="4" w:space="0" w:color="auto"/>
              <w:left w:val="nil"/>
              <w:bottom w:val="nil"/>
              <w:right w:val="nil"/>
            </w:tcBorders>
            <w:hideMark/>
          </w:tcPr>
          <w:p w14:paraId="2410B6D7" w14:textId="71C9A9D1" w:rsidR="007D165D" w:rsidRPr="00E2122C" w:rsidRDefault="007D165D" w:rsidP="006F02D5">
            <w:pPr>
              <w:spacing w:line="480" w:lineRule="auto"/>
            </w:pPr>
            <w:r>
              <w:t>3.24 (1.48)</w:t>
            </w:r>
          </w:p>
        </w:tc>
        <w:tc>
          <w:tcPr>
            <w:tcW w:w="1523" w:type="dxa"/>
            <w:tcBorders>
              <w:top w:val="single" w:sz="4" w:space="0" w:color="auto"/>
              <w:left w:val="nil"/>
              <w:bottom w:val="nil"/>
              <w:right w:val="nil"/>
            </w:tcBorders>
            <w:hideMark/>
          </w:tcPr>
          <w:p w14:paraId="30431A37" w14:textId="6FC90DEE" w:rsidR="007D165D" w:rsidRPr="00E2122C" w:rsidRDefault="007D165D" w:rsidP="007D165D">
            <w:pPr>
              <w:spacing w:line="480" w:lineRule="auto"/>
            </w:pPr>
            <w:r>
              <w:t>3.31 (1.37</w:t>
            </w:r>
            <w:r w:rsidRPr="00E2122C">
              <w:t>)</w:t>
            </w:r>
          </w:p>
        </w:tc>
        <w:tc>
          <w:tcPr>
            <w:tcW w:w="1436" w:type="dxa"/>
            <w:tcBorders>
              <w:top w:val="single" w:sz="4" w:space="0" w:color="auto"/>
              <w:left w:val="nil"/>
              <w:bottom w:val="nil"/>
              <w:right w:val="nil"/>
            </w:tcBorders>
          </w:tcPr>
          <w:p w14:paraId="7ED3180E" w14:textId="4B8657DB" w:rsidR="007D165D" w:rsidRPr="00E2122C" w:rsidRDefault="007D165D" w:rsidP="006F02D5">
            <w:pPr>
              <w:spacing w:line="480" w:lineRule="auto"/>
            </w:pPr>
            <w:r>
              <w:t>3.30 (1.43)</w:t>
            </w:r>
          </w:p>
        </w:tc>
        <w:tc>
          <w:tcPr>
            <w:tcW w:w="1487" w:type="dxa"/>
            <w:tcBorders>
              <w:top w:val="single" w:sz="4" w:space="0" w:color="auto"/>
              <w:left w:val="nil"/>
              <w:bottom w:val="nil"/>
              <w:right w:val="nil"/>
            </w:tcBorders>
          </w:tcPr>
          <w:p w14:paraId="0BAACEA2" w14:textId="1C0E3C4D" w:rsidR="007D165D" w:rsidRPr="00E2122C" w:rsidRDefault="007D165D" w:rsidP="006F02D5">
            <w:pPr>
              <w:spacing w:line="480" w:lineRule="auto"/>
            </w:pPr>
            <w:r>
              <w:t>3.24 (1.28)</w:t>
            </w:r>
          </w:p>
        </w:tc>
        <w:tc>
          <w:tcPr>
            <w:tcW w:w="1276" w:type="dxa"/>
            <w:tcBorders>
              <w:top w:val="single" w:sz="4" w:space="0" w:color="auto"/>
              <w:left w:val="nil"/>
              <w:bottom w:val="nil"/>
              <w:right w:val="nil"/>
            </w:tcBorders>
          </w:tcPr>
          <w:p w14:paraId="403DFFC4" w14:textId="7BE539BB" w:rsidR="007D165D" w:rsidRPr="00E2122C" w:rsidRDefault="007D165D" w:rsidP="006F02D5">
            <w:pPr>
              <w:spacing w:line="480" w:lineRule="auto"/>
            </w:pPr>
            <w:r>
              <w:t>3.20 (1.01)</w:t>
            </w:r>
          </w:p>
        </w:tc>
      </w:tr>
      <w:tr w:rsidR="007D165D" w:rsidRPr="00E2122C" w14:paraId="4C8FAA16" w14:textId="2589E3FD" w:rsidTr="007D165D">
        <w:tc>
          <w:tcPr>
            <w:tcW w:w="977" w:type="dxa"/>
            <w:tcBorders>
              <w:top w:val="nil"/>
              <w:left w:val="nil"/>
              <w:bottom w:val="nil"/>
              <w:right w:val="nil"/>
            </w:tcBorders>
            <w:hideMark/>
          </w:tcPr>
          <w:p w14:paraId="68C4E796" w14:textId="17FA2CF1" w:rsidR="007D165D" w:rsidRPr="00E2122C" w:rsidRDefault="007D165D" w:rsidP="006F02D5">
            <w:pPr>
              <w:spacing w:line="480" w:lineRule="auto"/>
            </w:pPr>
            <w:r>
              <w:t>2</w:t>
            </w:r>
          </w:p>
        </w:tc>
        <w:tc>
          <w:tcPr>
            <w:tcW w:w="1376" w:type="dxa"/>
            <w:tcBorders>
              <w:top w:val="nil"/>
              <w:left w:val="nil"/>
              <w:bottom w:val="nil"/>
              <w:right w:val="nil"/>
            </w:tcBorders>
            <w:hideMark/>
          </w:tcPr>
          <w:p w14:paraId="64F56086" w14:textId="135B2E2C" w:rsidR="007D165D" w:rsidRPr="00E2122C" w:rsidRDefault="007D165D" w:rsidP="006F02D5">
            <w:pPr>
              <w:spacing w:line="480" w:lineRule="auto"/>
            </w:pPr>
            <w:r>
              <w:t>1.46 (0.92)</w:t>
            </w:r>
          </w:p>
        </w:tc>
        <w:tc>
          <w:tcPr>
            <w:tcW w:w="1417" w:type="dxa"/>
            <w:tcBorders>
              <w:top w:val="nil"/>
              <w:left w:val="nil"/>
              <w:bottom w:val="nil"/>
              <w:right w:val="nil"/>
            </w:tcBorders>
            <w:hideMark/>
          </w:tcPr>
          <w:p w14:paraId="3484D843" w14:textId="231DA58F" w:rsidR="007D165D" w:rsidRPr="00E2122C" w:rsidRDefault="007D165D" w:rsidP="006F02D5">
            <w:pPr>
              <w:spacing w:line="480" w:lineRule="auto"/>
            </w:pPr>
            <w:r>
              <w:t>3.04 (1.61)</w:t>
            </w:r>
          </w:p>
        </w:tc>
        <w:tc>
          <w:tcPr>
            <w:tcW w:w="1523" w:type="dxa"/>
            <w:tcBorders>
              <w:top w:val="nil"/>
              <w:left w:val="nil"/>
              <w:bottom w:val="nil"/>
              <w:right w:val="nil"/>
            </w:tcBorders>
            <w:hideMark/>
          </w:tcPr>
          <w:p w14:paraId="6769452C" w14:textId="23E4BE96" w:rsidR="007D165D" w:rsidRPr="00E2122C" w:rsidRDefault="007D165D" w:rsidP="006F02D5">
            <w:pPr>
              <w:spacing w:line="480" w:lineRule="auto"/>
            </w:pPr>
            <w:r>
              <w:t>3.41 (1.30</w:t>
            </w:r>
            <w:r w:rsidRPr="00E2122C">
              <w:t>)</w:t>
            </w:r>
          </w:p>
        </w:tc>
        <w:tc>
          <w:tcPr>
            <w:tcW w:w="1436" w:type="dxa"/>
            <w:tcBorders>
              <w:top w:val="nil"/>
              <w:left w:val="nil"/>
              <w:bottom w:val="nil"/>
              <w:right w:val="nil"/>
            </w:tcBorders>
          </w:tcPr>
          <w:p w14:paraId="00F3BEBE" w14:textId="132AD4DB" w:rsidR="007D165D" w:rsidRDefault="007D165D" w:rsidP="006F02D5">
            <w:pPr>
              <w:spacing w:line="480" w:lineRule="auto"/>
            </w:pPr>
            <w:r>
              <w:t>2.94 (1.44)</w:t>
            </w:r>
          </w:p>
        </w:tc>
        <w:tc>
          <w:tcPr>
            <w:tcW w:w="1487" w:type="dxa"/>
            <w:tcBorders>
              <w:top w:val="nil"/>
              <w:left w:val="nil"/>
              <w:bottom w:val="nil"/>
              <w:right w:val="nil"/>
            </w:tcBorders>
          </w:tcPr>
          <w:p w14:paraId="689126CD" w14:textId="15BE95D2" w:rsidR="007D165D" w:rsidRDefault="007D165D" w:rsidP="006F02D5">
            <w:pPr>
              <w:spacing w:line="480" w:lineRule="auto"/>
            </w:pPr>
            <w:r>
              <w:t>3.19 (1.30)</w:t>
            </w:r>
          </w:p>
        </w:tc>
        <w:tc>
          <w:tcPr>
            <w:tcW w:w="1276" w:type="dxa"/>
            <w:tcBorders>
              <w:top w:val="nil"/>
              <w:left w:val="nil"/>
              <w:bottom w:val="nil"/>
              <w:right w:val="nil"/>
            </w:tcBorders>
          </w:tcPr>
          <w:p w14:paraId="35FC15F6" w14:textId="19703984" w:rsidR="007D165D" w:rsidRDefault="007D165D" w:rsidP="006F02D5">
            <w:pPr>
              <w:spacing w:line="480" w:lineRule="auto"/>
            </w:pPr>
            <w:r>
              <w:t>3.07 (1.35)</w:t>
            </w:r>
          </w:p>
        </w:tc>
      </w:tr>
      <w:tr w:rsidR="007D165D" w:rsidRPr="00E2122C" w14:paraId="5205F965" w14:textId="22E348EC" w:rsidTr="007D165D">
        <w:tc>
          <w:tcPr>
            <w:tcW w:w="977" w:type="dxa"/>
            <w:tcBorders>
              <w:top w:val="nil"/>
              <w:left w:val="nil"/>
              <w:bottom w:val="nil"/>
              <w:right w:val="nil"/>
            </w:tcBorders>
            <w:hideMark/>
          </w:tcPr>
          <w:p w14:paraId="3E7CE68F" w14:textId="16F17D9C" w:rsidR="007D165D" w:rsidRPr="00E2122C" w:rsidRDefault="007D165D" w:rsidP="006F02D5">
            <w:pPr>
              <w:spacing w:line="480" w:lineRule="auto"/>
            </w:pPr>
            <w:r>
              <w:t>3</w:t>
            </w:r>
          </w:p>
        </w:tc>
        <w:tc>
          <w:tcPr>
            <w:tcW w:w="1376" w:type="dxa"/>
            <w:tcBorders>
              <w:top w:val="nil"/>
              <w:left w:val="nil"/>
              <w:bottom w:val="nil"/>
              <w:right w:val="nil"/>
            </w:tcBorders>
            <w:hideMark/>
          </w:tcPr>
          <w:p w14:paraId="58A5CA40" w14:textId="0A3EC4DD" w:rsidR="007D165D" w:rsidRPr="00E2122C" w:rsidRDefault="007D165D" w:rsidP="007D165D">
            <w:pPr>
              <w:spacing w:line="480" w:lineRule="auto"/>
            </w:pPr>
            <w:r>
              <w:t>1.51 (0.99</w:t>
            </w:r>
            <w:r w:rsidRPr="00E2122C">
              <w:t>)</w:t>
            </w:r>
          </w:p>
        </w:tc>
        <w:tc>
          <w:tcPr>
            <w:tcW w:w="1417" w:type="dxa"/>
            <w:tcBorders>
              <w:top w:val="nil"/>
              <w:left w:val="nil"/>
              <w:bottom w:val="nil"/>
              <w:right w:val="nil"/>
            </w:tcBorders>
            <w:hideMark/>
          </w:tcPr>
          <w:p w14:paraId="6B4CCBF8" w14:textId="709599C5" w:rsidR="007D165D" w:rsidRPr="00E2122C" w:rsidRDefault="007D165D" w:rsidP="006F02D5">
            <w:pPr>
              <w:spacing w:line="480" w:lineRule="auto"/>
            </w:pPr>
            <w:r>
              <w:t>2.94 (1.54</w:t>
            </w:r>
            <w:r w:rsidRPr="00E2122C">
              <w:t>)</w:t>
            </w:r>
          </w:p>
        </w:tc>
        <w:tc>
          <w:tcPr>
            <w:tcW w:w="1523" w:type="dxa"/>
            <w:tcBorders>
              <w:top w:val="nil"/>
              <w:left w:val="nil"/>
              <w:bottom w:val="nil"/>
              <w:right w:val="nil"/>
            </w:tcBorders>
            <w:hideMark/>
          </w:tcPr>
          <w:p w14:paraId="7C39D74F" w14:textId="20B6E29D" w:rsidR="007D165D" w:rsidRPr="00E2122C" w:rsidRDefault="007D165D" w:rsidP="006F02D5">
            <w:pPr>
              <w:spacing w:line="480" w:lineRule="auto"/>
            </w:pPr>
            <w:r>
              <w:t>3</w:t>
            </w:r>
            <w:r w:rsidR="00B60843">
              <w:t>.00</w:t>
            </w:r>
            <w:r>
              <w:t xml:space="preserve"> (1.49</w:t>
            </w:r>
            <w:r w:rsidRPr="00E2122C">
              <w:t>)</w:t>
            </w:r>
          </w:p>
        </w:tc>
        <w:tc>
          <w:tcPr>
            <w:tcW w:w="1436" w:type="dxa"/>
            <w:tcBorders>
              <w:top w:val="nil"/>
              <w:left w:val="nil"/>
              <w:bottom w:val="nil"/>
              <w:right w:val="nil"/>
            </w:tcBorders>
          </w:tcPr>
          <w:p w14:paraId="080CFAA6" w14:textId="23206FF0" w:rsidR="007D165D" w:rsidRPr="00E2122C" w:rsidRDefault="00B60843" w:rsidP="006F02D5">
            <w:pPr>
              <w:spacing w:line="480" w:lineRule="auto"/>
            </w:pPr>
            <w:r>
              <w:t>3.23 (1.57)</w:t>
            </w:r>
          </w:p>
        </w:tc>
        <w:tc>
          <w:tcPr>
            <w:tcW w:w="1487" w:type="dxa"/>
            <w:tcBorders>
              <w:top w:val="nil"/>
              <w:left w:val="nil"/>
              <w:bottom w:val="nil"/>
              <w:right w:val="nil"/>
            </w:tcBorders>
          </w:tcPr>
          <w:p w14:paraId="0F588655" w14:textId="2E7307EE" w:rsidR="007D165D" w:rsidRPr="00E2122C" w:rsidRDefault="00B60843" w:rsidP="006F02D5">
            <w:pPr>
              <w:spacing w:line="480" w:lineRule="auto"/>
            </w:pPr>
            <w:r>
              <w:t>3.30 (1.54)</w:t>
            </w:r>
          </w:p>
        </w:tc>
        <w:tc>
          <w:tcPr>
            <w:tcW w:w="1276" w:type="dxa"/>
            <w:tcBorders>
              <w:top w:val="nil"/>
              <w:left w:val="nil"/>
              <w:bottom w:val="nil"/>
              <w:right w:val="nil"/>
            </w:tcBorders>
          </w:tcPr>
          <w:p w14:paraId="04715550" w14:textId="0E0402B7" w:rsidR="007D165D" w:rsidRPr="00E2122C" w:rsidRDefault="00B60843" w:rsidP="006F02D5">
            <w:pPr>
              <w:spacing w:line="480" w:lineRule="auto"/>
            </w:pPr>
            <w:r>
              <w:t>2.67 (1.37)</w:t>
            </w:r>
          </w:p>
        </w:tc>
      </w:tr>
      <w:tr w:rsidR="007D165D" w:rsidRPr="00E2122C" w14:paraId="0B1785E1" w14:textId="0AE28DCC" w:rsidTr="007D165D">
        <w:tc>
          <w:tcPr>
            <w:tcW w:w="977" w:type="dxa"/>
            <w:tcBorders>
              <w:top w:val="nil"/>
              <w:left w:val="nil"/>
              <w:bottom w:val="nil"/>
              <w:right w:val="nil"/>
            </w:tcBorders>
            <w:hideMark/>
          </w:tcPr>
          <w:p w14:paraId="4A3D6FBB" w14:textId="36FA157A" w:rsidR="007D165D" w:rsidRPr="00E2122C" w:rsidRDefault="007D165D" w:rsidP="007D165D">
            <w:pPr>
              <w:spacing w:line="480" w:lineRule="auto"/>
            </w:pPr>
            <w:r>
              <w:t>4</w:t>
            </w:r>
            <w:r w:rsidRPr="00E2122C">
              <w:t xml:space="preserve"> </w:t>
            </w:r>
          </w:p>
        </w:tc>
        <w:tc>
          <w:tcPr>
            <w:tcW w:w="1376" w:type="dxa"/>
            <w:tcBorders>
              <w:top w:val="nil"/>
              <w:left w:val="nil"/>
              <w:bottom w:val="nil"/>
              <w:right w:val="nil"/>
            </w:tcBorders>
            <w:hideMark/>
          </w:tcPr>
          <w:p w14:paraId="31F4432F" w14:textId="1F3301D0" w:rsidR="007D165D" w:rsidRPr="00E2122C" w:rsidRDefault="00737106" w:rsidP="00737106">
            <w:pPr>
              <w:spacing w:line="480" w:lineRule="auto"/>
            </w:pPr>
            <w:r>
              <w:t>1.74</w:t>
            </w:r>
            <w:r w:rsidR="007D165D" w:rsidRPr="00E2122C">
              <w:t xml:space="preserve"> (</w:t>
            </w:r>
            <w:r>
              <w:t>1.14</w:t>
            </w:r>
            <w:r w:rsidR="007D165D" w:rsidRPr="00E2122C">
              <w:t>)</w:t>
            </w:r>
          </w:p>
        </w:tc>
        <w:tc>
          <w:tcPr>
            <w:tcW w:w="1417" w:type="dxa"/>
            <w:tcBorders>
              <w:top w:val="nil"/>
              <w:left w:val="nil"/>
              <w:bottom w:val="nil"/>
              <w:right w:val="nil"/>
            </w:tcBorders>
            <w:hideMark/>
          </w:tcPr>
          <w:p w14:paraId="02C22B49" w14:textId="3EA99235" w:rsidR="007D165D" w:rsidRPr="00E2122C" w:rsidRDefault="00737106" w:rsidP="00737106">
            <w:pPr>
              <w:spacing w:line="480" w:lineRule="auto"/>
            </w:pPr>
            <w:r>
              <w:t>3.19 (1.58</w:t>
            </w:r>
            <w:r w:rsidR="007D165D" w:rsidRPr="00E2122C">
              <w:t>)</w:t>
            </w:r>
          </w:p>
        </w:tc>
        <w:tc>
          <w:tcPr>
            <w:tcW w:w="1523" w:type="dxa"/>
            <w:tcBorders>
              <w:top w:val="nil"/>
              <w:left w:val="nil"/>
              <w:bottom w:val="nil"/>
              <w:right w:val="nil"/>
            </w:tcBorders>
            <w:hideMark/>
          </w:tcPr>
          <w:p w14:paraId="6E032E63" w14:textId="3CCD9B84" w:rsidR="007D165D" w:rsidRPr="00E2122C" w:rsidRDefault="00737106" w:rsidP="00737106">
            <w:pPr>
              <w:spacing w:line="480" w:lineRule="auto"/>
            </w:pPr>
            <w:r>
              <w:t>2.61</w:t>
            </w:r>
            <w:r w:rsidR="007D165D" w:rsidRPr="00E2122C">
              <w:t xml:space="preserve"> (</w:t>
            </w:r>
            <w:r>
              <w:t>1.45</w:t>
            </w:r>
            <w:r w:rsidR="007D165D" w:rsidRPr="00E2122C">
              <w:t>)</w:t>
            </w:r>
          </w:p>
        </w:tc>
        <w:tc>
          <w:tcPr>
            <w:tcW w:w="1436" w:type="dxa"/>
            <w:tcBorders>
              <w:top w:val="nil"/>
              <w:left w:val="nil"/>
              <w:bottom w:val="nil"/>
              <w:right w:val="nil"/>
            </w:tcBorders>
          </w:tcPr>
          <w:p w14:paraId="7AC84FD8" w14:textId="36D3F870" w:rsidR="007D165D" w:rsidRPr="00E2122C" w:rsidRDefault="00737106" w:rsidP="006F02D5">
            <w:pPr>
              <w:spacing w:line="480" w:lineRule="auto"/>
            </w:pPr>
            <w:r>
              <w:t>2.81 (1.34)</w:t>
            </w:r>
          </w:p>
        </w:tc>
        <w:tc>
          <w:tcPr>
            <w:tcW w:w="1487" w:type="dxa"/>
            <w:tcBorders>
              <w:top w:val="nil"/>
              <w:left w:val="nil"/>
              <w:bottom w:val="nil"/>
              <w:right w:val="nil"/>
            </w:tcBorders>
          </w:tcPr>
          <w:p w14:paraId="1B6FFA58" w14:textId="7CEEAE9C" w:rsidR="007D165D" w:rsidRPr="00E2122C" w:rsidRDefault="00737106" w:rsidP="006F02D5">
            <w:pPr>
              <w:spacing w:line="480" w:lineRule="auto"/>
            </w:pPr>
            <w:r>
              <w:t>3.15 (1.22)</w:t>
            </w:r>
          </w:p>
        </w:tc>
        <w:tc>
          <w:tcPr>
            <w:tcW w:w="1276" w:type="dxa"/>
            <w:tcBorders>
              <w:top w:val="nil"/>
              <w:left w:val="nil"/>
              <w:bottom w:val="nil"/>
              <w:right w:val="nil"/>
            </w:tcBorders>
          </w:tcPr>
          <w:p w14:paraId="30667346" w14:textId="6BAD9346" w:rsidR="007D165D" w:rsidRPr="00E2122C" w:rsidRDefault="00737106" w:rsidP="006F02D5">
            <w:pPr>
              <w:spacing w:line="480" w:lineRule="auto"/>
            </w:pPr>
            <w:r>
              <w:t>3.05 (1.35)</w:t>
            </w:r>
          </w:p>
        </w:tc>
      </w:tr>
      <w:tr w:rsidR="007D165D" w:rsidRPr="00E2122C" w14:paraId="4EA69EF4" w14:textId="656105B1" w:rsidTr="007D165D">
        <w:tc>
          <w:tcPr>
            <w:tcW w:w="977" w:type="dxa"/>
            <w:tcBorders>
              <w:top w:val="nil"/>
              <w:left w:val="nil"/>
              <w:bottom w:val="nil"/>
              <w:right w:val="nil"/>
            </w:tcBorders>
            <w:hideMark/>
          </w:tcPr>
          <w:p w14:paraId="2077C129" w14:textId="07365C84" w:rsidR="007D165D" w:rsidRPr="00E2122C" w:rsidRDefault="007D165D" w:rsidP="006F02D5">
            <w:pPr>
              <w:spacing w:line="480" w:lineRule="auto"/>
            </w:pPr>
            <w:r>
              <w:t>5</w:t>
            </w:r>
          </w:p>
        </w:tc>
        <w:tc>
          <w:tcPr>
            <w:tcW w:w="1376" w:type="dxa"/>
            <w:tcBorders>
              <w:top w:val="nil"/>
              <w:left w:val="nil"/>
              <w:bottom w:val="nil"/>
              <w:right w:val="nil"/>
            </w:tcBorders>
            <w:hideMark/>
          </w:tcPr>
          <w:p w14:paraId="2D3A131E" w14:textId="2FB47B9D" w:rsidR="007D165D" w:rsidRPr="00E2122C" w:rsidRDefault="00737106" w:rsidP="00737106">
            <w:pPr>
              <w:spacing w:line="480" w:lineRule="auto"/>
            </w:pPr>
            <w:r>
              <w:t>1.63</w:t>
            </w:r>
            <w:r w:rsidR="007D165D" w:rsidRPr="00E2122C">
              <w:t xml:space="preserve"> (</w:t>
            </w:r>
            <w:r>
              <w:t>1.19</w:t>
            </w:r>
            <w:r w:rsidR="007D165D" w:rsidRPr="00E2122C">
              <w:t>)</w:t>
            </w:r>
          </w:p>
        </w:tc>
        <w:tc>
          <w:tcPr>
            <w:tcW w:w="1417" w:type="dxa"/>
            <w:tcBorders>
              <w:top w:val="nil"/>
              <w:left w:val="nil"/>
              <w:bottom w:val="nil"/>
              <w:right w:val="nil"/>
            </w:tcBorders>
            <w:hideMark/>
          </w:tcPr>
          <w:p w14:paraId="27FC3BD8" w14:textId="55D859AB" w:rsidR="007D165D" w:rsidRPr="00E2122C" w:rsidRDefault="00737106" w:rsidP="006F02D5">
            <w:pPr>
              <w:spacing w:line="480" w:lineRule="auto"/>
            </w:pPr>
            <w:r>
              <w:t>3.41 (1.56)</w:t>
            </w:r>
          </w:p>
        </w:tc>
        <w:tc>
          <w:tcPr>
            <w:tcW w:w="1523" w:type="dxa"/>
            <w:tcBorders>
              <w:top w:val="nil"/>
              <w:left w:val="nil"/>
              <w:bottom w:val="nil"/>
              <w:right w:val="nil"/>
            </w:tcBorders>
            <w:hideMark/>
          </w:tcPr>
          <w:p w14:paraId="12908E0F" w14:textId="35AEC54C" w:rsidR="007D165D" w:rsidRPr="00E2122C" w:rsidRDefault="00737106" w:rsidP="006F02D5">
            <w:pPr>
              <w:spacing w:line="480" w:lineRule="auto"/>
            </w:pPr>
            <w:r>
              <w:t>3.71 (1.36)</w:t>
            </w:r>
          </w:p>
        </w:tc>
        <w:tc>
          <w:tcPr>
            <w:tcW w:w="1436" w:type="dxa"/>
            <w:tcBorders>
              <w:top w:val="nil"/>
              <w:left w:val="nil"/>
              <w:bottom w:val="nil"/>
              <w:right w:val="nil"/>
            </w:tcBorders>
          </w:tcPr>
          <w:p w14:paraId="6F405B79" w14:textId="0CD3D63F" w:rsidR="007D165D" w:rsidRPr="00E2122C" w:rsidRDefault="00737106" w:rsidP="006F02D5">
            <w:pPr>
              <w:spacing w:line="480" w:lineRule="auto"/>
            </w:pPr>
            <w:r>
              <w:t>3.59 (1.50)</w:t>
            </w:r>
          </w:p>
        </w:tc>
        <w:tc>
          <w:tcPr>
            <w:tcW w:w="1487" w:type="dxa"/>
            <w:tcBorders>
              <w:top w:val="nil"/>
              <w:left w:val="nil"/>
              <w:bottom w:val="nil"/>
              <w:right w:val="nil"/>
            </w:tcBorders>
          </w:tcPr>
          <w:p w14:paraId="0B88DBFD" w14:textId="5AF490CB" w:rsidR="007D165D" w:rsidRPr="00E2122C" w:rsidRDefault="00737106" w:rsidP="006F02D5">
            <w:pPr>
              <w:spacing w:line="480" w:lineRule="auto"/>
            </w:pPr>
            <w:r>
              <w:t>3.60 (1.36)</w:t>
            </w:r>
          </w:p>
        </w:tc>
        <w:tc>
          <w:tcPr>
            <w:tcW w:w="1276" w:type="dxa"/>
            <w:tcBorders>
              <w:top w:val="nil"/>
              <w:left w:val="nil"/>
              <w:bottom w:val="nil"/>
              <w:right w:val="nil"/>
            </w:tcBorders>
          </w:tcPr>
          <w:p w14:paraId="56243928" w14:textId="7363B0EE" w:rsidR="007D165D" w:rsidRPr="00E2122C" w:rsidRDefault="00737106" w:rsidP="006F02D5">
            <w:pPr>
              <w:spacing w:line="480" w:lineRule="auto"/>
            </w:pPr>
            <w:r>
              <w:t>3.26 (1.27)</w:t>
            </w:r>
          </w:p>
        </w:tc>
      </w:tr>
      <w:tr w:rsidR="007D165D" w:rsidRPr="00E2122C" w14:paraId="5DA35AA6" w14:textId="46B195E9" w:rsidTr="007D165D">
        <w:tc>
          <w:tcPr>
            <w:tcW w:w="977" w:type="dxa"/>
            <w:tcBorders>
              <w:top w:val="nil"/>
              <w:left w:val="nil"/>
              <w:bottom w:val="nil"/>
              <w:right w:val="nil"/>
            </w:tcBorders>
            <w:hideMark/>
          </w:tcPr>
          <w:p w14:paraId="692CD7BF" w14:textId="37AC59CC" w:rsidR="007D165D" w:rsidRPr="00E2122C" w:rsidRDefault="007D165D" w:rsidP="006F02D5">
            <w:pPr>
              <w:spacing w:line="480" w:lineRule="auto"/>
            </w:pPr>
            <w:r>
              <w:t>6</w:t>
            </w:r>
          </w:p>
        </w:tc>
        <w:tc>
          <w:tcPr>
            <w:tcW w:w="1376" w:type="dxa"/>
            <w:tcBorders>
              <w:top w:val="nil"/>
              <w:left w:val="nil"/>
              <w:bottom w:val="nil"/>
              <w:right w:val="nil"/>
            </w:tcBorders>
            <w:hideMark/>
          </w:tcPr>
          <w:p w14:paraId="785DA3CF" w14:textId="6890CC1F" w:rsidR="007D165D" w:rsidRPr="00E2122C" w:rsidRDefault="00737106" w:rsidP="00737106">
            <w:pPr>
              <w:spacing w:line="480" w:lineRule="auto"/>
            </w:pPr>
            <w:r>
              <w:t>1.61</w:t>
            </w:r>
            <w:r w:rsidR="007D165D" w:rsidRPr="00E2122C">
              <w:t xml:space="preserve"> (</w:t>
            </w:r>
            <w:r>
              <w:t>1.07</w:t>
            </w:r>
            <w:r w:rsidR="007D165D" w:rsidRPr="00E2122C">
              <w:t>)</w:t>
            </w:r>
          </w:p>
        </w:tc>
        <w:tc>
          <w:tcPr>
            <w:tcW w:w="1417" w:type="dxa"/>
            <w:tcBorders>
              <w:top w:val="nil"/>
              <w:left w:val="nil"/>
              <w:bottom w:val="nil"/>
              <w:right w:val="nil"/>
            </w:tcBorders>
            <w:hideMark/>
          </w:tcPr>
          <w:p w14:paraId="3B622BD8" w14:textId="05B33DB6" w:rsidR="007D165D" w:rsidRPr="00E2122C" w:rsidRDefault="00737106" w:rsidP="00737106">
            <w:pPr>
              <w:spacing w:line="480" w:lineRule="auto"/>
            </w:pPr>
            <w:r>
              <w:t>2.91</w:t>
            </w:r>
            <w:r w:rsidR="007D165D" w:rsidRPr="00E2122C">
              <w:t xml:space="preserve"> (</w:t>
            </w:r>
            <w:r>
              <w:t>1.59</w:t>
            </w:r>
            <w:r w:rsidR="007D165D" w:rsidRPr="00E2122C">
              <w:t>)</w:t>
            </w:r>
          </w:p>
        </w:tc>
        <w:tc>
          <w:tcPr>
            <w:tcW w:w="1523" w:type="dxa"/>
            <w:tcBorders>
              <w:top w:val="nil"/>
              <w:left w:val="nil"/>
              <w:bottom w:val="nil"/>
              <w:right w:val="nil"/>
            </w:tcBorders>
            <w:hideMark/>
          </w:tcPr>
          <w:p w14:paraId="4038C9D2" w14:textId="5C03D17F" w:rsidR="007D165D" w:rsidRPr="00E2122C" w:rsidRDefault="00737106" w:rsidP="00737106">
            <w:pPr>
              <w:spacing w:line="480" w:lineRule="auto"/>
            </w:pPr>
            <w:r>
              <w:t>2.56</w:t>
            </w:r>
            <w:r w:rsidR="007D165D" w:rsidRPr="00E2122C">
              <w:t xml:space="preserve"> (</w:t>
            </w:r>
            <w:r>
              <w:t>1.37</w:t>
            </w:r>
            <w:r w:rsidR="007D165D" w:rsidRPr="00E2122C">
              <w:t>)</w:t>
            </w:r>
          </w:p>
        </w:tc>
        <w:tc>
          <w:tcPr>
            <w:tcW w:w="1436" w:type="dxa"/>
            <w:tcBorders>
              <w:top w:val="nil"/>
              <w:left w:val="nil"/>
              <w:bottom w:val="nil"/>
              <w:right w:val="nil"/>
            </w:tcBorders>
          </w:tcPr>
          <w:p w14:paraId="541F5AEB" w14:textId="1988D460" w:rsidR="007D165D" w:rsidRPr="00E2122C" w:rsidRDefault="00737106" w:rsidP="006F02D5">
            <w:pPr>
              <w:spacing w:line="480" w:lineRule="auto"/>
            </w:pPr>
            <w:r>
              <w:t>2.97 (1.53)</w:t>
            </w:r>
          </w:p>
        </w:tc>
        <w:tc>
          <w:tcPr>
            <w:tcW w:w="1487" w:type="dxa"/>
            <w:tcBorders>
              <w:top w:val="nil"/>
              <w:left w:val="nil"/>
              <w:bottom w:val="nil"/>
              <w:right w:val="nil"/>
            </w:tcBorders>
          </w:tcPr>
          <w:p w14:paraId="7EFDABF7" w14:textId="3148152F" w:rsidR="007D165D" w:rsidRPr="00E2122C" w:rsidRDefault="00737106" w:rsidP="006F02D5">
            <w:pPr>
              <w:spacing w:line="480" w:lineRule="auto"/>
            </w:pPr>
            <w:r>
              <w:t>2.84 (1.31)</w:t>
            </w:r>
          </w:p>
        </w:tc>
        <w:tc>
          <w:tcPr>
            <w:tcW w:w="1276" w:type="dxa"/>
            <w:tcBorders>
              <w:top w:val="nil"/>
              <w:left w:val="nil"/>
              <w:bottom w:val="nil"/>
              <w:right w:val="nil"/>
            </w:tcBorders>
          </w:tcPr>
          <w:p w14:paraId="25D0F871" w14:textId="3561694B" w:rsidR="007D165D" w:rsidRPr="00E2122C" w:rsidRDefault="00737106" w:rsidP="006F02D5">
            <w:pPr>
              <w:spacing w:line="480" w:lineRule="auto"/>
            </w:pPr>
            <w:r>
              <w:t>3.11 (1.27)</w:t>
            </w:r>
          </w:p>
        </w:tc>
      </w:tr>
      <w:tr w:rsidR="007D165D" w:rsidRPr="00E2122C" w14:paraId="65C42328" w14:textId="5CD7D6FF" w:rsidTr="007D165D">
        <w:tc>
          <w:tcPr>
            <w:tcW w:w="977" w:type="dxa"/>
            <w:tcBorders>
              <w:top w:val="nil"/>
              <w:left w:val="nil"/>
              <w:bottom w:val="nil"/>
              <w:right w:val="nil"/>
            </w:tcBorders>
            <w:hideMark/>
          </w:tcPr>
          <w:p w14:paraId="5ED97895" w14:textId="469DDEEC" w:rsidR="007D165D" w:rsidRPr="00E2122C" w:rsidRDefault="007D165D" w:rsidP="006F02D5">
            <w:pPr>
              <w:spacing w:line="480" w:lineRule="auto"/>
            </w:pPr>
            <w:r>
              <w:t>7</w:t>
            </w:r>
          </w:p>
        </w:tc>
        <w:tc>
          <w:tcPr>
            <w:tcW w:w="1376" w:type="dxa"/>
            <w:tcBorders>
              <w:top w:val="nil"/>
              <w:left w:val="nil"/>
              <w:bottom w:val="nil"/>
              <w:right w:val="nil"/>
            </w:tcBorders>
            <w:hideMark/>
          </w:tcPr>
          <w:p w14:paraId="57F3C3A5" w14:textId="301549A7" w:rsidR="007D165D" w:rsidRPr="00E2122C" w:rsidRDefault="00737106" w:rsidP="006F02D5">
            <w:pPr>
              <w:spacing w:line="480" w:lineRule="auto"/>
            </w:pPr>
            <w:r>
              <w:t>1.63 (1.13)</w:t>
            </w:r>
          </w:p>
        </w:tc>
        <w:tc>
          <w:tcPr>
            <w:tcW w:w="1417" w:type="dxa"/>
            <w:tcBorders>
              <w:top w:val="nil"/>
              <w:left w:val="nil"/>
              <w:bottom w:val="nil"/>
              <w:right w:val="nil"/>
            </w:tcBorders>
            <w:hideMark/>
          </w:tcPr>
          <w:p w14:paraId="3DA570C6" w14:textId="0414910B" w:rsidR="007D165D" w:rsidRPr="00E2122C" w:rsidRDefault="00737106" w:rsidP="006F02D5">
            <w:pPr>
              <w:spacing w:line="480" w:lineRule="auto"/>
            </w:pPr>
            <w:r>
              <w:t>2.89 (1.52)</w:t>
            </w:r>
          </w:p>
        </w:tc>
        <w:tc>
          <w:tcPr>
            <w:tcW w:w="1523" w:type="dxa"/>
            <w:tcBorders>
              <w:top w:val="nil"/>
              <w:left w:val="nil"/>
              <w:bottom w:val="nil"/>
              <w:right w:val="nil"/>
            </w:tcBorders>
            <w:hideMark/>
          </w:tcPr>
          <w:p w14:paraId="0EE441FC" w14:textId="22176922" w:rsidR="007D165D" w:rsidRPr="00E2122C" w:rsidRDefault="00737106" w:rsidP="006F02D5">
            <w:pPr>
              <w:spacing w:line="480" w:lineRule="auto"/>
            </w:pPr>
            <w:r>
              <w:t>2.31 (1.36)</w:t>
            </w:r>
          </w:p>
        </w:tc>
        <w:tc>
          <w:tcPr>
            <w:tcW w:w="1436" w:type="dxa"/>
            <w:tcBorders>
              <w:top w:val="nil"/>
              <w:left w:val="nil"/>
              <w:bottom w:val="nil"/>
              <w:right w:val="nil"/>
            </w:tcBorders>
          </w:tcPr>
          <w:p w14:paraId="79093ECA" w14:textId="7728F937" w:rsidR="007D165D" w:rsidRPr="00E2122C" w:rsidRDefault="00737106" w:rsidP="006F02D5">
            <w:pPr>
              <w:spacing w:line="480" w:lineRule="auto"/>
            </w:pPr>
            <w:r>
              <w:t>2.79 (1.38)</w:t>
            </w:r>
          </w:p>
        </w:tc>
        <w:tc>
          <w:tcPr>
            <w:tcW w:w="1487" w:type="dxa"/>
            <w:tcBorders>
              <w:top w:val="nil"/>
              <w:left w:val="nil"/>
              <w:bottom w:val="nil"/>
              <w:right w:val="nil"/>
            </w:tcBorders>
          </w:tcPr>
          <w:p w14:paraId="7C1DC6A3" w14:textId="79EDB833" w:rsidR="007D165D" w:rsidRPr="00E2122C" w:rsidRDefault="00737106" w:rsidP="006F02D5">
            <w:pPr>
              <w:spacing w:line="480" w:lineRule="auto"/>
            </w:pPr>
            <w:r>
              <w:t>3.20 (1.55)</w:t>
            </w:r>
          </w:p>
        </w:tc>
        <w:tc>
          <w:tcPr>
            <w:tcW w:w="1276" w:type="dxa"/>
            <w:tcBorders>
              <w:top w:val="nil"/>
              <w:left w:val="nil"/>
              <w:bottom w:val="nil"/>
              <w:right w:val="nil"/>
            </w:tcBorders>
          </w:tcPr>
          <w:p w14:paraId="5F5FED92" w14:textId="2FC07B3B" w:rsidR="007D165D" w:rsidRPr="00E2122C" w:rsidRDefault="00737106" w:rsidP="006F02D5">
            <w:pPr>
              <w:spacing w:line="480" w:lineRule="auto"/>
            </w:pPr>
            <w:r>
              <w:t>2.78 (1.37)</w:t>
            </w:r>
          </w:p>
        </w:tc>
      </w:tr>
      <w:tr w:rsidR="007D165D" w:rsidRPr="00E2122C" w14:paraId="555BB1A9" w14:textId="7E29DA52" w:rsidTr="007D165D">
        <w:tc>
          <w:tcPr>
            <w:tcW w:w="977" w:type="dxa"/>
            <w:tcBorders>
              <w:top w:val="nil"/>
              <w:left w:val="nil"/>
              <w:bottom w:val="nil"/>
              <w:right w:val="nil"/>
            </w:tcBorders>
            <w:hideMark/>
          </w:tcPr>
          <w:p w14:paraId="3085A1BB" w14:textId="474DA3AF" w:rsidR="007D165D" w:rsidRPr="00E2122C" w:rsidRDefault="007D165D" w:rsidP="006F02D5">
            <w:pPr>
              <w:spacing w:line="480" w:lineRule="auto"/>
            </w:pPr>
            <w:r>
              <w:t>8</w:t>
            </w:r>
            <w:r w:rsidRPr="00E2122C">
              <w:t xml:space="preserve"> </w:t>
            </w:r>
          </w:p>
        </w:tc>
        <w:tc>
          <w:tcPr>
            <w:tcW w:w="1376" w:type="dxa"/>
            <w:tcBorders>
              <w:top w:val="nil"/>
              <w:left w:val="nil"/>
              <w:bottom w:val="nil"/>
              <w:right w:val="nil"/>
            </w:tcBorders>
            <w:hideMark/>
          </w:tcPr>
          <w:p w14:paraId="119A4180" w14:textId="0A44DD31" w:rsidR="007D165D" w:rsidRPr="00E2122C" w:rsidRDefault="00737106" w:rsidP="006F02D5">
            <w:pPr>
              <w:spacing w:line="480" w:lineRule="auto"/>
            </w:pPr>
            <w:r>
              <w:t>1.67 (1.12)</w:t>
            </w:r>
          </w:p>
        </w:tc>
        <w:tc>
          <w:tcPr>
            <w:tcW w:w="1417" w:type="dxa"/>
            <w:tcBorders>
              <w:top w:val="nil"/>
              <w:left w:val="nil"/>
              <w:bottom w:val="nil"/>
              <w:right w:val="nil"/>
            </w:tcBorders>
            <w:hideMark/>
          </w:tcPr>
          <w:p w14:paraId="65CF98AD" w14:textId="36E56653" w:rsidR="007D165D" w:rsidRPr="00E2122C" w:rsidRDefault="00737106" w:rsidP="006F02D5">
            <w:pPr>
              <w:spacing w:line="480" w:lineRule="auto"/>
            </w:pPr>
            <w:r>
              <w:t>3.04 (1.41)</w:t>
            </w:r>
          </w:p>
        </w:tc>
        <w:tc>
          <w:tcPr>
            <w:tcW w:w="1523" w:type="dxa"/>
            <w:tcBorders>
              <w:top w:val="nil"/>
              <w:left w:val="nil"/>
              <w:bottom w:val="nil"/>
              <w:right w:val="nil"/>
            </w:tcBorders>
            <w:hideMark/>
          </w:tcPr>
          <w:p w14:paraId="68210222" w14:textId="78DCCCE3" w:rsidR="007D165D" w:rsidRPr="00E2122C" w:rsidRDefault="00737106" w:rsidP="006F02D5">
            <w:pPr>
              <w:spacing w:line="480" w:lineRule="auto"/>
            </w:pPr>
            <w:r>
              <w:t>3.12 (1.58)</w:t>
            </w:r>
          </w:p>
        </w:tc>
        <w:tc>
          <w:tcPr>
            <w:tcW w:w="1436" w:type="dxa"/>
            <w:tcBorders>
              <w:top w:val="nil"/>
              <w:left w:val="nil"/>
              <w:bottom w:val="nil"/>
              <w:right w:val="nil"/>
            </w:tcBorders>
          </w:tcPr>
          <w:p w14:paraId="0415602D" w14:textId="49AD0A0A" w:rsidR="007D165D" w:rsidRPr="00E2122C" w:rsidRDefault="00737106" w:rsidP="006F02D5">
            <w:pPr>
              <w:spacing w:line="480" w:lineRule="auto"/>
            </w:pPr>
            <w:r>
              <w:t>3.16 (1.48)</w:t>
            </w:r>
          </w:p>
        </w:tc>
        <w:tc>
          <w:tcPr>
            <w:tcW w:w="1487" w:type="dxa"/>
            <w:tcBorders>
              <w:top w:val="nil"/>
              <w:left w:val="nil"/>
              <w:bottom w:val="nil"/>
              <w:right w:val="nil"/>
            </w:tcBorders>
          </w:tcPr>
          <w:p w14:paraId="2D7D94B0" w14:textId="0E66F8ED" w:rsidR="007D165D" w:rsidRPr="00E2122C" w:rsidRDefault="00737106" w:rsidP="006F02D5">
            <w:pPr>
              <w:spacing w:line="480" w:lineRule="auto"/>
            </w:pPr>
            <w:r>
              <w:t>2.95 (1.46)</w:t>
            </w:r>
          </w:p>
        </w:tc>
        <w:tc>
          <w:tcPr>
            <w:tcW w:w="1276" w:type="dxa"/>
            <w:tcBorders>
              <w:top w:val="nil"/>
              <w:left w:val="nil"/>
              <w:bottom w:val="nil"/>
              <w:right w:val="nil"/>
            </w:tcBorders>
          </w:tcPr>
          <w:p w14:paraId="26A9654A" w14:textId="1F686707" w:rsidR="007D165D" w:rsidRPr="00E2122C" w:rsidRDefault="00737106" w:rsidP="006F02D5">
            <w:pPr>
              <w:spacing w:line="480" w:lineRule="auto"/>
            </w:pPr>
            <w:r>
              <w:t>3.08 (1.60)</w:t>
            </w:r>
          </w:p>
        </w:tc>
      </w:tr>
      <w:tr w:rsidR="007D165D" w:rsidRPr="00E2122C" w14:paraId="66965B0A" w14:textId="4B9F9821" w:rsidTr="007D165D">
        <w:tc>
          <w:tcPr>
            <w:tcW w:w="977" w:type="dxa"/>
            <w:tcBorders>
              <w:top w:val="nil"/>
              <w:left w:val="nil"/>
              <w:bottom w:val="single" w:sz="4" w:space="0" w:color="auto"/>
              <w:right w:val="nil"/>
            </w:tcBorders>
          </w:tcPr>
          <w:p w14:paraId="02907FE7" w14:textId="312F7AC1" w:rsidR="007D165D" w:rsidRDefault="007D165D" w:rsidP="006F02D5">
            <w:pPr>
              <w:spacing w:line="480" w:lineRule="auto"/>
            </w:pPr>
            <w:r>
              <w:t>9</w:t>
            </w:r>
          </w:p>
        </w:tc>
        <w:tc>
          <w:tcPr>
            <w:tcW w:w="1376" w:type="dxa"/>
            <w:tcBorders>
              <w:top w:val="nil"/>
              <w:left w:val="nil"/>
              <w:bottom w:val="single" w:sz="4" w:space="0" w:color="auto"/>
              <w:right w:val="nil"/>
            </w:tcBorders>
          </w:tcPr>
          <w:p w14:paraId="7C877464" w14:textId="03454399" w:rsidR="007D165D" w:rsidRPr="00E2122C" w:rsidRDefault="00737106" w:rsidP="006F02D5">
            <w:pPr>
              <w:spacing w:line="480" w:lineRule="auto"/>
            </w:pPr>
            <w:r>
              <w:t>1.68 (1.07)</w:t>
            </w:r>
          </w:p>
        </w:tc>
        <w:tc>
          <w:tcPr>
            <w:tcW w:w="1417" w:type="dxa"/>
            <w:tcBorders>
              <w:top w:val="nil"/>
              <w:left w:val="nil"/>
              <w:bottom w:val="single" w:sz="4" w:space="0" w:color="auto"/>
              <w:right w:val="nil"/>
            </w:tcBorders>
          </w:tcPr>
          <w:p w14:paraId="738926BC" w14:textId="133F0613" w:rsidR="007D165D" w:rsidRPr="00E2122C" w:rsidRDefault="00737106" w:rsidP="006F02D5">
            <w:pPr>
              <w:spacing w:line="480" w:lineRule="auto"/>
            </w:pPr>
            <w:r>
              <w:t>3.28 (1.61)</w:t>
            </w:r>
          </w:p>
        </w:tc>
        <w:tc>
          <w:tcPr>
            <w:tcW w:w="1523" w:type="dxa"/>
            <w:tcBorders>
              <w:top w:val="nil"/>
              <w:left w:val="nil"/>
              <w:bottom w:val="single" w:sz="4" w:space="0" w:color="auto"/>
              <w:right w:val="nil"/>
            </w:tcBorders>
          </w:tcPr>
          <w:p w14:paraId="6F9FF567" w14:textId="73D8B0F0" w:rsidR="007D165D" w:rsidRPr="00E2122C" w:rsidRDefault="00737106" w:rsidP="006F02D5">
            <w:pPr>
              <w:spacing w:line="480" w:lineRule="auto"/>
            </w:pPr>
            <w:r>
              <w:t>3.66 (1.53)</w:t>
            </w:r>
          </w:p>
        </w:tc>
        <w:tc>
          <w:tcPr>
            <w:tcW w:w="1436" w:type="dxa"/>
            <w:tcBorders>
              <w:top w:val="nil"/>
              <w:left w:val="nil"/>
              <w:bottom w:val="single" w:sz="4" w:space="0" w:color="auto"/>
              <w:right w:val="nil"/>
            </w:tcBorders>
          </w:tcPr>
          <w:p w14:paraId="6FDBE6A2" w14:textId="5B08D435" w:rsidR="007D165D" w:rsidRPr="00E2122C" w:rsidRDefault="00737106" w:rsidP="006F02D5">
            <w:pPr>
              <w:spacing w:line="480" w:lineRule="auto"/>
            </w:pPr>
            <w:r>
              <w:t>3.62 (1.53)</w:t>
            </w:r>
          </w:p>
        </w:tc>
        <w:tc>
          <w:tcPr>
            <w:tcW w:w="1487" w:type="dxa"/>
            <w:tcBorders>
              <w:top w:val="nil"/>
              <w:left w:val="nil"/>
              <w:bottom w:val="single" w:sz="4" w:space="0" w:color="auto"/>
              <w:right w:val="nil"/>
            </w:tcBorders>
          </w:tcPr>
          <w:p w14:paraId="21C3CF3D" w14:textId="7CC1DA2E" w:rsidR="007D165D" w:rsidRPr="00E2122C" w:rsidRDefault="00737106" w:rsidP="006F02D5">
            <w:pPr>
              <w:spacing w:line="480" w:lineRule="auto"/>
            </w:pPr>
            <w:r>
              <w:t>3.56 (1.39)</w:t>
            </w:r>
          </w:p>
        </w:tc>
        <w:tc>
          <w:tcPr>
            <w:tcW w:w="1276" w:type="dxa"/>
            <w:tcBorders>
              <w:top w:val="nil"/>
              <w:left w:val="nil"/>
              <w:bottom w:val="single" w:sz="4" w:space="0" w:color="auto"/>
              <w:right w:val="nil"/>
            </w:tcBorders>
          </w:tcPr>
          <w:p w14:paraId="449C186F" w14:textId="33DC0A40" w:rsidR="007D165D" w:rsidRPr="00E2122C" w:rsidRDefault="00737106" w:rsidP="006F02D5">
            <w:pPr>
              <w:spacing w:line="480" w:lineRule="auto"/>
            </w:pPr>
            <w:r>
              <w:t>3.38 (1.33)</w:t>
            </w:r>
          </w:p>
        </w:tc>
      </w:tr>
    </w:tbl>
    <w:p w14:paraId="39BB7C08" w14:textId="367BA2B4" w:rsidR="002E74D5" w:rsidRPr="00E2122C" w:rsidRDefault="002C2975" w:rsidP="002E74D5">
      <w:pPr>
        <w:spacing w:line="480" w:lineRule="auto"/>
        <w:rPr>
          <w:i/>
        </w:rPr>
      </w:pPr>
      <w:r>
        <w:rPr>
          <w:i/>
        </w:rPr>
        <w:t>*Standard Deviation in brackets</w:t>
      </w:r>
    </w:p>
    <w:p w14:paraId="466FD040" w14:textId="77777777" w:rsidR="002E74D5" w:rsidRDefault="002E74D5"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4A950D60" w14:textId="77777777" w:rsidR="002E74D5" w:rsidRDefault="002E74D5"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532F0BD1" w14:textId="77777777" w:rsidR="002E74D5" w:rsidRDefault="002E74D5"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4EE53900" w14:textId="77777777" w:rsidR="002E74D5" w:rsidRDefault="002E74D5"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4AC89A4D" w14:textId="77777777" w:rsidR="002E74D5" w:rsidRDefault="002E74D5"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180E744F" w14:textId="77777777" w:rsidR="002E74D5" w:rsidRDefault="002E74D5"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13134927" w14:textId="3E944760" w:rsidR="00B626E4" w:rsidRDefault="002E74D5" w:rsidP="00DD72DC">
      <w:pPr>
        <w:widowControl w:val="0"/>
        <w:autoSpaceDE w:val="0"/>
        <w:autoSpaceDN w:val="0"/>
        <w:adjustRightInd w:val="0"/>
        <w:spacing w:after="240" w:line="480" w:lineRule="auto"/>
        <w:jc w:val="center"/>
        <w:outlineLvl w:val="0"/>
        <w:rPr>
          <w:rFonts w:ascii="Times" w:hAnsi="Times" w:cs="Times"/>
          <w:color w:val="000000"/>
          <w:sz w:val="26"/>
          <w:szCs w:val="26"/>
        </w:rPr>
      </w:pPr>
      <w:r>
        <w:rPr>
          <w:rFonts w:ascii="Times" w:hAnsi="Times" w:cs="Times"/>
          <w:color w:val="000000"/>
          <w:sz w:val="26"/>
          <w:szCs w:val="26"/>
        </w:rPr>
        <w:t>Appendix D</w:t>
      </w:r>
    </w:p>
    <w:p w14:paraId="6614C198" w14:textId="743154BA" w:rsidR="00AD2BAC" w:rsidRPr="00AD2BAC" w:rsidRDefault="00AD2BAC" w:rsidP="00DD72DC">
      <w:pPr>
        <w:spacing w:line="480" w:lineRule="auto"/>
        <w:jc w:val="center"/>
        <w:outlineLvl w:val="0"/>
        <w:rPr>
          <w:b/>
        </w:rPr>
      </w:pPr>
      <w:r w:rsidRPr="00AD2BAC">
        <w:t xml:space="preserve">Affective, Semantic, and Lexical Characteristics of the Nine </w:t>
      </w:r>
      <w:r>
        <w:t>Words Selected to be Titles</w:t>
      </w:r>
    </w:p>
    <w:tbl>
      <w:tblPr>
        <w:tblStyle w:val="TableGrid"/>
        <w:tblW w:w="0" w:type="auto"/>
        <w:tblLook w:val="04A0" w:firstRow="1" w:lastRow="0" w:firstColumn="1" w:lastColumn="0" w:noHBand="0" w:noVBand="1"/>
      </w:tblPr>
      <w:tblGrid>
        <w:gridCol w:w="2686"/>
        <w:gridCol w:w="2268"/>
        <w:gridCol w:w="2409"/>
        <w:gridCol w:w="2033"/>
      </w:tblGrid>
      <w:tr w:rsidR="00AD2BAC" w:rsidRPr="00E2122C" w14:paraId="66794ED3" w14:textId="77777777" w:rsidTr="0005784F">
        <w:tc>
          <w:tcPr>
            <w:tcW w:w="2686" w:type="dxa"/>
            <w:tcBorders>
              <w:top w:val="single" w:sz="4" w:space="0" w:color="auto"/>
              <w:left w:val="nil"/>
              <w:bottom w:val="single" w:sz="4" w:space="0" w:color="auto"/>
              <w:right w:val="nil"/>
            </w:tcBorders>
          </w:tcPr>
          <w:p w14:paraId="4553DEBA" w14:textId="77777777" w:rsidR="00AD2BAC" w:rsidRPr="00E2122C" w:rsidRDefault="00AD2BAC" w:rsidP="00DD72DC">
            <w:pPr>
              <w:spacing w:line="480" w:lineRule="auto"/>
              <w:rPr>
                <w:b/>
              </w:rPr>
            </w:pPr>
            <w:r w:rsidRPr="00E2122C">
              <w:rPr>
                <w:b/>
              </w:rPr>
              <w:t>Linguistic variables</w:t>
            </w:r>
          </w:p>
        </w:tc>
        <w:tc>
          <w:tcPr>
            <w:tcW w:w="2268" w:type="dxa"/>
            <w:tcBorders>
              <w:top w:val="single" w:sz="4" w:space="0" w:color="auto"/>
              <w:left w:val="nil"/>
              <w:bottom w:val="single" w:sz="4" w:space="0" w:color="auto"/>
              <w:right w:val="nil"/>
            </w:tcBorders>
            <w:hideMark/>
          </w:tcPr>
          <w:p w14:paraId="3D945EBC" w14:textId="77777777" w:rsidR="00AD2BAC" w:rsidRPr="00E2122C" w:rsidRDefault="00AD2BAC" w:rsidP="00DD72DC">
            <w:pPr>
              <w:spacing w:line="480" w:lineRule="auto"/>
              <w:rPr>
                <w:b/>
              </w:rPr>
            </w:pPr>
            <w:r w:rsidRPr="00E2122C">
              <w:rPr>
                <w:b/>
              </w:rPr>
              <w:t>Positive</w:t>
            </w:r>
          </w:p>
        </w:tc>
        <w:tc>
          <w:tcPr>
            <w:tcW w:w="2409" w:type="dxa"/>
            <w:tcBorders>
              <w:top w:val="single" w:sz="4" w:space="0" w:color="auto"/>
              <w:left w:val="nil"/>
              <w:bottom w:val="single" w:sz="4" w:space="0" w:color="auto"/>
              <w:right w:val="nil"/>
            </w:tcBorders>
            <w:hideMark/>
          </w:tcPr>
          <w:p w14:paraId="000331FC" w14:textId="77777777" w:rsidR="00AD2BAC" w:rsidRPr="00E2122C" w:rsidRDefault="00AD2BAC" w:rsidP="00DD72DC">
            <w:pPr>
              <w:spacing w:line="480" w:lineRule="auto"/>
              <w:rPr>
                <w:b/>
              </w:rPr>
            </w:pPr>
            <w:r w:rsidRPr="00E2122C">
              <w:rPr>
                <w:b/>
              </w:rPr>
              <w:t>Negative</w:t>
            </w:r>
          </w:p>
        </w:tc>
        <w:tc>
          <w:tcPr>
            <w:tcW w:w="2033" w:type="dxa"/>
            <w:tcBorders>
              <w:top w:val="single" w:sz="4" w:space="0" w:color="auto"/>
              <w:left w:val="nil"/>
              <w:bottom w:val="single" w:sz="4" w:space="0" w:color="auto"/>
              <w:right w:val="nil"/>
            </w:tcBorders>
            <w:hideMark/>
          </w:tcPr>
          <w:p w14:paraId="15A1424D" w14:textId="77777777" w:rsidR="00AD2BAC" w:rsidRPr="00E2122C" w:rsidRDefault="00AD2BAC" w:rsidP="00DD72DC">
            <w:pPr>
              <w:spacing w:line="480" w:lineRule="auto"/>
              <w:rPr>
                <w:b/>
              </w:rPr>
            </w:pPr>
            <w:r w:rsidRPr="00E2122C">
              <w:rPr>
                <w:b/>
              </w:rPr>
              <w:t>Neutral</w:t>
            </w:r>
          </w:p>
        </w:tc>
      </w:tr>
      <w:tr w:rsidR="00AD2BAC" w:rsidRPr="00E2122C" w14:paraId="68A9A8F5" w14:textId="77777777" w:rsidTr="0005784F">
        <w:tc>
          <w:tcPr>
            <w:tcW w:w="2686" w:type="dxa"/>
            <w:tcBorders>
              <w:top w:val="single" w:sz="4" w:space="0" w:color="auto"/>
              <w:left w:val="nil"/>
              <w:bottom w:val="nil"/>
              <w:right w:val="nil"/>
            </w:tcBorders>
            <w:hideMark/>
          </w:tcPr>
          <w:p w14:paraId="56D1EDEC" w14:textId="77777777" w:rsidR="00AD2BAC" w:rsidRPr="00E2122C" w:rsidRDefault="00AD2BAC" w:rsidP="00DD72DC">
            <w:pPr>
              <w:spacing w:line="480" w:lineRule="auto"/>
            </w:pPr>
            <w:r w:rsidRPr="00E2122C">
              <w:t>Valence</w:t>
            </w:r>
          </w:p>
        </w:tc>
        <w:tc>
          <w:tcPr>
            <w:tcW w:w="2268" w:type="dxa"/>
            <w:tcBorders>
              <w:top w:val="single" w:sz="4" w:space="0" w:color="auto"/>
              <w:left w:val="nil"/>
              <w:bottom w:val="nil"/>
              <w:right w:val="nil"/>
            </w:tcBorders>
            <w:hideMark/>
          </w:tcPr>
          <w:p w14:paraId="4EA1633B" w14:textId="77777777" w:rsidR="00AD2BAC" w:rsidRPr="00E2122C" w:rsidRDefault="00AD2BAC" w:rsidP="00DD72DC">
            <w:pPr>
              <w:spacing w:line="480" w:lineRule="auto"/>
            </w:pPr>
            <w:r w:rsidRPr="00E2122C">
              <w:t>8.24 (0.21)</w:t>
            </w:r>
          </w:p>
        </w:tc>
        <w:tc>
          <w:tcPr>
            <w:tcW w:w="2409" w:type="dxa"/>
            <w:tcBorders>
              <w:top w:val="single" w:sz="4" w:space="0" w:color="auto"/>
              <w:left w:val="nil"/>
              <w:bottom w:val="nil"/>
              <w:right w:val="nil"/>
            </w:tcBorders>
            <w:hideMark/>
          </w:tcPr>
          <w:p w14:paraId="2068A8E0" w14:textId="77777777" w:rsidR="00AD2BAC" w:rsidRPr="00E2122C" w:rsidRDefault="00AD2BAC" w:rsidP="00DD72DC">
            <w:pPr>
              <w:spacing w:line="480" w:lineRule="auto"/>
            </w:pPr>
            <w:r w:rsidRPr="00E2122C">
              <w:t>1.52 (0.26)</w:t>
            </w:r>
          </w:p>
        </w:tc>
        <w:tc>
          <w:tcPr>
            <w:tcW w:w="2033" w:type="dxa"/>
            <w:tcBorders>
              <w:top w:val="single" w:sz="4" w:space="0" w:color="auto"/>
              <w:left w:val="nil"/>
              <w:bottom w:val="nil"/>
              <w:right w:val="nil"/>
            </w:tcBorders>
            <w:hideMark/>
          </w:tcPr>
          <w:p w14:paraId="6A235611" w14:textId="77777777" w:rsidR="00AD2BAC" w:rsidRPr="00E2122C" w:rsidRDefault="00AD2BAC" w:rsidP="00DD72DC">
            <w:pPr>
              <w:spacing w:line="480" w:lineRule="auto"/>
            </w:pPr>
            <w:r w:rsidRPr="00E2122C">
              <w:t>5.41 (0.46)</w:t>
            </w:r>
          </w:p>
        </w:tc>
      </w:tr>
      <w:tr w:rsidR="00AD2BAC" w:rsidRPr="00E2122C" w14:paraId="7FF0FC87" w14:textId="77777777" w:rsidTr="0005784F">
        <w:tc>
          <w:tcPr>
            <w:tcW w:w="2686" w:type="dxa"/>
            <w:tcBorders>
              <w:top w:val="nil"/>
              <w:left w:val="nil"/>
              <w:bottom w:val="nil"/>
              <w:right w:val="nil"/>
            </w:tcBorders>
            <w:hideMark/>
          </w:tcPr>
          <w:p w14:paraId="4FC3B697" w14:textId="77777777" w:rsidR="00AD2BAC" w:rsidRPr="00E2122C" w:rsidRDefault="00AD2BAC" w:rsidP="00DD72DC">
            <w:pPr>
              <w:spacing w:line="480" w:lineRule="auto"/>
            </w:pPr>
            <w:r w:rsidRPr="00E2122C">
              <w:t>Valence Extremity</w:t>
            </w:r>
          </w:p>
        </w:tc>
        <w:tc>
          <w:tcPr>
            <w:tcW w:w="2268" w:type="dxa"/>
            <w:tcBorders>
              <w:top w:val="nil"/>
              <w:left w:val="nil"/>
              <w:bottom w:val="nil"/>
              <w:right w:val="nil"/>
            </w:tcBorders>
            <w:hideMark/>
          </w:tcPr>
          <w:p w14:paraId="224094CD" w14:textId="77777777" w:rsidR="00AD2BAC" w:rsidRPr="00E2122C" w:rsidRDefault="00AD2BAC" w:rsidP="00DD72DC">
            <w:pPr>
              <w:spacing w:line="480" w:lineRule="auto"/>
            </w:pPr>
            <w:r w:rsidRPr="00E2122C">
              <w:t>3.24 (0.20)</w:t>
            </w:r>
          </w:p>
        </w:tc>
        <w:tc>
          <w:tcPr>
            <w:tcW w:w="2409" w:type="dxa"/>
            <w:tcBorders>
              <w:top w:val="nil"/>
              <w:left w:val="nil"/>
              <w:bottom w:val="nil"/>
              <w:right w:val="nil"/>
            </w:tcBorders>
            <w:hideMark/>
          </w:tcPr>
          <w:p w14:paraId="22993D10" w14:textId="77777777" w:rsidR="00AD2BAC" w:rsidRPr="00E2122C" w:rsidRDefault="00AD2BAC" w:rsidP="00DD72DC">
            <w:pPr>
              <w:spacing w:line="480" w:lineRule="auto"/>
            </w:pPr>
            <w:r w:rsidRPr="00E2122C">
              <w:t>3.48 (0.26)</w:t>
            </w:r>
          </w:p>
        </w:tc>
        <w:tc>
          <w:tcPr>
            <w:tcW w:w="2033" w:type="dxa"/>
            <w:tcBorders>
              <w:top w:val="nil"/>
              <w:left w:val="nil"/>
              <w:bottom w:val="nil"/>
              <w:right w:val="nil"/>
            </w:tcBorders>
            <w:hideMark/>
          </w:tcPr>
          <w:p w14:paraId="6BC85851" w14:textId="77777777" w:rsidR="00AD2BAC" w:rsidRPr="00E2122C" w:rsidRDefault="00AD2BAC" w:rsidP="00DD72DC">
            <w:pPr>
              <w:spacing w:line="480" w:lineRule="auto"/>
            </w:pPr>
            <w:r>
              <w:t>0</w:t>
            </w:r>
            <w:r w:rsidRPr="00E2122C">
              <w:t>.46 (0.26)</w:t>
            </w:r>
          </w:p>
        </w:tc>
      </w:tr>
      <w:tr w:rsidR="00AD2BAC" w:rsidRPr="00E2122C" w14:paraId="2DD09F16" w14:textId="77777777" w:rsidTr="0005784F">
        <w:tc>
          <w:tcPr>
            <w:tcW w:w="2686" w:type="dxa"/>
            <w:tcBorders>
              <w:top w:val="nil"/>
              <w:left w:val="nil"/>
              <w:bottom w:val="nil"/>
              <w:right w:val="nil"/>
            </w:tcBorders>
            <w:hideMark/>
          </w:tcPr>
          <w:p w14:paraId="5B14D6D4" w14:textId="77777777" w:rsidR="00AD2BAC" w:rsidRPr="00E2122C" w:rsidRDefault="00AD2BAC" w:rsidP="00DD72DC">
            <w:pPr>
              <w:spacing w:line="480" w:lineRule="auto"/>
            </w:pPr>
            <w:r w:rsidRPr="00E2122C">
              <w:t>Arousal</w:t>
            </w:r>
          </w:p>
        </w:tc>
        <w:tc>
          <w:tcPr>
            <w:tcW w:w="2268" w:type="dxa"/>
            <w:tcBorders>
              <w:top w:val="nil"/>
              <w:left w:val="nil"/>
              <w:bottom w:val="nil"/>
              <w:right w:val="nil"/>
            </w:tcBorders>
            <w:hideMark/>
          </w:tcPr>
          <w:p w14:paraId="498272BC" w14:textId="77777777" w:rsidR="00AD2BAC" w:rsidRPr="00E2122C" w:rsidRDefault="00AD2BAC" w:rsidP="00DD72DC">
            <w:pPr>
              <w:spacing w:line="480" w:lineRule="auto"/>
            </w:pPr>
            <w:r w:rsidRPr="00E2122C">
              <w:t>6.81 (0.83)</w:t>
            </w:r>
          </w:p>
        </w:tc>
        <w:tc>
          <w:tcPr>
            <w:tcW w:w="2409" w:type="dxa"/>
            <w:tcBorders>
              <w:top w:val="nil"/>
              <w:left w:val="nil"/>
              <w:bottom w:val="nil"/>
              <w:right w:val="nil"/>
            </w:tcBorders>
            <w:hideMark/>
          </w:tcPr>
          <w:p w14:paraId="2C786978" w14:textId="77777777" w:rsidR="00AD2BAC" w:rsidRPr="00E2122C" w:rsidRDefault="00AD2BAC" w:rsidP="00DD72DC">
            <w:pPr>
              <w:spacing w:line="480" w:lineRule="auto"/>
            </w:pPr>
            <w:r w:rsidRPr="00E2122C">
              <w:t>6.48 (0.89)</w:t>
            </w:r>
          </w:p>
        </w:tc>
        <w:tc>
          <w:tcPr>
            <w:tcW w:w="2033" w:type="dxa"/>
            <w:tcBorders>
              <w:top w:val="nil"/>
              <w:left w:val="nil"/>
              <w:bottom w:val="nil"/>
              <w:right w:val="nil"/>
            </w:tcBorders>
            <w:hideMark/>
          </w:tcPr>
          <w:p w14:paraId="2272EBE6" w14:textId="77777777" w:rsidR="00AD2BAC" w:rsidRPr="00E2122C" w:rsidRDefault="00AD2BAC" w:rsidP="00DD72DC">
            <w:pPr>
              <w:spacing w:line="480" w:lineRule="auto"/>
            </w:pPr>
            <w:r w:rsidRPr="00E2122C">
              <w:t>3.75 (0.31)</w:t>
            </w:r>
          </w:p>
        </w:tc>
      </w:tr>
      <w:tr w:rsidR="00AD2BAC" w:rsidRPr="00E2122C" w14:paraId="3E7BEEFE" w14:textId="77777777" w:rsidTr="0005784F">
        <w:tc>
          <w:tcPr>
            <w:tcW w:w="2686" w:type="dxa"/>
            <w:tcBorders>
              <w:top w:val="nil"/>
              <w:left w:val="nil"/>
              <w:bottom w:val="nil"/>
              <w:right w:val="nil"/>
            </w:tcBorders>
            <w:hideMark/>
          </w:tcPr>
          <w:p w14:paraId="3773E23D" w14:textId="77777777" w:rsidR="00AD2BAC" w:rsidRPr="00E2122C" w:rsidRDefault="00AD2BAC" w:rsidP="00DD72DC">
            <w:pPr>
              <w:spacing w:line="480" w:lineRule="auto"/>
            </w:pPr>
            <w:r w:rsidRPr="00E2122C">
              <w:t>Relative Frequency</w:t>
            </w:r>
          </w:p>
        </w:tc>
        <w:tc>
          <w:tcPr>
            <w:tcW w:w="2268" w:type="dxa"/>
            <w:tcBorders>
              <w:top w:val="nil"/>
              <w:left w:val="nil"/>
              <w:bottom w:val="nil"/>
              <w:right w:val="nil"/>
            </w:tcBorders>
            <w:hideMark/>
          </w:tcPr>
          <w:p w14:paraId="73BB106E" w14:textId="77777777" w:rsidR="00AD2BAC" w:rsidRPr="00E2122C" w:rsidRDefault="00AD2BAC" w:rsidP="00DD72DC">
            <w:pPr>
              <w:spacing w:line="480" w:lineRule="auto"/>
            </w:pPr>
            <w:r w:rsidRPr="00E2122C">
              <w:t>27.3</w:t>
            </w:r>
            <w:r>
              <w:t>0</w:t>
            </w:r>
            <w:r w:rsidRPr="00E2122C">
              <w:t xml:space="preserve"> (6.06)</w:t>
            </w:r>
          </w:p>
        </w:tc>
        <w:tc>
          <w:tcPr>
            <w:tcW w:w="2409" w:type="dxa"/>
            <w:tcBorders>
              <w:top w:val="nil"/>
              <w:left w:val="nil"/>
              <w:bottom w:val="nil"/>
              <w:right w:val="nil"/>
            </w:tcBorders>
            <w:hideMark/>
          </w:tcPr>
          <w:p w14:paraId="6A7236BB" w14:textId="77777777" w:rsidR="00AD2BAC" w:rsidRPr="00E2122C" w:rsidRDefault="00AD2BAC" w:rsidP="00DD72DC">
            <w:pPr>
              <w:spacing w:line="480" w:lineRule="auto"/>
            </w:pPr>
            <w:r w:rsidRPr="00E2122C">
              <w:t>14.38 (5.67)</w:t>
            </w:r>
          </w:p>
        </w:tc>
        <w:tc>
          <w:tcPr>
            <w:tcW w:w="2033" w:type="dxa"/>
            <w:tcBorders>
              <w:top w:val="nil"/>
              <w:left w:val="nil"/>
              <w:bottom w:val="nil"/>
              <w:right w:val="nil"/>
            </w:tcBorders>
            <w:hideMark/>
          </w:tcPr>
          <w:p w14:paraId="3AAA9DFE" w14:textId="77777777" w:rsidR="00AD2BAC" w:rsidRPr="00E2122C" w:rsidRDefault="00AD2BAC" w:rsidP="00DD72DC">
            <w:pPr>
              <w:spacing w:line="480" w:lineRule="auto"/>
            </w:pPr>
            <w:r w:rsidRPr="00E2122C">
              <w:t>43.94 (49.72)</w:t>
            </w:r>
          </w:p>
        </w:tc>
      </w:tr>
      <w:tr w:rsidR="00AD2BAC" w:rsidRPr="00E2122C" w14:paraId="4962F2FF" w14:textId="77777777" w:rsidTr="0005784F">
        <w:tc>
          <w:tcPr>
            <w:tcW w:w="2686" w:type="dxa"/>
            <w:tcBorders>
              <w:top w:val="nil"/>
              <w:left w:val="nil"/>
              <w:bottom w:val="nil"/>
              <w:right w:val="nil"/>
            </w:tcBorders>
            <w:hideMark/>
          </w:tcPr>
          <w:p w14:paraId="338C5852" w14:textId="77777777" w:rsidR="00AD2BAC" w:rsidRPr="00E2122C" w:rsidRDefault="00AD2BAC" w:rsidP="00DD72DC">
            <w:pPr>
              <w:spacing w:line="480" w:lineRule="auto"/>
            </w:pPr>
            <w:r w:rsidRPr="00E2122C">
              <w:t>Log. Frequency</w:t>
            </w:r>
          </w:p>
        </w:tc>
        <w:tc>
          <w:tcPr>
            <w:tcW w:w="2268" w:type="dxa"/>
            <w:tcBorders>
              <w:top w:val="nil"/>
              <w:left w:val="nil"/>
              <w:bottom w:val="nil"/>
              <w:right w:val="nil"/>
            </w:tcBorders>
            <w:hideMark/>
          </w:tcPr>
          <w:p w14:paraId="2A2517A9" w14:textId="77777777" w:rsidR="00AD2BAC" w:rsidRPr="00E2122C" w:rsidRDefault="00AD2BAC" w:rsidP="00DD72DC">
            <w:pPr>
              <w:spacing w:line="480" w:lineRule="auto"/>
            </w:pPr>
            <w:r w:rsidRPr="00E2122C">
              <w:t>1.44 (0.09)</w:t>
            </w:r>
          </w:p>
        </w:tc>
        <w:tc>
          <w:tcPr>
            <w:tcW w:w="2409" w:type="dxa"/>
            <w:tcBorders>
              <w:top w:val="nil"/>
              <w:left w:val="nil"/>
              <w:bottom w:val="nil"/>
              <w:right w:val="nil"/>
            </w:tcBorders>
            <w:hideMark/>
          </w:tcPr>
          <w:p w14:paraId="6C096803" w14:textId="77777777" w:rsidR="00AD2BAC" w:rsidRPr="00E2122C" w:rsidRDefault="00AD2BAC" w:rsidP="00DD72DC">
            <w:pPr>
              <w:spacing w:line="480" w:lineRule="auto"/>
            </w:pPr>
            <w:r w:rsidRPr="00E2122C">
              <w:t>1.16 (0.19)</w:t>
            </w:r>
          </w:p>
        </w:tc>
        <w:tc>
          <w:tcPr>
            <w:tcW w:w="2033" w:type="dxa"/>
            <w:tcBorders>
              <w:top w:val="nil"/>
              <w:left w:val="nil"/>
              <w:bottom w:val="nil"/>
              <w:right w:val="nil"/>
            </w:tcBorders>
            <w:hideMark/>
          </w:tcPr>
          <w:p w14:paraId="3FE82F14" w14:textId="77777777" w:rsidR="00AD2BAC" w:rsidRPr="00E2122C" w:rsidRDefault="00AD2BAC" w:rsidP="00DD72DC">
            <w:pPr>
              <w:spacing w:line="480" w:lineRule="auto"/>
            </w:pPr>
            <w:r w:rsidRPr="00E2122C">
              <w:t>1.36 (0.29)</w:t>
            </w:r>
          </w:p>
        </w:tc>
      </w:tr>
      <w:tr w:rsidR="00AD2BAC" w:rsidRPr="00E2122C" w14:paraId="3BB4D349" w14:textId="77777777" w:rsidTr="0005784F">
        <w:tc>
          <w:tcPr>
            <w:tcW w:w="2686" w:type="dxa"/>
            <w:tcBorders>
              <w:top w:val="nil"/>
              <w:left w:val="nil"/>
              <w:bottom w:val="nil"/>
              <w:right w:val="nil"/>
            </w:tcBorders>
            <w:hideMark/>
          </w:tcPr>
          <w:p w14:paraId="74110D94" w14:textId="77777777" w:rsidR="00AD2BAC" w:rsidRPr="00E2122C" w:rsidRDefault="00AD2BAC" w:rsidP="00DD72DC">
            <w:pPr>
              <w:spacing w:line="480" w:lineRule="auto"/>
            </w:pPr>
            <w:r w:rsidRPr="00E2122C">
              <w:t>Length</w:t>
            </w:r>
          </w:p>
        </w:tc>
        <w:tc>
          <w:tcPr>
            <w:tcW w:w="2268" w:type="dxa"/>
            <w:tcBorders>
              <w:top w:val="nil"/>
              <w:left w:val="nil"/>
              <w:bottom w:val="nil"/>
              <w:right w:val="nil"/>
            </w:tcBorders>
            <w:hideMark/>
          </w:tcPr>
          <w:p w14:paraId="4D42EB03" w14:textId="77777777" w:rsidR="00AD2BAC" w:rsidRPr="00E2122C" w:rsidRDefault="00AD2BAC" w:rsidP="00DD72DC">
            <w:pPr>
              <w:spacing w:line="480" w:lineRule="auto"/>
            </w:pPr>
            <w:r w:rsidRPr="00E2122C">
              <w:t>6.33 (2.08)</w:t>
            </w:r>
          </w:p>
        </w:tc>
        <w:tc>
          <w:tcPr>
            <w:tcW w:w="2409" w:type="dxa"/>
            <w:tcBorders>
              <w:top w:val="nil"/>
              <w:left w:val="nil"/>
              <w:bottom w:val="nil"/>
              <w:right w:val="nil"/>
            </w:tcBorders>
            <w:hideMark/>
          </w:tcPr>
          <w:p w14:paraId="1B3EC2DC" w14:textId="77777777" w:rsidR="00AD2BAC" w:rsidRPr="00E2122C" w:rsidRDefault="00AD2BAC" w:rsidP="00DD72DC">
            <w:pPr>
              <w:spacing w:line="480" w:lineRule="auto"/>
            </w:pPr>
            <w:r w:rsidRPr="00E2122C">
              <w:t>7.33 (0.57)</w:t>
            </w:r>
          </w:p>
        </w:tc>
        <w:tc>
          <w:tcPr>
            <w:tcW w:w="2033" w:type="dxa"/>
            <w:tcBorders>
              <w:top w:val="nil"/>
              <w:left w:val="nil"/>
              <w:bottom w:val="nil"/>
              <w:right w:val="nil"/>
            </w:tcBorders>
            <w:hideMark/>
          </w:tcPr>
          <w:p w14:paraId="51C6338F" w14:textId="77777777" w:rsidR="00AD2BAC" w:rsidRPr="00E2122C" w:rsidRDefault="00AD2BAC" w:rsidP="00DD72DC">
            <w:pPr>
              <w:spacing w:line="480" w:lineRule="auto"/>
            </w:pPr>
            <w:r w:rsidRPr="00E2122C">
              <w:t>5.33 (1.15)</w:t>
            </w:r>
          </w:p>
        </w:tc>
      </w:tr>
      <w:tr w:rsidR="00AD2BAC" w:rsidRPr="00E2122C" w14:paraId="3ADF6C79" w14:textId="77777777" w:rsidTr="0005784F">
        <w:tc>
          <w:tcPr>
            <w:tcW w:w="2686" w:type="dxa"/>
            <w:tcBorders>
              <w:top w:val="nil"/>
              <w:left w:val="nil"/>
              <w:bottom w:val="nil"/>
              <w:right w:val="nil"/>
            </w:tcBorders>
            <w:hideMark/>
          </w:tcPr>
          <w:p w14:paraId="231A654C" w14:textId="77777777" w:rsidR="00AD2BAC" w:rsidRPr="00E2122C" w:rsidRDefault="00AD2BAC" w:rsidP="00DD72DC">
            <w:pPr>
              <w:spacing w:line="480" w:lineRule="auto"/>
            </w:pPr>
            <w:r w:rsidRPr="00E2122C">
              <w:t>Concreteness</w:t>
            </w:r>
          </w:p>
        </w:tc>
        <w:tc>
          <w:tcPr>
            <w:tcW w:w="2268" w:type="dxa"/>
            <w:tcBorders>
              <w:top w:val="nil"/>
              <w:left w:val="nil"/>
              <w:bottom w:val="nil"/>
              <w:right w:val="nil"/>
            </w:tcBorders>
            <w:hideMark/>
          </w:tcPr>
          <w:p w14:paraId="46ACDCEA" w14:textId="77777777" w:rsidR="00AD2BAC" w:rsidRPr="00E2122C" w:rsidRDefault="00AD2BAC" w:rsidP="00DD72DC">
            <w:pPr>
              <w:spacing w:line="480" w:lineRule="auto"/>
            </w:pPr>
            <w:r w:rsidRPr="00E2122C">
              <w:t>3.26 (1.11)</w:t>
            </w:r>
          </w:p>
        </w:tc>
        <w:tc>
          <w:tcPr>
            <w:tcW w:w="2409" w:type="dxa"/>
            <w:tcBorders>
              <w:top w:val="nil"/>
              <w:left w:val="nil"/>
              <w:bottom w:val="nil"/>
              <w:right w:val="nil"/>
            </w:tcBorders>
            <w:hideMark/>
          </w:tcPr>
          <w:p w14:paraId="70A3E1B5" w14:textId="77777777" w:rsidR="00AD2BAC" w:rsidRPr="00E2122C" w:rsidRDefault="00AD2BAC" w:rsidP="00DD72DC">
            <w:pPr>
              <w:spacing w:line="480" w:lineRule="auto"/>
            </w:pPr>
            <w:r w:rsidRPr="00E2122C">
              <w:t>3.16 (0.95)</w:t>
            </w:r>
          </w:p>
        </w:tc>
        <w:tc>
          <w:tcPr>
            <w:tcW w:w="2033" w:type="dxa"/>
            <w:tcBorders>
              <w:top w:val="nil"/>
              <w:left w:val="nil"/>
              <w:bottom w:val="nil"/>
              <w:right w:val="nil"/>
            </w:tcBorders>
            <w:hideMark/>
          </w:tcPr>
          <w:p w14:paraId="5A16E1C0" w14:textId="77777777" w:rsidR="00AD2BAC" w:rsidRPr="00E2122C" w:rsidRDefault="00AD2BAC" w:rsidP="00DD72DC">
            <w:pPr>
              <w:spacing w:line="480" w:lineRule="auto"/>
            </w:pPr>
            <w:r w:rsidRPr="00E2122C">
              <w:t>4.74 (0.26)</w:t>
            </w:r>
          </w:p>
        </w:tc>
      </w:tr>
      <w:tr w:rsidR="00AD2BAC" w:rsidRPr="00E2122C" w14:paraId="2074F8F7" w14:textId="77777777" w:rsidTr="0005784F">
        <w:tc>
          <w:tcPr>
            <w:tcW w:w="2686" w:type="dxa"/>
            <w:tcBorders>
              <w:top w:val="nil"/>
              <w:left w:val="nil"/>
              <w:bottom w:val="single" w:sz="4" w:space="0" w:color="auto"/>
              <w:right w:val="nil"/>
            </w:tcBorders>
            <w:hideMark/>
          </w:tcPr>
          <w:p w14:paraId="2851431D" w14:textId="77777777" w:rsidR="00AD2BAC" w:rsidRPr="00E2122C" w:rsidRDefault="00AD2BAC" w:rsidP="00DD72DC">
            <w:pPr>
              <w:spacing w:line="480" w:lineRule="auto"/>
            </w:pPr>
            <w:r w:rsidRPr="00E2122C">
              <w:t xml:space="preserve">Plausibility </w:t>
            </w:r>
          </w:p>
        </w:tc>
        <w:tc>
          <w:tcPr>
            <w:tcW w:w="2268" w:type="dxa"/>
            <w:tcBorders>
              <w:top w:val="nil"/>
              <w:left w:val="nil"/>
              <w:bottom w:val="single" w:sz="4" w:space="0" w:color="auto"/>
              <w:right w:val="nil"/>
            </w:tcBorders>
            <w:hideMark/>
          </w:tcPr>
          <w:p w14:paraId="50886B41" w14:textId="77777777" w:rsidR="00AD2BAC" w:rsidRPr="00E2122C" w:rsidRDefault="00AD2BAC" w:rsidP="00DD72DC">
            <w:pPr>
              <w:spacing w:line="480" w:lineRule="auto"/>
            </w:pPr>
            <w:r w:rsidRPr="00E2122C">
              <w:t>3.55 (0.18)</w:t>
            </w:r>
          </w:p>
        </w:tc>
        <w:tc>
          <w:tcPr>
            <w:tcW w:w="2409" w:type="dxa"/>
            <w:tcBorders>
              <w:top w:val="nil"/>
              <w:left w:val="nil"/>
              <w:bottom w:val="single" w:sz="4" w:space="0" w:color="auto"/>
              <w:right w:val="nil"/>
            </w:tcBorders>
            <w:hideMark/>
          </w:tcPr>
          <w:p w14:paraId="1C876D8A" w14:textId="77777777" w:rsidR="00AD2BAC" w:rsidRPr="00E2122C" w:rsidRDefault="00AD2BAC" w:rsidP="00DD72DC">
            <w:pPr>
              <w:spacing w:line="480" w:lineRule="auto"/>
            </w:pPr>
            <w:r w:rsidRPr="00E2122C">
              <w:t>2.97 (0.22)</w:t>
            </w:r>
          </w:p>
        </w:tc>
        <w:tc>
          <w:tcPr>
            <w:tcW w:w="2033" w:type="dxa"/>
            <w:tcBorders>
              <w:top w:val="nil"/>
              <w:left w:val="nil"/>
              <w:bottom w:val="single" w:sz="4" w:space="0" w:color="auto"/>
              <w:right w:val="nil"/>
            </w:tcBorders>
            <w:hideMark/>
          </w:tcPr>
          <w:p w14:paraId="12820135" w14:textId="77777777" w:rsidR="00AD2BAC" w:rsidRPr="00E2122C" w:rsidRDefault="00AD2BAC" w:rsidP="00DD72DC">
            <w:pPr>
              <w:spacing w:line="480" w:lineRule="auto"/>
            </w:pPr>
            <w:r w:rsidRPr="00E2122C">
              <w:t>3.19 (0.36)</w:t>
            </w:r>
          </w:p>
        </w:tc>
      </w:tr>
    </w:tbl>
    <w:p w14:paraId="427FE3BD" w14:textId="4D6343EA" w:rsidR="00AD2BAC" w:rsidRPr="00E2122C" w:rsidRDefault="002C2975" w:rsidP="00DD72DC">
      <w:pPr>
        <w:spacing w:line="480" w:lineRule="auto"/>
        <w:rPr>
          <w:i/>
        </w:rPr>
      </w:pPr>
      <w:r>
        <w:rPr>
          <w:i/>
        </w:rPr>
        <w:t>*Standard Deviation in brackets</w:t>
      </w:r>
    </w:p>
    <w:p w14:paraId="5006CAAC" w14:textId="77777777" w:rsidR="00AD2BAC" w:rsidRDefault="00AD2BAC"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2F99F8CF" w14:textId="77777777" w:rsidR="00AD2BAC" w:rsidRDefault="00AD2BAC"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40EAEC40" w14:textId="77777777" w:rsidR="00AD2BAC" w:rsidRDefault="00AD2BAC"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12535170" w14:textId="77777777" w:rsidR="00AD2BAC" w:rsidRDefault="00AD2BAC"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2167FEBF" w14:textId="77777777" w:rsidR="00AD2BAC" w:rsidRDefault="00AD2BAC"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2DA49CAF" w14:textId="77777777" w:rsidR="00AD2BAC" w:rsidRDefault="00AD2BAC"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0F761EEE" w14:textId="77777777" w:rsidR="00AD2BAC" w:rsidRDefault="00AD2BAC"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7D90BBCF" w14:textId="77777777" w:rsidR="002E74D5" w:rsidRDefault="002E74D5" w:rsidP="00DD72DC">
      <w:pPr>
        <w:widowControl w:val="0"/>
        <w:autoSpaceDE w:val="0"/>
        <w:autoSpaceDN w:val="0"/>
        <w:adjustRightInd w:val="0"/>
        <w:spacing w:after="240" w:line="480" w:lineRule="auto"/>
        <w:jc w:val="center"/>
        <w:outlineLvl w:val="0"/>
        <w:rPr>
          <w:rFonts w:ascii="Times" w:hAnsi="Times" w:cs="Times"/>
          <w:color w:val="000000"/>
          <w:sz w:val="26"/>
          <w:szCs w:val="26"/>
        </w:rPr>
      </w:pPr>
    </w:p>
    <w:p w14:paraId="418D5578" w14:textId="1497B477" w:rsidR="00AD2BAC" w:rsidRDefault="002E74D5" w:rsidP="00DD72DC">
      <w:pPr>
        <w:widowControl w:val="0"/>
        <w:autoSpaceDE w:val="0"/>
        <w:autoSpaceDN w:val="0"/>
        <w:adjustRightInd w:val="0"/>
        <w:spacing w:after="240" w:line="480" w:lineRule="auto"/>
        <w:jc w:val="center"/>
        <w:outlineLvl w:val="0"/>
        <w:rPr>
          <w:rFonts w:ascii="Times" w:hAnsi="Times" w:cs="Times"/>
          <w:color w:val="000000"/>
          <w:sz w:val="26"/>
          <w:szCs w:val="26"/>
        </w:rPr>
      </w:pPr>
      <w:r>
        <w:rPr>
          <w:rFonts w:ascii="Times" w:hAnsi="Times" w:cs="Times"/>
          <w:color w:val="000000"/>
          <w:sz w:val="26"/>
          <w:szCs w:val="26"/>
        </w:rPr>
        <w:t>Appendix E</w:t>
      </w:r>
    </w:p>
    <w:p w14:paraId="25BAE8D4" w14:textId="5770712E" w:rsidR="006717D1" w:rsidRPr="00E2122C" w:rsidRDefault="006717D1" w:rsidP="00DD72DC">
      <w:pPr>
        <w:widowControl w:val="0"/>
        <w:autoSpaceDE w:val="0"/>
        <w:autoSpaceDN w:val="0"/>
        <w:adjustRightInd w:val="0"/>
        <w:spacing w:after="240" w:line="480" w:lineRule="auto"/>
        <w:jc w:val="center"/>
        <w:outlineLvl w:val="0"/>
        <w:rPr>
          <w:rFonts w:ascii="Times" w:hAnsi="Times" w:cs="Times"/>
          <w:color w:val="000000"/>
          <w:sz w:val="26"/>
          <w:szCs w:val="26"/>
        </w:rPr>
      </w:pPr>
      <w:r w:rsidRPr="00752A25">
        <w:rPr>
          <w:color w:val="000000"/>
        </w:rPr>
        <w:t>Summary of Principal Component Analys</w:t>
      </w:r>
      <w:r>
        <w:rPr>
          <w:color w:val="000000"/>
        </w:rPr>
        <w:t xml:space="preserve">es for Aesthetic Value, Personal Value, and Estimated Commercial Value </w:t>
      </w:r>
    </w:p>
    <w:p w14:paraId="65EA0A59" w14:textId="7A8820E1" w:rsidR="00B626E4" w:rsidRPr="00752A25" w:rsidRDefault="00B626E4" w:rsidP="00DD72DC">
      <w:pPr>
        <w:widowControl w:val="0"/>
        <w:autoSpaceDE w:val="0"/>
        <w:autoSpaceDN w:val="0"/>
        <w:adjustRightInd w:val="0"/>
        <w:spacing w:after="240" w:line="480" w:lineRule="auto"/>
        <w:jc w:val="center"/>
        <w:rPr>
          <w:color w:val="000000"/>
        </w:rPr>
      </w:pPr>
      <w:r w:rsidRPr="00752A25">
        <w:rPr>
          <w:color w:val="000000"/>
        </w:rPr>
        <w:t>Principal Component Analysis for the Five Ratings Measuring Aesthetic Value</w:t>
      </w:r>
      <w:r w:rsidR="005D7F31" w:rsidRPr="00752A25">
        <w:rPr>
          <w:color w:val="000000"/>
        </w:rPr>
        <w:t xml:space="preserve"> </w:t>
      </w:r>
    </w:p>
    <w:tbl>
      <w:tblPr>
        <w:tblStyle w:val="TableGrid"/>
        <w:tblW w:w="0" w:type="auto"/>
        <w:jc w:val="center"/>
        <w:tblLook w:val="04A0" w:firstRow="1" w:lastRow="0" w:firstColumn="1" w:lastColumn="0" w:noHBand="0" w:noVBand="1"/>
      </w:tblPr>
      <w:tblGrid>
        <w:gridCol w:w="4808"/>
        <w:gridCol w:w="1843"/>
      </w:tblGrid>
      <w:tr w:rsidR="00B626E4" w:rsidRPr="00E2122C" w14:paraId="0FB525CB" w14:textId="77777777" w:rsidTr="00B626E4">
        <w:trPr>
          <w:jc w:val="center"/>
        </w:trPr>
        <w:tc>
          <w:tcPr>
            <w:tcW w:w="4808" w:type="dxa"/>
            <w:tcBorders>
              <w:top w:val="single" w:sz="4" w:space="0" w:color="auto"/>
              <w:left w:val="nil"/>
              <w:bottom w:val="single" w:sz="4" w:space="0" w:color="auto"/>
              <w:right w:val="nil"/>
            </w:tcBorders>
            <w:hideMark/>
          </w:tcPr>
          <w:p w14:paraId="5E9BE67A" w14:textId="77777777" w:rsidR="00B626E4" w:rsidRPr="00E2122C" w:rsidRDefault="00B626E4" w:rsidP="00DD72DC">
            <w:pPr>
              <w:spacing w:line="480" w:lineRule="auto"/>
              <w:jc w:val="both"/>
            </w:pPr>
            <w:r w:rsidRPr="00E2122C">
              <w:t>Rating Scales</w:t>
            </w:r>
          </w:p>
        </w:tc>
        <w:tc>
          <w:tcPr>
            <w:tcW w:w="1843" w:type="dxa"/>
            <w:tcBorders>
              <w:top w:val="single" w:sz="4" w:space="0" w:color="auto"/>
              <w:left w:val="nil"/>
              <w:bottom w:val="single" w:sz="4" w:space="0" w:color="auto"/>
              <w:right w:val="nil"/>
            </w:tcBorders>
            <w:hideMark/>
          </w:tcPr>
          <w:p w14:paraId="1DE5B09C" w14:textId="77777777" w:rsidR="00B626E4" w:rsidRPr="00E2122C" w:rsidRDefault="00B626E4" w:rsidP="00DD72DC">
            <w:pPr>
              <w:spacing w:line="480" w:lineRule="auto"/>
              <w:jc w:val="both"/>
            </w:pPr>
            <w:r w:rsidRPr="00E2122C">
              <w:t>Component 1</w:t>
            </w:r>
          </w:p>
        </w:tc>
      </w:tr>
      <w:tr w:rsidR="00B626E4" w:rsidRPr="00E2122C" w14:paraId="0C1EAB63" w14:textId="77777777" w:rsidTr="00B626E4">
        <w:trPr>
          <w:jc w:val="center"/>
        </w:trPr>
        <w:tc>
          <w:tcPr>
            <w:tcW w:w="4808" w:type="dxa"/>
            <w:tcBorders>
              <w:top w:val="single" w:sz="4" w:space="0" w:color="auto"/>
              <w:left w:val="nil"/>
              <w:bottom w:val="nil"/>
              <w:right w:val="nil"/>
            </w:tcBorders>
            <w:hideMark/>
          </w:tcPr>
          <w:p w14:paraId="33779D69" w14:textId="77777777" w:rsidR="00B626E4" w:rsidRPr="00E2122C" w:rsidRDefault="00B626E4" w:rsidP="00DD72DC">
            <w:pPr>
              <w:spacing w:line="480" w:lineRule="auto"/>
              <w:jc w:val="both"/>
            </w:pPr>
            <w:r w:rsidRPr="00E2122C">
              <w:t>How much did you like the music excerpt? - Like</w:t>
            </w:r>
          </w:p>
        </w:tc>
        <w:tc>
          <w:tcPr>
            <w:tcW w:w="1843" w:type="dxa"/>
            <w:tcBorders>
              <w:top w:val="single" w:sz="4" w:space="0" w:color="auto"/>
              <w:left w:val="nil"/>
              <w:bottom w:val="nil"/>
              <w:right w:val="nil"/>
            </w:tcBorders>
            <w:hideMark/>
          </w:tcPr>
          <w:p w14:paraId="0EDE959F" w14:textId="77777777" w:rsidR="00B626E4" w:rsidRPr="00E2122C" w:rsidRDefault="00B626E4" w:rsidP="00DD72DC">
            <w:pPr>
              <w:spacing w:line="480" w:lineRule="auto"/>
              <w:jc w:val="both"/>
            </w:pPr>
            <w:r w:rsidRPr="00E2122C">
              <w:t>.89</w:t>
            </w:r>
          </w:p>
        </w:tc>
      </w:tr>
      <w:tr w:rsidR="00B626E4" w:rsidRPr="00E2122C" w14:paraId="17025550" w14:textId="77777777" w:rsidTr="00B626E4">
        <w:trPr>
          <w:jc w:val="center"/>
        </w:trPr>
        <w:tc>
          <w:tcPr>
            <w:tcW w:w="4808" w:type="dxa"/>
            <w:tcBorders>
              <w:top w:val="nil"/>
              <w:left w:val="nil"/>
              <w:bottom w:val="nil"/>
              <w:right w:val="nil"/>
            </w:tcBorders>
            <w:hideMark/>
          </w:tcPr>
          <w:p w14:paraId="0FA1B867" w14:textId="77777777" w:rsidR="00B626E4" w:rsidRPr="00E2122C" w:rsidRDefault="00B626E4" w:rsidP="00DD72DC">
            <w:pPr>
              <w:spacing w:line="480" w:lineRule="auto"/>
              <w:jc w:val="both"/>
            </w:pPr>
            <w:r w:rsidRPr="00E2122C">
              <w:t xml:space="preserve">To what degree each of the following attributes fits </w:t>
            </w:r>
            <w:r w:rsidRPr="00E2122C">
              <w:rPr>
                <w:i/>
              </w:rPr>
              <w:t>the song</w:t>
            </w:r>
            <w:r w:rsidRPr="00E2122C">
              <w:t xml:space="preserve"> -  Beautiful</w:t>
            </w:r>
          </w:p>
        </w:tc>
        <w:tc>
          <w:tcPr>
            <w:tcW w:w="1843" w:type="dxa"/>
            <w:tcBorders>
              <w:top w:val="nil"/>
              <w:left w:val="nil"/>
              <w:bottom w:val="nil"/>
              <w:right w:val="nil"/>
            </w:tcBorders>
            <w:hideMark/>
          </w:tcPr>
          <w:p w14:paraId="4A2C0D2D" w14:textId="77777777" w:rsidR="00B626E4" w:rsidRPr="00E2122C" w:rsidRDefault="00B626E4" w:rsidP="00DD72DC">
            <w:pPr>
              <w:spacing w:line="480" w:lineRule="auto"/>
              <w:jc w:val="both"/>
            </w:pPr>
            <w:r w:rsidRPr="00E2122C">
              <w:t>.86</w:t>
            </w:r>
          </w:p>
        </w:tc>
      </w:tr>
      <w:tr w:rsidR="00B626E4" w:rsidRPr="00E2122C" w14:paraId="789B8CB0" w14:textId="77777777" w:rsidTr="00B626E4">
        <w:trPr>
          <w:jc w:val="center"/>
        </w:trPr>
        <w:tc>
          <w:tcPr>
            <w:tcW w:w="4808" w:type="dxa"/>
            <w:tcBorders>
              <w:top w:val="nil"/>
              <w:left w:val="nil"/>
              <w:bottom w:val="nil"/>
              <w:right w:val="nil"/>
            </w:tcBorders>
            <w:hideMark/>
          </w:tcPr>
          <w:p w14:paraId="4F8F88FF" w14:textId="77777777" w:rsidR="00B626E4" w:rsidRPr="00E2122C" w:rsidRDefault="00B626E4" w:rsidP="00DD72DC">
            <w:pPr>
              <w:spacing w:line="480" w:lineRule="auto"/>
              <w:jc w:val="both"/>
            </w:pPr>
            <w:r w:rsidRPr="00E2122C">
              <w:t xml:space="preserve">To what degree each of the following attributes fits </w:t>
            </w:r>
            <w:r w:rsidRPr="00E2122C">
              <w:rPr>
                <w:i/>
              </w:rPr>
              <w:t>the song</w:t>
            </w:r>
            <w:r w:rsidRPr="00E2122C">
              <w:t xml:space="preserve"> -  Inspiring</w:t>
            </w:r>
          </w:p>
        </w:tc>
        <w:tc>
          <w:tcPr>
            <w:tcW w:w="1843" w:type="dxa"/>
            <w:tcBorders>
              <w:top w:val="nil"/>
              <w:left w:val="nil"/>
              <w:bottom w:val="nil"/>
              <w:right w:val="nil"/>
            </w:tcBorders>
            <w:hideMark/>
          </w:tcPr>
          <w:p w14:paraId="50877B8C" w14:textId="77777777" w:rsidR="00B626E4" w:rsidRPr="00E2122C" w:rsidRDefault="00B626E4" w:rsidP="00DD72DC">
            <w:pPr>
              <w:spacing w:line="480" w:lineRule="auto"/>
              <w:jc w:val="both"/>
            </w:pPr>
            <w:r w:rsidRPr="00E2122C">
              <w:t>.86</w:t>
            </w:r>
          </w:p>
        </w:tc>
      </w:tr>
      <w:tr w:rsidR="00B626E4" w:rsidRPr="00E2122C" w14:paraId="2C6EFE2C" w14:textId="77777777" w:rsidTr="00B626E4">
        <w:trPr>
          <w:jc w:val="center"/>
        </w:trPr>
        <w:tc>
          <w:tcPr>
            <w:tcW w:w="4808" w:type="dxa"/>
            <w:tcBorders>
              <w:top w:val="nil"/>
              <w:left w:val="nil"/>
              <w:bottom w:val="nil"/>
              <w:right w:val="nil"/>
            </w:tcBorders>
            <w:hideMark/>
          </w:tcPr>
          <w:p w14:paraId="02712C2F" w14:textId="77777777" w:rsidR="00B626E4" w:rsidRPr="00E2122C" w:rsidRDefault="00B626E4" w:rsidP="00DD72DC">
            <w:pPr>
              <w:spacing w:line="480" w:lineRule="auto"/>
              <w:jc w:val="both"/>
            </w:pPr>
            <w:r w:rsidRPr="00E2122C">
              <w:t xml:space="preserve">To what degree each of the following attributes fits </w:t>
            </w:r>
            <w:r w:rsidRPr="00E2122C">
              <w:rPr>
                <w:i/>
              </w:rPr>
              <w:t>the song</w:t>
            </w:r>
            <w:r w:rsidRPr="00E2122C">
              <w:t xml:space="preserve"> -  Happy</w:t>
            </w:r>
          </w:p>
        </w:tc>
        <w:tc>
          <w:tcPr>
            <w:tcW w:w="1843" w:type="dxa"/>
            <w:tcBorders>
              <w:top w:val="nil"/>
              <w:left w:val="nil"/>
              <w:bottom w:val="nil"/>
              <w:right w:val="nil"/>
            </w:tcBorders>
            <w:hideMark/>
          </w:tcPr>
          <w:p w14:paraId="4AB8BE72" w14:textId="3AEB49AD" w:rsidR="00B626E4" w:rsidRPr="00E2122C" w:rsidRDefault="00B626E4" w:rsidP="00DD72DC">
            <w:pPr>
              <w:spacing w:line="480" w:lineRule="auto"/>
              <w:jc w:val="both"/>
            </w:pPr>
            <w:r w:rsidRPr="00E2122C">
              <w:t>.</w:t>
            </w:r>
            <w:r w:rsidR="005D7F31">
              <w:t>60</w:t>
            </w:r>
          </w:p>
        </w:tc>
      </w:tr>
      <w:tr w:rsidR="00B626E4" w:rsidRPr="00E2122C" w14:paraId="5B70126E" w14:textId="77777777" w:rsidTr="00B626E4">
        <w:trPr>
          <w:jc w:val="center"/>
        </w:trPr>
        <w:tc>
          <w:tcPr>
            <w:tcW w:w="4808" w:type="dxa"/>
            <w:tcBorders>
              <w:top w:val="nil"/>
              <w:left w:val="nil"/>
              <w:bottom w:val="nil"/>
              <w:right w:val="nil"/>
            </w:tcBorders>
            <w:hideMark/>
          </w:tcPr>
          <w:p w14:paraId="3919B7E6" w14:textId="77777777" w:rsidR="00B626E4" w:rsidRPr="00E2122C" w:rsidRDefault="00B626E4" w:rsidP="00DD72DC">
            <w:pPr>
              <w:spacing w:line="480" w:lineRule="auto"/>
              <w:jc w:val="both"/>
              <w:rPr>
                <w:highlight w:val="yellow"/>
              </w:rPr>
            </w:pPr>
            <w:r w:rsidRPr="00E2122C">
              <w:t xml:space="preserve">To what degree each of the following attributes fits </w:t>
            </w:r>
            <w:r w:rsidRPr="00E2122C">
              <w:rPr>
                <w:i/>
              </w:rPr>
              <w:t>the song</w:t>
            </w:r>
            <w:r w:rsidRPr="00E2122C">
              <w:t xml:space="preserve"> -  Authentic</w:t>
            </w:r>
          </w:p>
        </w:tc>
        <w:tc>
          <w:tcPr>
            <w:tcW w:w="1843" w:type="dxa"/>
            <w:tcBorders>
              <w:top w:val="nil"/>
              <w:left w:val="nil"/>
              <w:bottom w:val="nil"/>
              <w:right w:val="nil"/>
            </w:tcBorders>
            <w:hideMark/>
          </w:tcPr>
          <w:p w14:paraId="2AB0CB32" w14:textId="7DF79066" w:rsidR="00B626E4" w:rsidRPr="00E2122C" w:rsidRDefault="005D7F31" w:rsidP="00DD72DC">
            <w:pPr>
              <w:spacing w:line="480" w:lineRule="auto"/>
              <w:jc w:val="both"/>
            </w:pPr>
            <w:r>
              <w:t>.83</w:t>
            </w:r>
          </w:p>
        </w:tc>
      </w:tr>
      <w:tr w:rsidR="00B626E4" w:rsidRPr="00E2122C" w14:paraId="69FA5A40" w14:textId="77777777" w:rsidTr="00B626E4">
        <w:trPr>
          <w:jc w:val="center"/>
        </w:trPr>
        <w:tc>
          <w:tcPr>
            <w:tcW w:w="4808" w:type="dxa"/>
            <w:tcBorders>
              <w:top w:val="dotted" w:sz="4" w:space="0" w:color="auto"/>
              <w:left w:val="nil"/>
              <w:bottom w:val="nil"/>
              <w:right w:val="nil"/>
            </w:tcBorders>
            <w:hideMark/>
          </w:tcPr>
          <w:p w14:paraId="757FFAEC" w14:textId="77777777" w:rsidR="00B626E4" w:rsidRPr="00E2122C" w:rsidRDefault="00B626E4" w:rsidP="00DD72DC">
            <w:pPr>
              <w:spacing w:line="480" w:lineRule="auto"/>
              <w:jc w:val="both"/>
            </w:pPr>
            <w:r w:rsidRPr="00E2122C">
              <w:t>Eigenvalues</w:t>
            </w:r>
          </w:p>
        </w:tc>
        <w:tc>
          <w:tcPr>
            <w:tcW w:w="1843" w:type="dxa"/>
            <w:tcBorders>
              <w:top w:val="dotted" w:sz="4" w:space="0" w:color="auto"/>
              <w:left w:val="nil"/>
              <w:bottom w:val="nil"/>
              <w:right w:val="nil"/>
            </w:tcBorders>
            <w:hideMark/>
          </w:tcPr>
          <w:p w14:paraId="49CA1E54" w14:textId="77777777" w:rsidR="00B626E4" w:rsidRPr="00E2122C" w:rsidRDefault="00B626E4" w:rsidP="00DD72DC">
            <w:pPr>
              <w:spacing w:line="480" w:lineRule="auto"/>
              <w:jc w:val="both"/>
            </w:pPr>
            <w:r w:rsidRPr="00E2122C">
              <w:t>3.33</w:t>
            </w:r>
          </w:p>
        </w:tc>
      </w:tr>
      <w:tr w:rsidR="00B626E4" w:rsidRPr="00E2122C" w14:paraId="18094DED" w14:textId="77777777" w:rsidTr="00B626E4">
        <w:trPr>
          <w:jc w:val="center"/>
        </w:trPr>
        <w:tc>
          <w:tcPr>
            <w:tcW w:w="4808" w:type="dxa"/>
            <w:tcBorders>
              <w:top w:val="nil"/>
              <w:left w:val="nil"/>
              <w:bottom w:val="single" w:sz="4" w:space="0" w:color="auto"/>
              <w:right w:val="nil"/>
            </w:tcBorders>
            <w:hideMark/>
          </w:tcPr>
          <w:p w14:paraId="44652C01" w14:textId="77777777" w:rsidR="00B626E4" w:rsidRPr="00E2122C" w:rsidRDefault="00B626E4" w:rsidP="00DD72DC">
            <w:pPr>
              <w:spacing w:line="480" w:lineRule="auto"/>
              <w:jc w:val="both"/>
            </w:pPr>
            <w:r w:rsidRPr="00E2122C">
              <w:t>% of variance</w:t>
            </w:r>
          </w:p>
        </w:tc>
        <w:tc>
          <w:tcPr>
            <w:tcW w:w="1843" w:type="dxa"/>
            <w:tcBorders>
              <w:top w:val="nil"/>
              <w:left w:val="nil"/>
              <w:bottom w:val="single" w:sz="4" w:space="0" w:color="auto"/>
              <w:right w:val="nil"/>
            </w:tcBorders>
            <w:hideMark/>
          </w:tcPr>
          <w:p w14:paraId="78560BA2" w14:textId="58FDF39E" w:rsidR="00B626E4" w:rsidRPr="00E2122C" w:rsidRDefault="00B626E4" w:rsidP="00DD72DC">
            <w:pPr>
              <w:spacing w:line="480" w:lineRule="auto"/>
              <w:jc w:val="both"/>
            </w:pPr>
            <w:r w:rsidRPr="00E2122C">
              <w:t>66.6</w:t>
            </w:r>
            <w:r w:rsidR="00623FCC">
              <w:t>6</w:t>
            </w:r>
          </w:p>
        </w:tc>
      </w:tr>
    </w:tbl>
    <w:p w14:paraId="37FF2B2E" w14:textId="77777777" w:rsidR="00B626E4" w:rsidRPr="00E2122C" w:rsidRDefault="00B626E4" w:rsidP="00DD72DC">
      <w:pPr>
        <w:spacing w:line="480" w:lineRule="auto"/>
        <w:jc w:val="both"/>
      </w:pPr>
    </w:p>
    <w:p w14:paraId="761C67D7" w14:textId="77777777" w:rsidR="00752A25" w:rsidRDefault="00752A25" w:rsidP="00DD72DC">
      <w:pPr>
        <w:widowControl w:val="0"/>
        <w:autoSpaceDE w:val="0"/>
        <w:autoSpaceDN w:val="0"/>
        <w:adjustRightInd w:val="0"/>
        <w:spacing w:after="240" w:line="480" w:lineRule="auto"/>
        <w:jc w:val="both"/>
        <w:rPr>
          <w:rFonts w:ascii="Times" w:hAnsi="Times" w:cs="Times"/>
          <w:color w:val="000000"/>
          <w:sz w:val="26"/>
          <w:szCs w:val="26"/>
        </w:rPr>
      </w:pPr>
    </w:p>
    <w:p w14:paraId="3AC897D8" w14:textId="77777777" w:rsidR="00752A25" w:rsidRDefault="00752A25" w:rsidP="00DD72DC">
      <w:pPr>
        <w:widowControl w:val="0"/>
        <w:autoSpaceDE w:val="0"/>
        <w:autoSpaceDN w:val="0"/>
        <w:adjustRightInd w:val="0"/>
        <w:spacing w:after="240" w:line="480" w:lineRule="auto"/>
        <w:jc w:val="both"/>
        <w:rPr>
          <w:rFonts w:ascii="Times" w:hAnsi="Times" w:cs="Times"/>
          <w:color w:val="000000"/>
          <w:sz w:val="26"/>
          <w:szCs w:val="26"/>
        </w:rPr>
      </w:pPr>
    </w:p>
    <w:p w14:paraId="3C76134F" w14:textId="77777777" w:rsidR="00752A25" w:rsidRDefault="00752A25" w:rsidP="00DD72DC">
      <w:pPr>
        <w:widowControl w:val="0"/>
        <w:autoSpaceDE w:val="0"/>
        <w:autoSpaceDN w:val="0"/>
        <w:adjustRightInd w:val="0"/>
        <w:spacing w:after="240" w:line="480" w:lineRule="auto"/>
        <w:jc w:val="both"/>
        <w:rPr>
          <w:rFonts w:ascii="Times" w:hAnsi="Times" w:cs="Times"/>
          <w:color w:val="000000"/>
          <w:sz w:val="26"/>
          <w:szCs w:val="26"/>
        </w:rPr>
      </w:pPr>
    </w:p>
    <w:p w14:paraId="53285263" w14:textId="7E982D16" w:rsidR="00B626E4" w:rsidRPr="007D165D" w:rsidRDefault="00B626E4" w:rsidP="00DD72DC">
      <w:pPr>
        <w:widowControl w:val="0"/>
        <w:autoSpaceDE w:val="0"/>
        <w:autoSpaceDN w:val="0"/>
        <w:adjustRightInd w:val="0"/>
        <w:spacing w:after="240" w:line="480" w:lineRule="auto"/>
        <w:jc w:val="center"/>
        <w:rPr>
          <w:color w:val="000000"/>
        </w:rPr>
      </w:pPr>
      <w:r w:rsidRPr="007D165D">
        <w:rPr>
          <w:color w:val="000000"/>
        </w:rPr>
        <w:t>Principal Component Analysis for the Three Ratings Measuring Personal Value</w:t>
      </w:r>
      <w:r w:rsidR="00752A25" w:rsidRPr="007D165D">
        <w:rPr>
          <w:color w:val="000000"/>
        </w:rPr>
        <w:t xml:space="preserve"> </w:t>
      </w:r>
    </w:p>
    <w:tbl>
      <w:tblPr>
        <w:tblStyle w:val="TableGrid"/>
        <w:tblW w:w="0" w:type="auto"/>
        <w:jc w:val="center"/>
        <w:tblLook w:val="04A0" w:firstRow="1" w:lastRow="0" w:firstColumn="1" w:lastColumn="0" w:noHBand="0" w:noVBand="1"/>
      </w:tblPr>
      <w:tblGrid>
        <w:gridCol w:w="4808"/>
        <w:gridCol w:w="1843"/>
      </w:tblGrid>
      <w:tr w:rsidR="00B626E4" w:rsidRPr="00E2122C" w14:paraId="4AD98924" w14:textId="77777777" w:rsidTr="00B626E4">
        <w:trPr>
          <w:jc w:val="center"/>
        </w:trPr>
        <w:tc>
          <w:tcPr>
            <w:tcW w:w="4808" w:type="dxa"/>
            <w:tcBorders>
              <w:top w:val="single" w:sz="4" w:space="0" w:color="auto"/>
              <w:left w:val="nil"/>
              <w:bottom w:val="single" w:sz="4" w:space="0" w:color="auto"/>
              <w:right w:val="nil"/>
            </w:tcBorders>
            <w:hideMark/>
          </w:tcPr>
          <w:p w14:paraId="4CED6F2A" w14:textId="77777777" w:rsidR="00B626E4" w:rsidRPr="00E2122C" w:rsidRDefault="00B626E4" w:rsidP="00DD72DC">
            <w:pPr>
              <w:spacing w:line="480" w:lineRule="auto"/>
              <w:jc w:val="both"/>
              <w:rPr>
                <w:sz w:val="22"/>
                <w:szCs w:val="22"/>
              </w:rPr>
            </w:pPr>
            <w:r w:rsidRPr="00E2122C">
              <w:t>Rating Scales</w:t>
            </w:r>
          </w:p>
        </w:tc>
        <w:tc>
          <w:tcPr>
            <w:tcW w:w="1843" w:type="dxa"/>
            <w:tcBorders>
              <w:top w:val="single" w:sz="4" w:space="0" w:color="auto"/>
              <w:left w:val="nil"/>
              <w:bottom w:val="single" w:sz="4" w:space="0" w:color="auto"/>
              <w:right w:val="nil"/>
            </w:tcBorders>
            <w:hideMark/>
          </w:tcPr>
          <w:p w14:paraId="4BCE77DF" w14:textId="77777777" w:rsidR="00B626E4" w:rsidRPr="00E2122C" w:rsidRDefault="00B626E4" w:rsidP="00DD72DC">
            <w:pPr>
              <w:spacing w:line="480" w:lineRule="auto"/>
              <w:jc w:val="both"/>
            </w:pPr>
            <w:r w:rsidRPr="00E2122C">
              <w:t>Component 1</w:t>
            </w:r>
          </w:p>
        </w:tc>
      </w:tr>
      <w:tr w:rsidR="00B626E4" w:rsidRPr="00E2122C" w14:paraId="69F3E400" w14:textId="77777777" w:rsidTr="00B626E4">
        <w:trPr>
          <w:jc w:val="center"/>
        </w:trPr>
        <w:tc>
          <w:tcPr>
            <w:tcW w:w="4808" w:type="dxa"/>
            <w:tcBorders>
              <w:top w:val="single" w:sz="4" w:space="0" w:color="auto"/>
              <w:left w:val="nil"/>
              <w:bottom w:val="nil"/>
              <w:right w:val="nil"/>
            </w:tcBorders>
            <w:hideMark/>
          </w:tcPr>
          <w:p w14:paraId="166F0FD5" w14:textId="77777777" w:rsidR="00B626E4" w:rsidRPr="00E2122C" w:rsidRDefault="00B626E4" w:rsidP="00DD72DC">
            <w:pPr>
              <w:spacing w:line="480" w:lineRule="auto"/>
              <w:jc w:val="both"/>
            </w:pPr>
            <w:r w:rsidRPr="00E2122C">
              <w:t xml:space="preserve">I want to find out more about the artists of </w:t>
            </w:r>
            <w:r w:rsidRPr="00E2122C">
              <w:rPr>
                <w:i/>
              </w:rPr>
              <w:t>the song</w:t>
            </w:r>
          </w:p>
        </w:tc>
        <w:tc>
          <w:tcPr>
            <w:tcW w:w="1843" w:type="dxa"/>
            <w:tcBorders>
              <w:top w:val="single" w:sz="4" w:space="0" w:color="auto"/>
              <w:left w:val="nil"/>
              <w:bottom w:val="nil"/>
              <w:right w:val="nil"/>
            </w:tcBorders>
            <w:hideMark/>
          </w:tcPr>
          <w:p w14:paraId="3DBF2B7B" w14:textId="77777777" w:rsidR="00B626E4" w:rsidRPr="00E2122C" w:rsidRDefault="00B626E4" w:rsidP="00DD72DC">
            <w:pPr>
              <w:spacing w:line="480" w:lineRule="auto"/>
              <w:jc w:val="both"/>
            </w:pPr>
            <w:r w:rsidRPr="00E2122C">
              <w:t>.93</w:t>
            </w:r>
          </w:p>
        </w:tc>
      </w:tr>
      <w:tr w:rsidR="00B626E4" w:rsidRPr="00E2122C" w14:paraId="7540B7AF" w14:textId="77777777" w:rsidTr="00B626E4">
        <w:trPr>
          <w:jc w:val="center"/>
        </w:trPr>
        <w:tc>
          <w:tcPr>
            <w:tcW w:w="4808" w:type="dxa"/>
            <w:tcBorders>
              <w:top w:val="nil"/>
              <w:left w:val="nil"/>
              <w:bottom w:val="nil"/>
              <w:right w:val="nil"/>
            </w:tcBorders>
            <w:hideMark/>
          </w:tcPr>
          <w:p w14:paraId="4C7EB76E" w14:textId="77777777" w:rsidR="00B626E4" w:rsidRPr="00E2122C" w:rsidRDefault="00B626E4" w:rsidP="00DD72DC">
            <w:pPr>
              <w:spacing w:line="480" w:lineRule="auto"/>
              <w:jc w:val="both"/>
            </w:pPr>
            <w:r w:rsidRPr="00E2122C">
              <w:t xml:space="preserve">I would share </w:t>
            </w:r>
            <w:r w:rsidRPr="00E2122C">
              <w:rPr>
                <w:i/>
              </w:rPr>
              <w:t>the song</w:t>
            </w:r>
            <w:r w:rsidRPr="00E2122C">
              <w:t xml:space="preserve"> with my friends</w:t>
            </w:r>
          </w:p>
        </w:tc>
        <w:tc>
          <w:tcPr>
            <w:tcW w:w="1843" w:type="dxa"/>
            <w:tcBorders>
              <w:top w:val="nil"/>
              <w:left w:val="nil"/>
              <w:bottom w:val="nil"/>
              <w:right w:val="nil"/>
            </w:tcBorders>
            <w:hideMark/>
          </w:tcPr>
          <w:p w14:paraId="344FD23A" w14:textId="77777777" w:rsidR="00B626E4" w:rsidRPr="00E2122C" w:rsidRDefault="00B626E4" w:rsidP="00DD72DC">
            <w:pPr>
              <w:spacing w:line="480" w:lineRule="auto"/>
              <w:jc w:val="both"/>
            </w:pPr>
            <w:r w:rsidRPr="00E2122C">
              <w:t>.92</w:t>
            </w:r>
          </w:p>
        </w:tc>
      </w:tr>
      <w:tr w:rsidR="00B626E4" w:rsidRPr="00E2122C" w14:paraId="28903D13" w14:textId="77777777" w:rsidTr="00B626E4">
        <w:trPr>
          <w:jc w:val="center"/>
        </w:trPr>
        <w:tc>
          <w:tcPr>
            <w:tcW w:w="4808" w:type="dxa"/>
            <w:tcBorders>
              <w:top w:val="nil"/>
              <w:left w:val="nil"/>
              <w:bottom w:val="nil"/>
              <w:right w:val="nil"/>
            </w:tcBorders>
            <w:hideMark/>
          </w:tcPr>
          <w:p w14:paraId="4ED3B2C1" w14:textId="77777777" w:rsidR="00B626E4" w:rsidRPr="00E2122C" w:rsidRDefault="00B626E4" w:rsidP="00DD72DC">
            <w:pPr>
              <w:spacing w:line="480" w:lineRule="auto"/>
              <w:jc w:val="both"/>
            </w:pPr>
            <w:r w:rsidRPr="00E2122C">
              <w:t xml:space="preserve">I want to see the artist of </w:t>
            </w:r>
            <w:r w:rsidRPr="00E2122C">
              <w:rPr>
                <w:i/>
              </w:rPr>
              <w:t>the song</w:t>
            </w:r>
            <w:r w:rsidRPr="00E2122C">
              <w:t xml:space="preserve"> play live</w:t>
            </w:r>
          </w:p>
        </w:tc>
        <w:tc>
          <w:tcPr>
            <w:tcW w:w="1843" w:type="dxa"/>
            <w:tcBorders>
              <w:top w:val="nil"/>
              <w:left w:val="nil"/>
              <w:bottom w:val="nil"/>
              <w:right w:val="nil"/>
            </w:tcBorders>
            <w:hideMark/>
          </w:tcPr>
          <w:p w14:paraId="2A7D6B75" w14:textId="77777777" w:rsidR="00B626E4" w:rsidRPr="00E2122C" w:rsidRDefault="00B626E4" w:rsidP="00DD72DC">
            <w:pPr>
              <w:spacing w:line="480" w:lineRule="auto"/>
              <w:jc w:val="both"/>
            </w:pPr>
            <w:r w:rsidRPr="00E2122C">
              <w:t>.92</w:t>
            </w:r>
          </w:p>
        </w:tc>
      </w:tr>
      <w:tr w:rsidR="00B626E4" w:rsidRPr="00E2122C" w14:paraId="139566C4" w14:textId="77777777" w:rsidTr="00B626E4">
        <w:trPr>
          <w:jc w:val="center"/>
        </w:trPr>
        <w:tc>
          <w:tcPr>
            <w:tcW w:w="4808" w:type="dxa"/>
            <w:tcBorders>
              <w:top w:val="dotted" w:sz="4" w:space="0" w:color="auto"/>
              <w:left w:val="nil"/>
              <w:bottom w:val="nil"/>
              <w:right w:val="nil"/>
            </w:tcBorders>
            <w:hideMark/>
          </w:tcPr>
          <w:p w14:paraId="4083C603" w14:textId="77777777" w:rsidR="00B626E4" w:rsidRPr="00E2122C" w:rsidRDefault="00B626E4" w:rsidP="00DD72DC">
            <w:pPr>
              <w:spacing w:line="480" w:lineRule="auto"/>
              <w:jc w:val="both"/>
            </w:pPr>
            <w:r w:rsidRPr="00E2122C">
              <w:t>Eigenvalues</w:t>
            </w:r>
          </w:p>
        </w:tc>
        <w:tc>
          <w:tcPr>
            <w:tcW w:w="1843" w:type="dxa"/>
            <w:tcBorders>
              <w:top w:val="dotted" w:sz="4" w:space="0" w:color="auto"/>
              <w:left w:val="nil"/>
              <w:bottom w:val="nil"/>
              <w:right w:val="nil"/>
            </w:tcBorders>
            <w:hideMark/>
          </w:tcPr>
          <w:p w14:paraId="1A503F34" w14:textId="77777777" w:rsidR="00B626E4" w:rsidRPr="00E2122C" w:rsidRDefault="00B626E4" w:rsidP="00DD72DC">
            <w:pPr>
              <w:spacing w:line="480" w:lineRule="auto"/>
              <w:jc w:val="both"/>
            </w:pPr>
            <w:r w:rsidRPr="00E2122C">
              <w:t>2.56</w:t>
            </w:r>
          </w:p>
        </w:tc>
      </w:tr>
      <w:tr w:rsidR="00B626E4" w:rsidRPr="00E2122C" w14:paraId="021A210A" w14:textId="77777777" w:rsidTr="00B626E4">
        <w:trPr>
          <w:jc w:val="center"/>
        </w:trPr>
        <w:tc>
          <w:tcPr>
            <w:tcW w:w="4808" w:type="dxa"/>
            <w:tcBorders>
              <w:top w:val="nil"/>
              <w:left w:val="nil"/>
              <w:bottom w:val="single" w:sz="4" w:space="0" w:color="auto"/>
              <w:right w:val="nil"/>
            </w:tcBorders>
            <w:hideMark/>
          </w:tcPr>
          <w:p w14:paraId="65941B82" w14:textId="77777777" w:rsidR="00B626E4" w:rsidRPr="00E2122C" w:rsidRDefault="00B626E4" w:rsidP="00DD72DC">
            <w:pPr>
              <w:spacing w:line="480" w:lineRule="auto"/>
              <w:jc w:val="both"/>
            </w:pPr>
            <w:r w:rsidRPr="00E2122C">
              <w:t>% of variance</w:t>
            </w:r>
          </w:p>
        </w:tc>
        <w:tc>
          <w:tcPr>
            <w:tcW w:w="1843" w:type="dxa"/>
            <w:tcBorders>
              <w:top w:val="nil"/>
              <w:left w:val="nil"/>
              <w:bottom w:val="single" w:sz="4" w:space="0" w:color="auto"/>
              <w:right w:val="nil"/>
            </w:tcBorders>
            <w:hideMark/>
          </w:tcPr>
          <w:p w14:paraId="7DF02DCE" w14:textId="77777777" w:rsidR="00B626E4" w:rsidRPr="00E2122C" w:rsidRDefault="00B626E4" w:rsidP="00DD72DC">
            <w:pPr>
              <w:spacing w:line="480" w:lineRule="auto"/>
              <w:jc w:val="both"/>
            </w:pPr>
            <w:r w:rsidRPr="00E2122C">
              <w:t>85.34</w:t>
            </w:r>
          </w:p>
        </w:tc>
      </w:tr>
    </w:tbl>
    <w:p w14:paraId="3F723102" w14:textId="77777777" w:rsidR="00B626E4" w:rsidRPr="00E2122C" w:rsidRDefault="00B626E4" w:rsidP="00DD72DC">
      <w:pPr>
        <w:spacing w:line="480" w:lineRule="auto"/>
        <w:jc w:val="both"/>
      </w:pPr>
    </w:p>
    <w:p w14:paraId="1ACEF24C" w14:textId="2ABA7AFB" w:rsidR="00B626E4" w:rsidRPr="007D165D" w:rsidRDefault="00B626E4" w:rsidP="00DD72DC">
      <w:pPr>
        <w:widowControl w:val="0"/>
        <w:autoSpaceDE w:val="0"/>
        <w:autoSpaceDN w:val="0"/>
        <w:adjustRightInd w:val="0"/>
        <w:spacing w:after="240" w:line="480" w:lineRule="auto"/>
        <w:jc w:val="center"/>
        <w:rPr>
          <w:rFonts w:ascii="Times" w:hAnsi="Times" w:cs="Times"/>
          <w:color w:val="000000"/>
        </w:rPr>
      </w:pPr>
      <w:r w:rsidRPr="007D165D">
        <w:rPr>
          <w:rFonts w:ascii="Times" w:hAnsi="Times" w:cs="Times"/>
          <w:color w:val="000000"/>
        </w:rPr>
        <w:t xml:space="preserve">Principal Component Analysis for the Three Ratings Measuring </w:t>
      </w:r>
      <w:r w:rsidR="00752A25" w:rsidRPr="007D165D">
        <w:rPr>
          <w:rFonts w:ascii="Times" w:hAnsi="Times" w:cs="Times"/>
          <w:color w:val="000000"/>
        </w:rPr>
        <w:t xml:space="preserve">Estimated </w:t>
      </w:r>
      <w:r w:rsidR="009656B3" w:rsidRPr="007D165D">
        <w:rPr>
          <w:rFonts w:ascii="Times" w:hAnsi="Times" w:cs="Times"/>
          <w:color w:val="000000"/>
        </w:rPr>
        <w:t>Commercial</w:t>
      </w:r>
      <w:r w:rsidRPr="007D165D">
        <w:rPr>
          <w:rFonts w:ascii="Times" w:hAnsi="Times" w:cs="Times"/>
          <w:color w:val="000000"/>
        </w:rPr>
        <w:t xml:space="preserve"> Value</w:t>
      </w:r>
      <w:r w:rsidR="00752A25" w:rsidRPr="007D165D">
        <w:rPr>
          <w:rFonts w:ascii="Times" w:hAnsi="Times" w:cs="Times"/>
          <w:color w:val="000000"/>
        </w:rPr>
        <w:t xml:space="preserve"> </w:t>
      </w:r>
    </w:p>
    <w:tbl>
      <w:tblPr>
        <w:tblStyle w:val="TableGrid"/>
        <w:tblW w:w="0" w:type="auto"/>
        <w:jc w:val="center"/>
        <w:tblLook w:val="04A0" w:firstRow="1" w:lastRow="0" w:firstColumn="1" w:lastColumn="0" w:noHBand="0" w:noVBand="1"/>
      </w:tblPr>
      <w:tblGrid>
        <w:gridCol w:w="4808"/>
        <w:gridCol w:w="1843"/>
      </w:tblGrid>
      <w:tr w:rsidR="00B626E4" w:rsidRPr="00E2122C" w14:paraId="1D63EE6C" w14:textId="77777777" w:rsidTr="00B626E4">
        <w:trPr>
          <w:jc w:val="center"/>
        </w:trPr>
        <w:tc>
          <w:tcPr>
            <w:tcW w:w="4808" w:type="dxa"/>
            <w:tcBorders>
              <w:top w:val="single" w:sz="4" w:space="0" w:color="auto"/>
              <w:left w:val="nil"/>
              <w:bottom w:val="single" w:sz="4" w:space="0" w:color="auto"/>
              <w:right w:val="nil"/>
            </w:tcBorders>
            <w:hideMark/>
          </w:tcPr>
          <w:p w14:paraId="10320C8D" w14:textId="77777777" w:rsidR="00B626E4" w:rsidRPr="00E2122C" w:rsidRDefault="00B626E4" w:rsidP="00DD72DC">
            <w:pPr>
              <w:spacing w:line="480" w:lineRule="auto"/>
              <w:jc w:val="both"/>
              <w:rPr>
                <w:sz w:val="22"/>
                <w:szCs w:val="22"/>
              </w:rPr>
            </w:pPr>
            <w:r w:rsidRPr="00E2122C">
              <w:t>Rating Scales</w:t>
            </w:r>
          </w:p>
        </w:tc>
        <w:tc>
          <w:tcPr>
            <w:tcW w:w="1843" w:type="dxa"/>
            <w:tcBorders>
              <w:top w:val="single" w:sz="4" w:space="0" w:color="auto"/>
              <w:left w:val="nil"/>
              <w:bottom w:val="single" w:sz="4" w:space="0" w:color="auto"/>
              <w:right w:val="nil"/>
            </w:tcBorders>
            <w:hideMark/>
          </w:tcPr>
          <w:p w14:paraId="6B1846E0" w14:textId="77777777" w:rsidR="00B626E4" w:rsidRPr="00E2122C" w:rsidRDefault="00B626E4" w:rsidP="00DD72DC">
            <w:pPr>
              <w:spacing w:line="480" w:lineRule="auto"/>
              <w:jc w:val="both"/>
            </w:pPr>
            <w:r w:rsidRPr="00E2122C">
              <w:t>Component 1</w:t>
            </w:r>
          </w:p>
        </w:tc>
      </w:tr>
      <w:tr w:rsidR="00B626E4" w:rsidRPr="00E2122C" w14:paraId="0911EED8" w14:textId="77777777" w:rsidTr="00B626E4">
        <w:trPr>
          <w:jc w:val="center"/>
        </w:trPr>
        <w:tc>
          <w:tcPr>
            <w:tcW w:w="4808" w:type="dxa"/>
            <w:tcBorders>
              <w:top w:val="single" w:sz="4" w:space="0" w:color="auto"/>
              <w:left w:val="nil"/>
              <w:bottom w:val="nil"/>
              <w:right w:val="nil"/>
            </w:tcBorders>
            <w:hideMark/>
          </w:tcPr>
          <w:p w14:paraId="1DBE6035" w14:textId="77777777" w:rsidR="00B626E4" w:rsidRPr="00E2122C" w:rsidRDefault="00B626E4" w:rsidP="00DD72DC">
            <w:pPr>
              <w:spacing w:line="480" w:lineRule="auto"/>
              <w:jc w:val="both"/>
            </w:pPr>
            <w:r w:rsidRPr="00E2122C">
              <w:rPr>
                <w:i/>
              </w:rPr>
              <w:t xml:space="preserve">The song </w:t>
            </w:r>
            <w:r w:rsidRPr="00E2122C">
              <w:t>has the potential to succeed commercially</w:t>
            </w:r>
          </w:p>
        </w:tc>
        <w:tc>
          <w:tcPr>
            <w:tcW w:w="1843" w:type="dxa"/>
            <w:tcBorders>
              <w:top w:val="single" w:sz="4" w:space="0" w:color="auto"/>
              <w:left w:val="nil"/>
              <w:bottom w:val="nil"/>
              <w:right w:val="nil"/>
            </w:tcBorders>
            <w:hideMark/>
          </w:tcPr>
          <w:p w14:paraId="2B7D82DC" w14:textId="77777777" w:rsidR="00B626E4" w:rsidRPr="00E2122C" w:rsidRDefault="00B626E4" w:rsidP="00DD72DC">
            <w:pPr>
              <w:spacing w:line="480" w:lineRule="auto"/>
              <w:jc w:val="both"/>
            </w:pPr>
            <w:r w:rsidRPr="00E2122C">
              <w:t>.91</w:t>
            </w:r>
          </w:p>
        </w:tc>
      </w:tr>
      <w:tr w:rsidR="00B626E4" w:rsidRPr="00E2122C" w14:paraId="795FE023" w14:textId="77777777" w:rsidTr="00B626E4">
        <w:trPr>
          <w:jc w:val="center"/>
        </w:trPr>
        <w:tc>
          <w:tcPr>
            <w:tcW w:w="4808" w:type="dxa"/>
            <w:tcBorders>
              <w:top w:val="nil"/>
              <w:left w:val="nil"/>
              <w:bottom w:val="nil"/>
              <w:right w:val="nil"/>
            </w:tcBorders>
            <w:hideMark/>
          </w:tcPr>
          <w:p w14:paraId="10047B6F" w14:textId="77777777" w:rsidR="00B626E4" w:rsidRPr="00E2122C" w:rsidRDefault="00B626E4" w:rsidP="00DD72DC">
            <w:pPr>
              <w:spacing w:line="480" w:lineRule="auto"/>
              <w:jc w:val="both"/>
            </w:pPr>
            <w:r w:rsidRPr="00E2122C">
              <w:t xml:space="preserve">I think </w:t>
            </w:r>
            <w:r w:rsidRPr="00E2122C">
              <w:rPr>
                <w:i/>
              </w:rPr>
              <w:t>the song</w:t>
            </w:r>
            <w:r w:rsidRPr="00E2122C">
              <w:t xml:space="preserve"> comes from a successful artist</w:t>
            </w:r>
          </w:p>
        </w:tc>
        <w:tc>
          <w:tcPr>
            <w:tcW w:w="1843" w:type="dxa"/>
            <w:tcBorders>
              <w:top w:val="nil"/>
              <w:left w:val="nil"/>
              <w:bottom w:val="nil"/>
              <w:right w:val="nil"/>
            </w:tcBorders>
            <w:hideMark/>
          </w:tcPr>
          <w:p w14:paraId="17001630" w14:textId="77777777" w:rsidR="00B626E4" w:rsidRPr="00E2122C" w:rsidRDefault="00B626E4" w:rsidP="00DD72DC">
            <w:pPr>
              <w:spacing w:line="480" w:lineRule="auto"/>
              <w:jc w:val="both"/>
            </w:pPr>
            <w:r w:rsidRPr="00E2122C">
              <w:t>.89</w:t>
            </w:r>
          </w:p>
        </w:tc>
      </w:tr>
      <w:tr w:rsidR="00B626E4" w:rsidRPr="00E2122C" w14:paraId="232CC29E" w14:textId="77777777" w:rsidTr="00B626E4">
        <w:trPr>
          <w:jc w:val="center"/>
        </w:trPr>
        <w:tc>
          <w:tcPr>
            <w:tcW w:w="4808" w:type="dxa"/>
            <w:tcBorders>
              <w:top w:val="nil"/>
              <w:left w:val="nil"/>
              <w:bottom w:val="nil"/>
              <w:right w:val="nil"/>
            </w:tcBorders>
            <w:hideMark/>
          </w:tcPr>
          <w:p w14:paraId="6E26A176" w14:textId="77777777" w:rsidR="00B626E4" w:rsidRPr="00E2122C" w:rsidRDefault="00B626E4" w:rsidP="00DD72DC">
            <w:pPr>
              <w:spacing w:line="480" w:lineRule="auto"/>
              <w:jc w:val="both"/>
            </w:pPr>
            <w:r w:rsidRPr="00E2122C">
              <w:t xml:space="preserve">I think many people would like </w:t>
            </w:r>
            <w:r w:rsidRPr="00E2122C">
              <w:rPr>
                <w:i/>
              </w:rPr>
              <w:t>the song</w:t>
            </w:r>
            <w:r w:rsidRPr="00E2122C">
              <w:t xml:space="preserve"> </w:t>
            </w:r>
          </w:p>
        </w:tc>
        <w:tc>
          <w:tcPr>
            <w:tcW w:w="1843" w:type="dxa"/>
            <w:tcBorders>
              <w:top w:val="nil"/>
              <w:left w:val="nil"/>
              <w:bottom w:val="nil"/>
              <w:right w:val="nil"/>
            </w:tcBorders>
            <w:hideMark/>
          </w:tcPr>
          <w:p w14:paraId="5B0D2AB8" w14:textId="77777777" w:rsidR="00B626E4" w:rsidRPr="00E2122C" w:rsidRDefault="00B626E4" w:rsidP="00DD72DC">
            <w:pPr>
              <w:spacing w:line="480" w:lineRule="auto"/>
              <w:jc w:val="both"/>
            </w:pPr>
            <w:r w:rsidRPr="00E2122C">
              <w:t>.86</w:t>
            </w:r>
          </w:p>
        </w:tc>
      </w:tr>
      <w:tr w:rsidR="00B626E4" w:rsidRPr="00E2122C" w14:paraId="0A0DB2F5" w14:textId="77777777" w:rsidTr="00B626E4">
        <w:trPr>
          <w:jc w:val="center"/>
        </w:trPr>
        <w:tc>
          <w:tcPr>
            <w:tcW w:w="4808" w:type="dxa"/>
            <w:tcBorders>
              <w:top w:val="dotted" w:sz="4" w:space="0" w:color="auto"/>
              <w:left w:val="nil"/>
              <w:bottom w:val="nil"/>
              <w:right w:val="nil"/>
            </w:tcBorders>
            <w:hideMark/>
          </w:tcPr>
          <w:p w14:paraId="0732DED9" w14:textId="77777777" w:rsidR="00B626E4" w:rsidRPr="00E2122C" w:rsidRDefault="00B626E4" w:rsidP="00DD72DC">
            <w:pPr>
              <w:spacing w:line="480" w:lineRule="auto"/>
              <w:jc w:val="both"/>
            </w:pPr>
            <w:r w:rsidRPr="00E2122C">
              <w:t>Eigenvalues</w:t>
            </w:r>
          </w:p>
        </w:tc>
        <w:tc>
          <w:tcPr>
            <w:tcW w:w="1843" w:type="dxa"/>
            <w:tcBorders>
              <w:top w:val="dotted" w:sz="4" w:space="0" w:color="auto"/>
              <w:left w:val="nil"/>
              <w:bottom w:val="nil"/>
              <w:right w:val="nil"/>
            </w:tcBorders>
            <w:hideMark/>
          </w:tcPr>
          <w:p w14:paraId="459BEE31" w14:textId="77777777" w:rsidR="00B626E4" w:rsidRPr="00E2122C" w:rsidRDefault="00B626E4" w:rsidP="00DD72DC">
            <w:pPr>
              <w:spacing w:line="480" w:lineRule="auto"/>
              <w:jc w:val="both"/>
            </w:pPr>
            <w:r w:rsidRPr="00E2122C">
              <w:t>2.37</w:t>
            </w:r>
          </w:p>
        </w:tc>
      </w:tr>
      <w:tr w:rsidR="00B626E4" w:rsidRPr="00E2122C" w14:paraId="0198F06D" w14:textId="77777777" w:rsidTr="00B626E4">
        <w:trPr>
          <w:jc w:val="center"/>
        </w:trPr>
        <w:tc>
          <w:tcPr>
            <w:tcW w:w="4808" w:type="dxa"/>
            <w:tcBorders>
              <w:top w:val="nil"/>
              <w:left w:val="nil"/>
              <w:bottom w:val="single" w:sz="4" w:space="0" w:color="auto"/>
              <w:right w:val="nil"/>
            </w:tcBorders>
            <w:hideMark/>
          </w:tcPr>
          <w:p w14:paraId="4A971CB9" w14:textId="77777777" w:rsidR="00B626E4" w:rsidRPr="00E2122C" w:rsidRDefault="00B626E4" w:rsidP="00DD72DC">
            <w:pPr>
              <w:spacing w:line="480" w:lineRule="auto"/>
              <w:jc w:val="both"/>
            </w:pPr>
            <w:r w:rsidRPr="00E2122C">
              <w:t>% of variance</w:t>
            </w:r>
          </w:p>
        </w:tc>
        <w:tc>
          <w:tcPr>
            <w:tcW w:w="1843" w:type="dxa"/>
            <w:tcBorders>
              <w:top w:val="nil"/>
              <w:left w:val="nil"/>
              <w:bottom w:val="single" w:sz="4" w:space="0" w:color="auto"/>
              <w:right w:val="nil"/>
            </w:tcBorders>
            <w:hideMark/>
          </w:tcPr>
          <w:p w14:paraId="2235B622" w14:textId="77777777" w:rsidR="00B626E4" w:rsidRPr="00E2122C" w:rsidRDefault="00B626E4" w:rsidP="00DD72DC">
            <w:pPr>
              <w:spacing w:line="480" w:lineRule="auto"/>
              <w:jc w:val="both"/>
            </w:pPr>
            <w:r w:rsidRPr="00E2122C">
              <w:t>78.97</w:t>
            </w:r>
          </w:p>
        </w:tc>
      </w:tr>
    </w:tbl>
    <w:p w14:paraId="634C304E" w14:textId="77777777" w:rsidR="00B626E4" w:rsidRPr="00E2122C" w:rsidRDefault="00B626E4" w:rsidP="00DD72DC">
      <w:pPr>
        <w:spacing w:line="480" w:lineRule="auto"/>
        <w:jc w:val="both"/>
      </w:pPr>
    </w:p>
    <w:p w14:paraId="30FB472E" w14:textId="77777777" w:rsidR="00B626E4" w:rsidRDefault="00B626E4" w:rsidP="00DD72DC">
      <w:pPr>
        <w:spacing w:line="480" w:lineRule="auto"/>
        <w:jc w:val="both"/>
      </w:pPr>
    </w:p>
    <w:p w14:paraId="2FA6BE5E" w14:textId="77777777" w:rsidR="007D165D" w:rsidRDefault="007D165D" w:rsidP="00DD72DC">
      <w:pPr>
        <w:spacing w:line="480" w:lineRule="auto"/>
        <w:jc w:val="both"/>
      </w:pPr>
    </w:p>
    <w:p w14:paraId="2AE1F70A" w14:textId="77777777" w:rsidR="007D165D" w:rsidRPr="00E2122C" w:rsidRDefault="007D165D" w:rsidP="00DD72DC">
      <w:pPr>
        <w:spacing w:line="480" w:lineRule="auto"/>
        <w:jc w:val="both"/>
      </w:pPr>
    </w:p>
    <w:p w14:paraId="1D7C6347" w14:textId="77777777" w:rsidR="00DB6478" w:rsidRDefault="00DB6478" w:rsidP="00DD72DC">
      <w:pPr>
        <w:spacing w:line="480" w:lineRule="auto"/>
        <w:jc w:val="both"/>
      </w:pPr>
    </w:p>
    <w:p w14:paraId="4111C3BA" w14:textId="77777777" w:rsidR="002C2975" w:rsidRPr="00E2122C" w:rsidRDefault="002C2975" w:rsidP="00DD72DC">
      <w:pPr>
        <w:spacing w:line="480" w:lineRule="auto"/>
        <w:jc w:val="both"/>
      </w:pPr>
    </w:p>
    <w:p w14:paraId="32E68475" w14:textId="734A7A9D" w:rsidR="00B626E4" w:rsidRPr="00E2122C" w:rsidRDefault="002E74D5" w:rsidP="00DD72DC">
      <w:pPr>
        <w:widowControl w:val="0"/>
        <w:autoSpaceDE w:val="0"/>
        <w:autoSpaceDN w:val="0"/>
        <w:adjustRightInd w:val="0"/>
        <w:spacing w:after="240" w:line="480" w:lineRule="auto"/>
        <w:jc w:val="center"/>
        <w:outlineLvl w:val="0"/>
        <w:rPr>
          <w:color w:val="000000"/>
        </w:rPr>
      </w:pPr>
      <w:r>
        <w:rPr>
          <w:color w:val="000000"/>
        </w:rPr>
        <w:t>Appendix F</w:t>
      </w:r>
    </w:p>
    <w:p w14:paraId="507440B0" w14:textId="370749A4" w:rsidR="00B626E4" w:rsidRPr="00E2122C" w:rsidRDefault="00B626E4" w:rsidP="00DD72DC">
      <w:pPr>
        <w:widowControl w:val="0"/>
        <w:autoSpaceDE w:val="0"/>
        <w:autoSpaceDN w:val="0"/>
        <w:adjustRightInd w:val="0"/>
        <w:spacing w:after="240" w:line="480" w:lineRule="auto"/>
        <w:jc w:val="center"/>
        <w:rPr>
          <w:color w:val="000000"/>
        </w:rPr>
      </w:pPr>
      <w:r w:rsidRPr="00E2122C">
        <w:rPr>
          <w:color w:val="000000"/>
        </w:rPr>
        <w:t>Summary Table of the Mixed-Effect Models</w:t>
      </w:r>
      <w:r w:rsidR="00932F60">
        <w:rPr>
          <w:color w:val="000000"/>
        </w:rPr>
        <w:t xml:space="preserve"> </w:t>
      </w:r>
      <w:r w:rsidR="002C2975">
        <w:rPr>
          <w:color w:val="000000"/>
        </w:rPr>
        <w:t>in Experiment 2</w:t>
      </w:r>
    </w:p>
    <w:tbl>
      <w:tblPr>
        <w:tblStyle w:val="TableGrid"/>
        <w:tblW w:w="7815" w:type="dxa"/>
        <w:jc w:val="center"/>
        <w:tblLayout w:type="fixed"/>
        <w:tblLook w:val="04A0" w:firstRow="1" w:lastRow="0" w:firstColumn="1" w:lastColumn="0" w:noHBand="0" w:noVBand="1"/>
      </w:tblPr>
      <w:tblGrid>
        <w:gridCol w:w="3682"/>
        <w:gridCol w:w="1417"/>
        <w:gridCol w:w="709"/>
        <w:gridCol w:w="851"/>
        <w:gridCol w:w="1156"/>
      </w:tblGrid>
      <w:tr w:rsidR="00B626E4" w:rsidRPr="00E2122C" w14:paraId="16A20A34" w14:textId="77777777" w:rsidTr="00366F3A">
        <w:trPr>
          <w:trHeight w:val="446"/>
          <w:jc w:val="center"/>
        </w:trPr>
        <w:tc>
          <w:tcPr>
            <w:tcW w:w="3680" w:type="dxa"/>
            <w:tcBorders>
              <w:top w:val="single" w:sz="4" w:space="0" w:color="auto"/>
              <w:left w:val="nil"/>
              <w:bottom w:val="single" w:sz="4" w:space="0" w:color="auto"/>
              <w:right w:val="nil"/>
            </w:tcBorders>
            <w:noWrap/>
            <w:hideMark/>
          </w:tcPr>
          <w:p w14:paraId="16E28505" w14:textId="77777777" w:rsidR="00B626E4" w:rsidRPr="00E2122C" w:rsidRDefault="00B626E4" w:rsidP="00DD72DC">
            <w:pPr>
              <w:spacing w:line="480" w:lineRule="auto"/>
              <w:jc w:val="both"/>
              <w:rPr>
                <w:color w:val="000000"/>
                <w:lang w:eastAsia="en-US"/>
              </w:rPr>
            </w:pPr>
          </w:p>
        </w:tc>
        <w:tc>
          <w:tcPr>
            <w:tcW w:w="1416" w:type="dxa"/>
            <w:tcBorders>
              <w:top w:val="single" w:sz="4" w:space="0" w:color="auto"/>
              <w:left w:val="nil"/>
              <w:bottom w:val="single" w:sz="4" w:space="0" w:color="auto"/>
              <w:right w:val="nil"/>
            </w:tcBorders>
            <w:noWrap/>
            <w:hideMark/>
          </w:tcPr>
          <w:p w14:paraId="0B15C592"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Sum of Sq</w:t>
            </w:r>
          </w:p>
        </w:tc>
        <w:tc>
          <w:tcPr>
            <w:tcW w:w="709" w:type="dxa"/>
            <w:tcBorders>
              <w:top w:val="single" w:sz="4" w:space="0" w:color="auto"/>
              <w:left w:val="nil"/>
              <w:bottom w:val="single" w:sz="4" w:space="0" w:color="auto"/>
              <w:right w:val="nil"/>
            </w:tcBorders>
            <w:noWrap/>
            <w:hideMark/>
          </w:tcPr>
          <w:p w14:paraId="5D4920B8" w14:textId="4AE597F8" w:rsidR="00B626E4" w:rsidRPr="00E2122C" w:rsidRDefault="006437EE" w:rsidP="00DD72DC">
            <w:pPr>
              <w:spacing w:line="480" w:lineRule="auto"/>
              <w:jc w:val="both"/>
              <w:rPr>
                <w:rFonts w:eastAsia="Times New Roman"/>
                <w:color w:val="000000"/>
              </w:rPr>
            </w:pPr>
            <w:r w:rsidRPr="00E2122C">
              <w:rPr>
                <w:rFonts w:eastAsia="Times New Roman"/>
                <w:color w:val="000000"/>
              </w:rPr>
              <w:t>df</w:t>
            </w:r>
          </w:p>
        </w:tc>
        <w:tc>
          <w:tcPr>
            <w:tcW w:w="851" w:type="dxa"/>
            <w:tcBorders>
              <w:top w:val="single" w:sz="4" w:space="0" w:color="auto"/>
              <w:left w:val="nil"/>
              <w:bottom w:val="single" w:sz="4" w:space="0" w:color="auto"/>
              <w:right w:val="nil"/>
            </w:tcBorders>
            <w:noWrap/>
            <w:hideMark/>
          </w:tcPr>
          <w:p w14:paraId="597912E7"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F</w:t>
            </w:r>
          </w:p>
        </w:tc>
        <w:tc>
          <w:tcPr>
            <w:tcW w:w="1156" w:type="dxa"/>
            <w:tcBorders>
              <w:top w:val="single" w:sz="4" w:space="0" w:color="auto"/>
              <w:left w:val="nil"/>
              <w:bottom w:val="single" w:sz="4" w:space="0" w:color="auto"/>
              <w:right w:val="nil"/>
            </w:tcBorders>
            <w:noWrap/>
            <w:hideMark/>
          </w:tcPr>
          <w:p w14:paraId="14D6FC84" w14:textId="6503D869" w:rsidR="00B626E4" w:rsidRPr="00E2122C" w:rsidRDefault="00B626E4" w:rsidP="00DD72DC">
            <w:pPr>
              <w:spacing w:line="480" w:lineRule="auto"/>
              <w:jc w:val="both"/>
              <w:rPr>
                <w:rFonts w:eastAsia="Times New Roman"/>
                <w:color w:val="000000"/>
              </w:rPr>
            </w:pPr>
            <w:r w:rsidRPr="00E2122C">
              <w:rPr>
                <w:rFonts w:eastAsia="Times New Roman"/>
                <w:color w:val="000000"/>
              </w:rPr>
              <w:t>p</w:t>
            </w:r>
          </w:p>
        </w:tc>
      </w:tr>
      <w:tr w:rsidR="00B626E4" w:rsidRPr="00E2122C" w14:paraId="55D4E7B4" w14:textId="77777777" w:rsidTr="00366F3A">
        <w:trPr>
          <w:trHeight w:val="348"/>
          <w:jc w:val="center"/>
        </w:trPr>
        <w:tc>
          <w:tcPr>
            <w:tcW w:w="3680" w:type="dxa"/>
            <w:tcBorders>
              <w:top w:val="dotted" w:sz="4" w:space="0" w:color="000000"/>
              <w:left w:val="nil"/>
              <w:bottom w:val="nil"/>
              <w:right w:val="nil"/>
            </w:tcBorders>
            <w:noWrap/>
            <w:hideMark/>
          </w:tcPr>
          <w:p w14:paraId="616E33D9"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 xml:space="preserve">Model with Aesthetic Value </w:t>
            </w:r>
          </w:p>
        </w:tc>
        <w:tc>
          <w:tcPr>
            <w:tcW w:w="1416" w:type="dxa"/>
            <w:tcBorders>
              <w:top w:val="dotted" w:sz="4" w:space="0" w:color="000000"/>
              <w:left w:val="nil"/>
              <w:bottom w:val="nil"/>
              <w:right w:val="nil"/>
            </w:tcBorders>
            <w:noWrap/>
            <w:hideMark/>
          </w:tcPr>
          <w:p w14:paraId="5BC7E632"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6.97</w:t>
            </w:r>
          </w:p>
        </w:tc>
        <w:tc>
          <w:tcPr>
            <w:tcW w:w="709" w:type="dxa"/>
            <w:tcBorders>
              <w:top w:val="dotted" w:sz="4" w:space="0" w:color="000000"/>
              <w:left w:val="nil"/>
              <w:bottom w:val="nil"/>
              <w:right w:val="nil"/>
            </w:tcBorders>
            <w:noWrap/>
            <w:hideMark/>
          </w:tcPr>
          <w:p w14:paraId="1ED6E841"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2</w:t>
            </w:r>
          </w:p>
        </w:tc>
        <w:tc>
          <w:tcPr>
            <w:tcW w:w="851" w:type="dxa"/>
            <w:tcBorders>
              <w:top w:val="dotted" w:sz="4" w:space="0" w:color="000000"/>
              <w:left w:val="nil"/>
              <w:bottom w:val="nil"/>
              <w:right w:val="nil"/>
            </w:tcBorders>
            <w:noWrap/>
            <w:hideMark/>
          </w:tcPr>
          <w:p w14:paraId="3598C228"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3.68</w:t>
            </w:r>
          </w:p>
        </w:tc>
        <w:tc>
          <w:tcPr>
            <w:tcW w:w="1156" w:type="dxa"/>
            <w:tcBorders>
              <w:top w:val="dotted" w:sz="4" w:space="0" w:color="000000"/>
              <w:left w:val="nil"/>
              <w:bottom w:val="nil"/>
              <w:right w:val="nil"/>
            </w:tcBorders>
            <w:noWrap/>
            <w:hideMark/>
          </w:tcPr>
          <w:p w14:paraId="405D4961"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.02*</w:t>
            </w:r>
          </w:p>
        </w:tc>
      </w:tr>
      <w:tr w:rsidR="00B626E4" w:rsidRPr="00E2122C" w14:paraId="252A3CEE" w14:textId="77777777" w:rsidTr="00366F3A">
        <w:trPr>
          <w:trHeight w:val="400"/>
          <w:jc w:val="center"/>
        </w:trPr>
        <w:tc>
          <w:tcPr>
            <w:tcW w:w="3680" w:type="dxa"/>
            <w:tcBorders>
              <w:top w:val="nil"/>
              <w:left w:val="nil"/>
              <w:bottom w:val="nil"/>
              <w:right w:val="nil"/>
            </w:tcBorders>
            <w:noWrap/>
            <w:hideMark/>
          </w:tcPr>
          <w:p w14:paraId="63C9B995"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Model with Personal Value</w:t>
            </w:r>
          </w:p>
        </w:tc>
        <w:tc>
          <w:tcPr>
            <w:tcW w:w="1416" w:type="dxa"/>
            <w:tcBorders>
              <w:top w:val="nil"/>
              <w:left w:val="nil"/>
              <w:bottom w:val="nil"/>
              <w:right w:val="nil"/>
            </w:tcBorders>
            <w:noWrap/>
            <w:hideMark/>
          </w:tcPr>
          <w:p w14:paraId="4CE17720"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5.08</w:t>
            </w:r>
          </w:p>
        </w:tc>
        <w:tc>
          <w:tcPr>
            <w:tcW w:w="709" w:type="dxa"/>
            <w:tcBorders>
              <w:top w:val="nil"/>
              <w:left w:val="nil"/>
              <w:bottom w:val="nil"/>
              <w:right w:val="nil"/>
            </w:tcBorders>
            <w:noWrap/>
            <w:hideMark/>
          </w:tcPr>
          <w:p w14:paraId="00A3D2FB"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2</w:t>
            </w:r>
          </w:p>
        </w:tc>
        <w:tc>
          <w:tcPr>
            <w:tcW w:w="851" w:type="dxa"/>
            <w:tcBorders>
              <w:top w:val="nil"/>
              <w:left w:val="nil"/>
              <w:bottom w:val="nil"/>
              <w:right w:val="nil"/>
            </w:tcBorders>
            <w:noWrap/>
            <w:hideMark/>
          </w:tcPr>
          <w:p w14:paraId="27E19E2F"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1.34</w:t>
            </w:r>
          </w:p>
        </w:tc>
        <w:tc>
          <w:tcPr>
            <w:tcW w:w="1156" w:type="dxa"/>
            <w:tcBorders>
              <w:top w:val="nil"/>
              <w:left w:val="nil"/>
              <w:bottom w:val="nil"/>
              <w:right w:val="nil"/>
            </w:tcBorders>
            <w:noWrap/>
            <w:hideMark/>
          </w:tcPr>
          <w:p w14:paraId="157E30FE"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.26</w:t>
            </w:r>
          </w:p>
        </w:tc>
      </w:tr>
      <w:tr w:rsidR="00B626E4" w:rsidRPr="00E2122C" w14:paraId="1D85E0F8" w14:textId="77777777" w:rsidTr="00366F3A">
        <w:trPr>
          <w:trHeight w:val="330"/>
          <w:jc w:val="center"/>
        </w:trPr>
        <w:tc>
          <w:tcPr>
            <w:tcW w:w="3680" w:type="dxa"/>
            <w:tcBorders>
              <w:top w:val="nil"/>
              <w:left w:val="nil"/>
              <w:bottom w:val="nil"/>
              <w:right w:val="nil"/>
            </w:tcBorders>
            <w:noWrap/>
            <w:hideMark/>
          </w:tcPr>
          <w:p w14:paraId="60703E94" w14:textId="4C10812E" w:rsidR="00B626E4" w:rsidRPr="00E2122C" w:rsidRDefault="00B626E4" w:rsidP="00DD72DC">
            <w:pPr>
              <w:spacing w:line="480" w:lineRule="auto"/>
              <w:jc w:val="both"/>
              <w:rPr>
                <w:rFonts w:eastAsia="Times New Roman"/>
                <w:color w:val="000000"/>
              </w:rPr>
            </w:pPr>
            <w:r w:rsidRPr="00E2122C">
              <w:t>Model with Commercial Value</w:t>
            </w:r>
          </w:p>
        </w:tc>
        <w:tc>
          <w:tcPr>
            <w:tcW w:w="1416" w:type="dxa"/>
            <w:tcBorders>
              <w:top w:val="nil"/>
              <w:left w:val="nil"/>
              <w:bottom w:val="nil"/>
              <w:right w:val="nil"/>
            </w:tcBorders>
            <w:noWrap/>
            <w:hideMark/>
          </w:tcPr>
          <w:p w14:paraId="4D1D9A3B"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7.77</w:t>
            </w:r>
          </w:p>
        </w:tc>
        <w:tc>
          <w:tcPr>
            <w:tcW w:w="709" w:type="dxa"/>
            <w:tcBorders>
              <w:top w:val="nil"/>
              <w:left w:val="nil"/>
              <w:bottom w:val="nil"/>
              <w:right w:val="nil"/>
            </w:tcBorders>
            <w:noWrap/>
            <w:hideMark/>
          </w:tcPr>
          <w:p w14:paraId="03B29F28"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2</w:t>
            </w:r>
          </w:p>
        </w:tc>
        <w:tc>
          <w:tcPr>
            <w:tcW w:w="851" w:type="dxa"/>
            <w:tcBorders>
              <w:top w:val="nil"/>
              <w:left w:val="nil"/>
              <w:bottom w:val="nil"/>
              <w:right w:val="nil"/>
            </w:tcBorders>
            <w:noWrap/>
            <w:hideMark/>
          </w:tcPr>
          <w:p w14:paraId="76906D36"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3.77</w:t>
            </w:r>
          </w:p>
        </w:tc>
        <w:tc>
          <w:tcPr>
            <w:tcW w:w="1156" w:type="dxa"/>
            <w:tcBorders>
              <w:top w:val="nil"/>
              <w:left w:val="nil"/>
              <w:bottom w:val="nil"/>
              <w:right w:val="nil"/>
            </w:tcBorders>
            <w:noWrap/>
            <w:hideMark/>
          </w:tcPr>
          <w:p w14:paraId="1DBAACDA"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.02*</w:t>
            </w:r>
          </w:p>
        </w:tc>
      </w:tr>
      <w:tr w:rsidR="00B626E4" w:rsidRPr="00E2122C" w14:paraId="5DBC3004" w14:textId="77777777" w:rsidTr="00366F3A">
        <w:trPr>
          <w:trHeight w:val="330"/>
          <w:jc w:val="center"/>
        </w:trPr>
        <w:tc>
          <w:tcPr>
            <w:tcW w:w="3680" w:type="dxa"/>
            <w:tcBorders>
              <w:top w:val="nil"/>
              <w:left w:val="nil"/>
              <w:bottom w:val="single" w:sz="4" w:space="0" w:color="auto"/>
              <w:right w:val="nil"/>
            </w:tcBorders>
            <w:noWrap/>
            <w:hideMark/>
          </w:tcPr>
          <w:p w14:paraId="34143F4B" w14:textId="568F7416" w:rsidR="00B626E4" w:rsidRPr="00E2122C" w:rsidRDefault="00B626E4" w:rsidP="00367328">
            <w:pPr>
              <w:spacing w:line="480" w:lineRule="auto"/>
              <w:rPr>
                <w:rFonts w:eastAsiaTheme="minorHAnsi"/>
              </w:rPr>
            </w:pPr>
            <w:r w:rsidRPr="00E2122C">
              <w:t xml:space="preserve">Model with </w:t>
            </w:r>
            <w:r w:rsidR="00283E8A">
              <w:t xml:space="preserve">Number of </w:t>
            </w:r>
            <w:r w:rsidRPr="00E2122C">
              <w:t xml:space="preserve">Remembered </w:t>
            </w:r>
            <w:r w:rsidR="00367328">
              <w:t>Titles</w:t>
            </w:r>
            <w:r w:rsidRPr="00E2122C">
              <w:t xml:space="preserve"> (Memory)</w:t>
            </w:r>
          </w:p>
        </w:tc>
        <w:tc>
          <w:tcPr>
            <w:tcW w:w="1416" w:type="dxa"/>
            <w:tcBorders>
              <w:top w:val="nil"/>
              <w:left w:val="nil"/>
              <w:bottom w:val="single" w:sz="4" w:space="0" w:color="auto"/>
              <w:right w:val="nil"/>
            </w:tcBorders>
            <w:noWrap/>
            <w:hideMark/>
          </w:tcPr>
          <w:p w14:paraId="07CCF8BD" w14:textId="77777777" w:rsidR="00B626E4" w:rsidRPr="00E2122C" w:rsidRDefault="00B626E4" w:rsidP="00DD72DC">
            <w:pPr>
              <w:spacing w:line="480" w:lineRule="auto"/>
              <w:jc w:val="both"/>
              <w:rPr>
                <w:rFonts w:eastAsia="Times New Roman"/>
                <w:color w:val="000000"/>
                <w:sz w:val="22"/>
                <w:szCs w:val="22"/>
              </w:rPr>
            </w:pPr>
            <w:r w:rsidRPr="00E2122C">
              <w:rPr>
                <w:rFonts w:eastAsia="Times New Roman"/>
                <w:color w:val="000000"/>
              </w:rPr>
              <w:t>7.14</w:t>
            </w:r>
          </w:p>
        </w:tc>
        <w:tc>
          <w:tcPr>
            <w:tcW w:w="709" w:type="dxa"/>
            <w:tcBorders>
              <w:top w:val="nil"/>
              <w:left w:val="nil"/>
              <w:bottom w:val="single" w:sz="4" w:space="0" w:color="auto"/>
              <w:right w:val="nil"/>
            </w:tcBorders>
            <w:noWrap/>
            <w:hideMark/>
          </w:tcPr>
          <w:p w14:paraId="5D6F31FE"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2</w:t>
            </w:r>
          </w:p>
        </w:tc>
        <w:tc>
          <w:tcPr>
            <w:tcW w:w="851" w:type="dxa"/>
            <w:tcBorders>
              <w:top w:val="nil"/>
              <w:left w:val="nil"/>
              <w:bottom w:val="single" w:sz="4" w:space="0" w:color="auto"/>
              <w:right w:val="nil"/>
            </w:tcBorders>
            <w:noWrap/>
            <w:hideMark/>
          </w:tcPr>
          <w:p w14:paraId="0DDDB41E"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7.19</w:t>
            </w:r>
          </w:p>
        </w:tc>
        <w:tc>
          <w:tcPr>
            <w:tcW w:w="1156" w:type="dxa"/>
            <w:tcBorders>
              <w:top w:val="nil"/>
              <w:left w:val="nil"/>
              <w:bottom w:val="single" w:sz="4" w:space="0" w:color="auto"/>
              <w:right w:val="nil"/>
            </w:tcBorders>
            <w:noWrap/>
            <w:hideMark/>
          </w:tcPr>
          <w:p w14:paraId="0D53AA62"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&lt;.001***</w:t>
            </w:r>
          </w:p>
        </w:tc>
      </w:tr>
    </w:tbl>
    <w:p w14:paraId="178AEF0F" w14:textId="77777777" w:rsidR="00B626E4" w:rsidRPr="00E2122C" w:rsidRDefault="00B626E4" w:rsidP="00DD72DC">
      <w:pPr>
        <w:spacing w:line="480" w:lineRule="auto"/>
        <w:jc w:val="both"/>
      </w:pPr>
    </w:p>
    <w:p w14:paraId="4801D19D" w14:textId="77777777" w:rsidR="00B626E4" w:rsidRPr="00E2122C" w:rsidRDefault="00B626E4" w:rsidP="00DD72DC">
      <w:pPr>
        <w:spacing w:line="480" w:lineRule="auto"/>
        <w:jc w:val="both"/>
      </w:pPr>
    </w:p>
    <w:p w14:paraId="08D35299" w14:textId="77777777" w:rsidR="00B626E4" w:rsidRPr="00E2122C" w:rsidRDefault="00B626E4" w:rsidP="00DD72DC">
      <w:pPr>
        <w:spacing w:line="480" w:lineRule="auto"/>
        <w:jc w:val="both"/>
      </w:pPr>
    </w:p>
    <w:p w14:paraId="2E1473E7" w14:textId="77777777" w:rsidR="00B626E4" w:rsidRPr="00E2122C" w:rsidRDefault="00B626E4" w:rsidP="00DD72DC">
      <w:pPr>
        <w:spacing w:line="480" w:lineRule="auto"/>
        <w:jc w:val="both"/>
      </w:pPr>
    </w:p>
    <w:p w14:paraId="61AF20DC" w14:textId="77777777" w:rsidR="00B626E4" w:rsidRPr="00E2122C" w:rsidRDefault="00B626E4" w:rsidP="00DD72DC">
      <w:pPr>
        <w:spacing w:line="480" w:lineRule="auto"/>
        <w:jc w:val="both"/>
      </w:pPr>
    </w:p>
    <w:p w14:paraId="168C7DC1" w14:textId="77777777" w:rsidR="00B626E4" w:rsidRPr="00E2122C" w:rsidRDefault="00B626E4" w:rsidP="00DD72DC">
      <w:pPr>
        <w:spacing w:line="480" w:lineRule="auto"/>
        <w:jc w:val="both"/>
      </w:pPr>
    </w:p>
    <w:p w14:paraId="26C102D2" w14:textId="77777777" w:rsidR="00B626E4" w:rsidRPr="00E2122C" w:rsidRDefault="00B626E4" w:rsidP="00DD72DC">
      <w:pPr>
        <w:spacing w:line="480" w:lineRule="auto"/>
        <w:jc w:val="both"/>
      </w:pPr>
    </w:p>
    <w:p w14:paraId="5596047C" w14:textId="77777777" w:rsidR="00B626E4" w:rsidRPr="00E2122C" w:rsidRDefault="00B626E4" w:rsidP="00DD72DC">
      <w:pPr>
        <w:spacing w:line="480" w:lineRule="auto"/>
        <w:jc w:val="both"/>
      </w:pPr>
    </w:p>
    <w:p w14:paraId="7736ECD9" w14:textId="77777777" w:rsidR="00B626E4" w:rsidRPr="00E2122C" w:rsidRDefault="00B626E4" w:rsidP="00DD72DC">
      <w:pPr>
        <w:spacing w:line="480" w:lineRule="auto"/>
        <w:jc w:val="both"/>
      </w:pPr>
    </w:p>
    <w:p w14:paraId="11293EF1" w14:textId="77777777" w:rsidR="00B626E4" w:rsidRPr="00E2122C" w:rsidRDefault="00B626E4" w:rsidP="00DD72DC">
      <w:pPr>
        <w:spacing w:line="480" w:lineRule="auto"/>
        <w:jc w:val="both"/>
      </w:pPr>
    </w:p>
    <w:p w14:paraId="76604BA2" w14:textId="77777777" w:rsidR="00B626E4" w:rsidRPr="00E2122C" w:rsidRDefault="00B626E4" w:rsidP="00DD72DC">
      <w:pPr>
        <w:spacing w:line="480" w:lineRule="auto"/>
        <w:jc w:val="both"/>
      </w:pPr>
    </w:p>
    <w:p w14:paraId="67428CDF" w14:textId="77777777" w:rsidR="00B626E4" w:rsidRPr="00E2122C" w:rsidRDefault="00B626E4" w:rsidP="00DD72DC">
      <w:pPr>
        <w:spacing w:line="480" w:lineRule="auto"/>
        <w:jc w:val="both"/>
      </w:pPr>
    </w:p>
    <w:p w14:paraId="7F232D23" w14:textId="77777777" w:rsidR="00B626E4" w:rsidRDefault="00B626E4" w:rsidP="00DD72DC">
      <w:pPr>
        <w:spacing w:line="480" w:lineRule="auto"/>
        <w:jc w:val="both"/>
      </w:pPr>
    </w:p>
    <w:p w14:paraId="513DD481" w14:textId="77777777" w:rsidR="0021490B" w:rsidRDefault="0021490B" w:rsidP="00DD72DC">
      <w:pPr>
        <w:spacing w:line="480" w:lineRule="auto"/>
        <w:jc w:val="both"/>
      </w:pPr>
    </w:p>
    <w:p w14:paraId="11598BC4" w14:textId="77777777" w:rsidR="0021490B" w:rsidRPr="00E2122C" w:rsidRDefault="0021490B" w:rsidP="00DD72DC">
      <w:pPr>
        <w:spacing w:line="480" w:lineRule="auto"/>
        <w:jc w:val="both"/>
      </w:pPr>
    </w:p>
    <w:p w14:paraId="24977B9C" w14:textId="65D8FBBA" w:rsidR="00B626E4" w:rsidRPr="00E2122C" w:rsidRDefault="002E74D5" w:rsidP="00DD72DC">
      <w:pPr>
        <w:widowControl w:val="0"/>
        <w:autoSpaceDE w:val="0"/>
        <w:autoSpaceDN w:val="0"/>
        <w:adjustRightInd w:val="0"/>
        <w:spacing w:after="240" w:line="480" w:lineRule="auto"/>
        <w:jc w:val="center"/>
        <w:outlineLvl w:val="0"/>
        <w:rPr>
          <w:color w:val="000000"/>
        </w:rPr>
      </w:pPr>
      <w:r>
        <w:rPr>
          <w:color w:val="000000"/>
        </w:rPr>
        <w:t>Appendix G</w:t>
      </w:r>
    </w:p>
    <w:p w14:paraId="2D279C27" w14:textId="705E0428" w:rsidR="00EB71DC" w:rsidRPr="00E2122C" w:rsidRDefault="00B626E4" w:rsidP="00DD72DC">
      <w:pPr>
        <w:widowControl w:val="0"/>
        <w:autoSpaceDE w:val="0"/>
        <w:autoSpaceDN w:val="0"/>
        <w:adjustRightInd w:val="0"/>
        <w:spacing w:after="240" w:line="480" w:lineRule="auto"/>
        <w:jc w:val="center"/>
        <w:rPr>
          <w:color w:val="000000"/>
        </w:rPr>
      </w:pPr>
      <w:r w:rsidRPr="00E2122C">
        <w:rPr>
          <w:color w:val="000000"/>
        </w:rPr>
        <w:t xml:space="preserve">Summary Table of the Mixed-Effect Models with </w:t>
      </w:r>
      <w:r w:rsidR="00EB71DC" w:rsidRPr="00E2122C">
        <w:rPr>
          <w:color w:val="000000"/>
        </w:rPr>
        <w:t>the</w:t>
      </w:r>
      <w:r w:rsidRPr="00E2122C">
        <w:rPr>
          <w:color w:val="000000"/>
        </w:rPr>
        <w:t xml:space="preserve"> </w:t>
      </w:r>
      <w:r w:rsidR="00EB71DC" w:rsidRPr="00E2122C">
        <w:rPr>
          <w:color w:val="000000"/>
        </w:rPr>
        <w:t>STOMP Preference Factor for Energetic and Rhythmic Music</w:t>
      </w:r>
      <w:r w:rsidR="00227A75">
        <w:rPr>
          <w:color w:val="000000"/>
        </w:rPr>
        <w:t xml:space="preserve"> </w:t>
      </w:r>
    </w:p>
    <w:tbl>
      <w:tblPr>
        <w:tblStyle w:val="TableGrid"/>
        <w:tblW w:w="7815" w:type="dxa"/>
        <w:jc w:val="center"/>
        <w:tblLayout w:type="fixed"/>
        <w:tblLook w:val="04A0" w:firstRow="1" w:lastRow="0" w:firstColumn="1" w:lastColumn="0" w:noHBand="0" w:noVBand="1"/>
      </w:tblPr>
      <w:tblGrid>
        <w:gridCol w:w="3549"/>
        <w:gridCol w:w="1701"/>
        <w:gridCol w:w="709"/>
        <w:gridCol w:w="992"/>
        <w:gridCol w:w="864"/>
      </w:tblGrid>
      <w:tr w:rsidR="00DA0A71" w:rsidRPr="00E2122C" w14:paraId="72B244CD" w14:textId="77777777" w:rsidTr="00DA0A71">
        <w:trPr>
          <w:trHeight w:val="446"/>
          <w:jc w:val="center"/>
        </w:trPr>
        <w:tc>
          <w:tcPr>
            <w:tcW w:w="3549" w:type="dxa"/>
            <w:tcBorders>
              <w:top w:val="single" w:sz="4" w:space="0" w:color="auto"/>
              <w:left w:val="nil"/>
              <w:bottom w:val="single" w:sz="4" w:space="0" w:color="auto"/>
              <w:right w:val="nil"/>
            </w:tcBorders>
            <w:noWrap/>
            <w:hideMark/>
          </w:tcPr>
          <w:p w14:paraId="2D8D194C" w14:textId="77777777" w:rsidR="00B626E4" w:rsidRPr="00E2122C" w:rsidRDefault="00B626E4" w:rsidP="00DD72DC">
            <w:pPr>
              <w:spacing w:line="480" w:lineRule="auto"/>
              <w:jc w:val="both"/>
              <w:rPr>
                <w:color w:val="000000"/>
                <w:lang w:eastAsia="en-US"/>
              </w:rPr>
            </w:pPr>
          </w:p>
        </w:tc>
        <w:tc>
          <w:tcPr>
            <w:tcW w:w="1701" w:type="dxa"/>
            <w:tcBorders>
              <w:top w:val="single" w:sz="4" w:space="0" w:color="auto"/>
              <w:left w:val="nil"/>
              <w:bottom w:val="single" w:sz="4" w:space="0" w:color="auto"/>
              <w:right w:val="nil"/>
            </w:tcBorders>
            <w:noWrap/>
            <w:hideMark/>
          </w:tcPr>
          <w:p w14:paraId="19104C9B"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Sum of Sq</w:t>
            </w:r>
          </w:p>
        </w:tc>
        <w:tc>
          <w:tcPr>
            <w:tcW w:w="709" w:type="dxa"/>
            <w:tcBorders>
              <w:top w:val="single" w:sz="4" w:space="0" w:color="auto"/>
              <w:left w:val="nil"/>
              <w:bottom w:val="single" w:sz="4" w:space="0" w:color="auto"/>
              <w:right w:val="nil"/>
            </w:tcBorders>
            <w:noWrap/>
            <w:hideMark/>
          </w:tcPr>
          <w:p w14:paraId="2157A18A" w14:textId="47FE7DBF" w:rsidR="00B626E4" w:rsidRPr="00E2122C" w:rsidRDefault="006437EE" w:rsidP="00DD72DC">
            <w:pPr>
              <w:spacing w:line="480" w:lineRule="auto"/>
              <w:jc w:val="both"/>
              <w:rPr>
                <w:rFonts w:eastAsia="Times New Roman"/>
                <w:color w:val="000000"/>
              </w:rPr>
            </w:pPr>
            <w:r w:rsidRPr="00E2122C">
              <w:rPr>
                <w:rFonts w:eastAsia="Times New Roman"/>
                <w:color w:val="000000"/>
              </w:rPr>
              <w:t>df</w:t>
            </w:r>
          </w:p>
        </w:tc>
        <w:tc>
          <w:tcPr>
            <w:tcW w:w="992" w:type="dxa"/>
            <w:tcBorders>
              <w:top w:val="single" w:sz="4" w:space="0" w:color="auto"/>
              <w:left w:val="nil"/>
              <w:bottom w:val="single" w:sz="4" w:space="0" w:color="auto"/>
              <w:right w:val="nil"/>
            </w:tcBorders>
            <w:noWrap/>
            <w:hideMark/>
          </w:tcPr>
          <w:p w14:paraId="39DCECB2"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F</w:t>
            </w:r>
          </w:p>
        </w:tc>
        <w:tc>
          <w:tcPr>
            <w:tcW w:w="864" w:type="dxa"/>
            <w:tcBorders>
              <w:top w:val="single" w:sz="4" w:space="0" w:color="auto"/>
              <w:left w:val="nil"/>
              <w:bottom w:val="single" w:sz="4" w:space="0" w:color="auto"/>
              <w:right w:val="nil"/>
            </w:tcBorders>
            <w:noWrap/>
            <w:hideMark/>
          </w:tcPr>
          <w:p w14:paraId="6B714007" w14:textId="092AE899" w:rsidR="00B626E4" w:rsidRPr="00E2122C" w:rsidRDefault="00B626E4" w:rsidP="00DD72DC">
            <w:pPr>
              <w:spacing w:line="480" w:lineRule="auto"/>
              <w:jc w:val="both"/>
              <w:rPr>
                <w:rFonts w:eastAsia="Times New Roman"/>
                <w:color w:val="000000"/>
              </w:rPr>
            </w:pPr>
            <w:r w:rsidRPr="00E2122C">
              <w:rPr>
                <w:rFonts w:eastAsia="Times New Roman"/>
                <w:color w:val="000000"/>
              </w:rPr>
              <w:t>p</w:t>
            </w:r>
          </w:p>
        </w:tc>
      </w:tr>
      <w:tr w:rsidR="00DA0A71" w:rsidRPr="00E2122C" w14:paraId="2D263171" w14:textId="77777777" w:rsidTr="00DA0A71">
        <w:trPr>
          <w:trHeight w:val="348"/>
          <w:jc w:val="center"/>
        </w:trPr>
        <w:tc>
          <w:tcPr>
            <w:tcW w:w="3549" w:type="dxa"/>
            <w:tcBorders>
              <w:top w:val="dotted" w:sz="4" w:space="0" w:color="000000"/>
              <w:left w:val="nil"/>
              <w:bottom w:val="nil"/>
              <w:right w:val="nil"/>
            </w:tcBorders>
            <w:noWrap/>
          </w:tcPr>
          <w:p w14:paraId="3C065AD8" w14:textId="77777777" w:rsidR="00B626E4" w:rsidRPr="00E2122C" w:rsidRDefault="00B626E4" w:rsidP="00DD72DC">
            <w:pPr>
              <w:spacing w:line="480" w:lineRule="auto"/>
              <w:jc w:val="both"/>
              <w:rPr>
                <w:rFonts w:eastAsia="Times New Roman"/>
                <w:i/>
                <w:color w:val="000000"/>
              </w:rPr>
            </w:pPr>
            <w:r w:rsidRPr="00E2122C">
              <w:rPr>
                <w:rFonts w:eastAsia="Times New Roman"/>
                <w:i/>
                <w:color w:val="000000"/>
              </w:rPr>
              <w:t xml:space="preserve">Aesthetic Value </w:t>
            </w:r>
          </w:p>
          <w:p w14:paraId="65BE93A8" w14:textId="58655931" w:rsidR="00E03EC6" w:rsidRPr="00E2122C" w:rsidRDefault="00E03EC6" w:rsidP="00DD72DC">
            <w:pPr>
              <w:spacing w:line="480" w:lineRule="auto"/>
              <w:rPr>
                <w:rFonts w:eastAsia="Times New Roman"/>
                <w:color w:val="000000"/>
              </w:rPr>
            </w:pPr>
            <w:r w:rsidRPr="00E2122C">
              <w:t xml:space="preserve"> </w:t>
            </w:r>
            <w:r w:rsidR="00B626E4" w:rsidRPr="00E2122C">
              <w:t>Emotionality of Titles</w:t>
            </w:r>
            <w:r w:rsidR="00B626E4" w:rsidRPr="00E2122C">
              <w:rPr>
                <w:rFonts w:eastAsia="Times New Roman"/>
                <w:color w:val="000000"/>
              </w:rPr>
              <w:t xml:space="preserve"> </w:t>
            </w:r>
          </w:p>
          <w:p w14:paraId="25BB079A" w14:textId="2C3CC4D7" w:rsidR="00B626E4" w:rsidRPr="00E2122C" w:rsidRDefault="00B626E4" w:rsidP="00491799">
            <w:pPr>
              <w:spacing w:line="480" w:lineRule="auto"/>
              <w:rPr>
                <w:rFonts w:eastAsia="Times New Roman"/>
                <w:color w:val="000000"/>
              </w:rPr>
            </w:pPr>
            <w:r w:rsidRPr="00E2122C">
              <w:rPr>
                <w:rFonts w:eastAsia="Times New Roman"/>
                <w:color w:val="000000"/>
              </w:rPr>
              <w:t>Energetic and Rhythmic</w:t>
            </w:r>
            <w:r w:rsidR="00EB71DC" w:rsidRPr="00E2122C">
              <w:rPr>
                <w:rFonts w:eastAsia="Times New Roman"/>
                <w:color w:val="000000"/>
              </w:rPr>
              <w:t xml:space="preserve"> Music</w:t>
            </w:r>
          </w:p>
        </w:tc>
        <w:tc>
          <w:tcPr>
            <w:tcW w:w="1701" w:type="dxa"/>
            <w:tcBorders>
              <w:top w:val="dotted" w:sz="4" w:space="0" w:color="000000"/>
              <w:left w:val="nil"/>
              <w:bottom w:val="nil"/>
              <w:right w:val="nil"/>
            </w:tcBorders>
            <w:noWrap/>
          </w:tcPr>
          <w:p w14:paraId="131F5C9D" w14:textId="77777777" w:rsidR="00B626E4" w:rsidRPr="00E2122C" w:rsidRDefault="00B626E4" w:rsidP="00DD72DC">
            <w:pPr>
              <w:spacing w:line="480" w:lineRule="auto"/>
              <w:jc w:val="both"/>
              <w:rPr>
                <w:rFonts w:eastAsia="Times New Roman"/>
                <w:color w:val="000000"/>
              </w:rPr>
            </w:pPr>
          </w:p>
          <w:p w14:paraId="3530B952"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6.09</w:t>
            </w:r>
          </w:p>
          <w:p w14:paraId="294240CD"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3.35</w:t>
            </w:r>
          </w:p>
        </w:tc>
        <w:tc>
          <w:tcPr>
            <w:tcW w:w="709" w:type="dxa"/>
            <w:tcBorders>
              <w:top w:val="dotted" w:sz="4" w:space="0" w:color="000000"/>
              <w:left w:val="nil"/>
              <w:bottom w:val="nil"/>
              <w:right w:val="nil"/>
            </w:tcBorders>
            <w:noWrap/>
          </w:tcPr>
          <w:p w14:paraId="6DBCD349" w14:textId="77777777" w:rsidR="00B626E4" w:rsidRPr="00E2122C" w:rsidRDefault="00B626E4" w:rsidP="00DD72DC">
            <w:pPr>
              <w:spacing w:line="480" w:lineRule="auto"/>
              <w:jc w:val="both"/>
              <w:rPr>
                <w:rFonts w:eastAsia="Times New Roman"/>
                <w:color w:val="000000"/>
              </w:rPr>
            </w:pPr>
          </w:p>
          <w:p w14:paraId="0002770F"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2</w:t>
            </w:r>
          </w:p>
          <w:p w14:paraId="799E1E56"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1</w:t>
            </w:r>
          </w:p>
        </w:tc>
        <w:tc>
          <w:tcPr>
            <w:tcW w:w="992" w:type="dxa"/>
            <w:tcBorders>
              <w:top w:val="dotted" w:sz="4" w:space="0" w:color="000000"/>
              <w:left w:val="nil"/>
              <w:bottom w:val="nil"/>
              <w:right w:val="nil"/>
            </w:tcBorders>
            <w:noWrap/>
          </w:tcPr>
          <w:p w14:paraId="41FEC9AC" w14:textId="77777777" w:rsidR="00B626E4" w:rsidRPr="00E2122C" w:rsidRDefault="00B626E4" w:rsidP="00DD72DC">
            <w:pPr>
              <w:spacing w:line="480" w:lineRule="auto"/>
              <w:jc w:val="both"/>
              <w:rPr>
                <w:rFonts w:eastAsia="Times New Roman"/>
                <w:color w:val="000000"/>
              </w:rPr>
            </w:pPr>
          </w:p>
          <w:p w14:paraId="668B99A2" w14:textId="21506621" w:rsidR="00B626E4" w:rsidRPr="00E2122C" w:rsidRDefault="00B626E4" w:rsidP="00DD72DC">
            <w:pPr>
              <w:spacing w:line="480" w:lineRule="auto"/>
              <w:jc w:val="both"/>
              <w:rPr>
                <w:rFonts w:eastAsia="Times New Roman"/>
                <w:color w:val="000000"/>
              </w:rPr>
            </w:pPr>
            <w:r w:rsidRPr="00E2122C">
              <w:rPr>
                <w:rFonts w:eastAsia="Times New Roman"/>
                <w:color w:val="000000"/>
              </w:rPr>
              <w:t>3.7</w:t>
            </w:r>
            <w:r w:rsidR="00696C0B">
              <w:rPr>
                <w:rFonts w:eastAsia="Times New Roman"/>
                <w:color w:val="000000"/>
              </w:rPr>
              <w:t>0</w:t>
            </w:r>
          </w:p>
          <w:p w14:paraId="1491C701"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4.08</w:t>
            </w:r>
          </w:p>
        </w:tc>
        <w:tc>
          <w:tcPr>
            <w:tcW w:w="864" w:type="dxa"/>
            <w:tcBorders>
              <w:top w:val="dotted" w:sz="4" w:space="0" w:color="000000"/>
              <w:left w:val="nil"/>
              <w:bottom w:val="nil"/>
              <w:right w:val="nil"/>
            </w:tcBorders>
            <w:noWrap/>
          </w:tcPr>
          <w:p w14:paraId="378C1B19" w14:textId="77777777" w:rsidR="00B626E4" w:rsidRPr="00E2122C" w:rsidRDefault="00B626E4" w:rsidP="00DD72DC">
            <w:pPr>
              <w:spacing w:line="480" w:lineRule="auto"/>
              <w:jc w:val="both"/>
              <w:rPr>
                <w:rFonts w:eastAsia="Times New Roman"/>
                <w:color w:val="000000"/>
              </w:rPr>
            </w:pPr>
          </w:p>
          <w:p w14:paraId="14F86E98"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.02*</w:t>
            </w:r>
          </w:p>
          <w:p w14:paraId="19B76EE6"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.04*</w:t>
            </w:r>
          </w:p>
        </w:tc>
      </w:tr>
      <w:tr w:rsidR="00DA0A71" w:rsidRPr="00E2122C" w14:paraId="54B6664D" w14:textId="77777777" w:rsidTr="00DA0A71">
        <w:trPr>
          <w:trHeight w:val="330"/>
          <w:jc w:val="center"/>
        </w:trPr>
        <w:tc>
          <w:tcPr>
            <w:tcW w:w="3549" w:type="dxa"/>
            <w:tcBorders>
              <w:top w:val="nil"/>
              <w:left w:val="nil"/>
              <w:bottom w:val="single" w:sz="4" w:space="0" w:color="auto"/>
              <w:right w:val="nil"/>
            </w:tcBorders>
            <w:noWrap/>
            <w:hideMark/>
          </w:tcPr>
          <w:p w14:paraId="6069BC55" w14:textId="431B878A" w:rsidR="00B626E4" w:rsidRPr="00E2122C" w:rsidRDefault="00B626E4" w:rsidP="00DD72DC">
            <w:pPr>
              <w:spacing w:line="480" w:lineRule="auto"/>
              <w:jc w:val="both"/>
              <w:rPr>
                <w:rFonts w:eastAsiaTheme="minorHAnsi"/>
                <w:i/>
              </w:rPr>
            </w:pPr>
            <w:r w:rsidRPr="00E2122C">
              <w:rPr>
                <w:i/>
              </w:rPr>
              <w:t xml:space="preserve">Remembered Titles </w:t>
            </w:r>
          </w:p>
          <w:p w14:paraId="536AE976" w14:textId="122B91B4" w:rsidR="00B626E4" w:rsidRPr="00E2122C" w:rsidRDefault="00B626E4" w:rsidP="00DD72DC">
            <w:pPr>
              <w:spacing w:line="480" w:lineRule="auto"/>
            </w:pPr>
            <w:r w:rsidRPr="00E2122C">
              <w:t xml:space="preserve">Emotionality of Titles </w:t>
            </w:r>
          </w:p>
          <w:p w14:paraId="478B32E0" w14:textId="5E14F80A" w:rsidR="00B626E4" w:rsidRPr="00E2122C" w:rsidRDefault="00B626E4" w:rsidP="00DD72DC">
            <w:pPr>
              <w:spacing w:line="480" w:lineRule="auto"/>
            </w:pPr>
            <w:r w:rsidRPr="00E2122C">
              <w:t xml:space="preserve">Energetic and </w:t>
            </w:r>
            <w:r w:rsidR="00227A75" w:rsidRPr="00E2122C">
              <w:t>Rhythmic</w:t>
            </w:r>
            <w:r w:rsidR="00227A75">
              <w:t xml:space="preserve"> Music</w:t>
            </w:r>
          </w:p>
        </w:tc>
        <w:tc>
          <w:tcPr>
            <w:tcW w:w="1701" w:type="dxa"/>
            <w:tcBorders>
              <w:top w:val="nil"/>
              <w:left w:val="nil"/>
              <w:bottom w:val="single" w:sz="4" w:space="0" w:color="auto"/>
              <w:right w:val="nil"/>
            </w:tcBorders>
            <w:noWrap/>
          </w:tcPr>
          <w:p w14:paraId="422BA181" w14:textId="77777777" w:rsidR="00B626E4" w:rsidRPr="00E2122C" w:rsidRDefault="00B626E4" w:rsidP="00DD72DC">
            <w:pPr>
              <w:spacing w:line="480" w:lineRule="auto"/>
              <w:jc w:val="both"/>
              <w:rPr>
                <w:rFonts w:eastAsia="Times New Roman"/>
                <w:color w:val="000000"/>
                <w:sz w:val="22"/>
                <w:szCs w:val="22"/>
              </w:rPr>
            </w:pPr>
          </w:p>
          <w:p w14:paraId="1EDF9B72"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13.09</w:t>
            </w:r>
          </w:p>
          <w:p w14:paraId="035B2621" w14:textId="246ACC58" w:rsidR="00B626E4" w:rsidRPr="00E2122C" w:rsidRDefault="00B626E4" w:rsidP="00DD72DC">
            <w:pPr>
              <w:spacing w:line="480" w:lineRule="auto"/>
              <w:jc w:val="both"/>
              <w:rPr>
                <w:rFonts w:eastAsia="Times New Roman"/>
                <w:color w:val="000000"/>
              </w:rPr>
            </w:pPr>
            <w:r w:rsidRPr="00E2122C">
              <w:rPr>
                <w:rFonts w:eastAsia="Times New Roman"/>
                <w:color w:val="000000"/>
              </w:rPr>
              <w:t>3.6</w:t>
            </w:r>
            <w:r w:rsidR="00696C0B">
              <w:rPr>
                <w:rFonts w:eastAsia="Times New Roman"/>
                <w:color w:val="000000"/>
              </w:rPr>
              <w:t>0</w:t>
            </w:r>
          </w:p>
        </w:tc>
        <w:tc>
          <w:tcPr>
            <w:tcW w:w="709" w:type="dxa"/>
            <w:tcBorders>
              <w:top w:val="nil"/>
              <w:left w:val="nil"/>
              <w:bottom w:val="single" w:sz="4" w:space="0" w:color="auto"/>
              <w:right w:val="nil"/>
            </w:tcBorders>
            <w:noWrap/>
          </w:tcPr>
          <w:p w14:paraId="5AD27EED" w14:textId="77777777" w:rsidR="00B626E4" w:rsidRPr="00E2122C" w:rsidRDefault="00B626E4" w:rsidP="00DD72DC">
            <w:pPr>
              <w:spacing w:line="480" w:lineRule="auto"/>
              <w:jc w:val="both"/>
              <w:rPr>
                <w:rFonts w:eastAsia="Times New Roman"/>
                <w:color w:val="000000"/>
              </w:rPr>
            </w:pPr>
          </w:p>
          <w:p w14:paraId="585C3A1D"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2</w:t>
            </w:r>
          </w:p>
          <w:p w14:paraId="652E5994"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1</w:t>
            </w:r>
          </w:p>
        </w:tc>
        <w:tc>
          <w:tcPr>
            <w:tcW w:w="992" w:type="dxa"/>
            <w:tcBorders>
              <w:top w:val="nil"/>
              <w:left w:val="nil"/>
              <w:bottom w:val="single" w:sz="4" w:space="0" w:color="auto"/>
              <w:right w:val="nil"/>
            </w:tcBorders>
            <w:noWrap/>
          </w:tcPr>
          <w:p w14:paraId="3E2F63F3" w14:textId="77777777" w:rsidR="00B626E4" w:rsidRPr="00E2122C" w:rsidRDefault="00B626E4" w:rsidP="00DD72DC">
            <w:pPr>
              <w:spacing w:line="480" w:lineRule="auto"/>
              <w:jc w:val="both"/>
              <w:rPr>
                <w:rFonts w:eastAsia="Times New Roman"/>
                <w:color w:val="000000"/>
              </w:rPr>
            </w:pPr>
          </w:p>
          <w:p w14:paraId="3B1A2B4F"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10.94</w:t>
            </w:r>
          </w:p>
          <w:p w14:paraId="75FC3ADB"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5.59</w:t>
            </w:r>
          </w:p>
        </w:tc>
        <w:tc>
          <w:tcPr>
            <w:tcW w:w="864" w:type="dxa"/>
            <w:tcBorders>
              <w:top w:val="nil"/>
              <w:left w:val="nil"/>
              <w:bottom w:val="single" w:sz="4" w:space="0" w:color="auto"/>
              <w:right w:val="nil"/>
            </w:tcBorders>
            <w:noWrap/>
          </w:tcPr>
          <w:p w14:paraId="686AD67F" w14:textId="77777777" w:rsidR="00B626E4" w:rsidRPr="00E2122C" w:rsidRDefault="00B626E4" w:rsidP="00DD72DC">
            <w:pPr>
              <w:spacing w:line="480" w:lineRule="auto"/>
              <w:jc w:val="both"/>
              <w:rPr>
                <w:rFonts w:eastAsia="Times New Roman"/>
                <w:color w:val="000000"/>
              </w:rPr>
            </w:pPr>
          </w:p>
          <w:p w14:paraId="65B3B88D" w14:textId="63855C61" w:rsidR="00B626E4" w:rsidRPr="00E2122C" w:rsidRDefault="00B626E4" w:rsidP="00DD72DC">
            <w:pPr>
              <w:spacing w:line="480" w:lineRule="auto"/>
              <w:jc w:val="both"/>
              <w:rPr>
                <w:rFonts w:eastAsia="Times New Roman"/>
                <w:color w:val="000000"/>
              </w:rPr>
            </w:pPr>
            <w:r w:rsidRPr="00E2122C">
              <w:rPr>
                <w:rFonts w:eastAsia="Times New Roman"/>
                <w:color w:val="000000"/>
              </w:rPr>
              <w:t>&lt;.001</w:t>
            </w:r>
          </w:p>
          <w:p w14:paraId="3ABBE113" w14:textId="77777777" w:rsidR="00B626E4" w:rsidRPr="00E2122C" w:rsidRDefault="00B626E4" w:rsidP="00DD72DC">
            <w:pPr>
              <w:spacing w:line="480" w:lineRule="auto"/>
              <w:jc w:val="both"/>
              <w:rPr>
                <w:rFonts w:eastAsia="Times New Roman"/>
                <w:color w:val="000000"/>
              </w:rPr>
            </w:pPr>
            <w:r w:rsidRPr="00E2122C">
              <w:rPr>
                <w:rFonts w:eastAsia="Times New Roman"/>
                <w:color w:val="000000"/>
              </w:rPr>
              <w:t>.02*</w:t>
            </w:r>
          </w:p>
        </w:tc>
      </w:tr>
    </w:tbl>
    <w:p w14:paraId="747F6DFD" w14:textId="77777777" w:rsidR="00B626E4" w:rsidRPr="00E2122C" w:rsidRDefault="00B626E4" w:rsidP="00DD72DC">
      <w:pPr>
        <w:spacing w:line="480" w:lineRule="auto"/>
        <w:jc w:val="both"/>
      </w:pPr>
    </w:p>
    <w:p w14:paraId="57AB70D4" w14:textId="77777777" w:rsidR="00B626E4" w:rsidRPr="00E2122C" w:rsidRDefault="00B626E4" w:rsidP="00DD72DC">
      <w:pPr>
        <w:spacing w:line="480" w:lineRule="auto"/>
        <w:jc w:val="both"/>
      </w:pPr>
    </w:p>
    <w:p w14:paraId="671460D6" w14:textId="77777777" w:rsidR="00B626E4" w:rsidRPr="00E2122C" w:rsidRDefault="00B626E4" w:rsidP="00DD72DC">
      <w:pPr>
        <w:spacing w:line="480" w:lineRule="auto"/>
        <w:jc w:val="both"/>
      </w:pPr>
    </w:p>
    <w:p w14:paraId="13D3DA32" w14:textId="77777777" w:rsidR="00B626E4" w:rsidRPr="00E2122C" w:rsidRDefault="00B626E4" w:rsidP="00DD72DC">
      <w:pPr>
        <w:spacing w:line="480" w:lineRule="auto"/>
        <w:jc w:val="both"/>
      </w:pPr>
    </w:p>
    <w:p w14:paraId="41666B95" w14:textId="77777777" w:rsidR="00B626E4" w:rsidRPr="00E2122C" w:rsidRDefault="00B626E4" w:rsidP="00DD72DC">
      <w:pPr>
        <w:spacing w:line="480" w:lineRule="auto"/>
        <w:jc w:val="both"/>
      </w:pPr>
    </w:p>
    <w:p w14:paraId="113A0E8B" w14:textId="77777777" w:rsidR="00B626E4" w:rsidRPr="00E2122C" w:rsidRDefault="00B626E4" w:rsidP="00DD72DC">
      <w:pPr>
        <w:spacing w:line="480" w:lineRule="auto"/>
        <w:jc w:val="both"/>
      </w:pPr>
    </w:p>
    <w:p w14:paraId="7B4CB50C" w14:textId="77777777" w:rsidR="00B626E4" w:rsidRPr="00E2122C" w:rsidRDefault="00B626E4" w:rsidP="00DD72DC">
      <w:pPr>
        <w:spacing w:line="480" w:lineRule="auto"/>
        <w:jc w:val="both"/>
      </w:pPr>
    </w:p>
    <w:p w14:paraId="48CA834C" w14:textId="77777777" w:rsidR="00B626E4" w:rsidRPr="00E2122C" w:rsidRDefault="00B626E4" w:rsidP="00DD72DC">
      <w:pPr>
        <w:spacing w:line="480" w:lineRule="auto"/>
        <w:jc w:val="both"/>
      </w:pPr>
    </w:p>
    <w:p w14:paraId="1C1BD0DB" w14:textId="77777777" w:rsidR="00347509" w:rsidRDefault="00347509" w:rsidP="00DD72DC">
      <w:pPr>
        <w:spacing w:line="480" w:lineRule="auto"/>
        <w:jc w:val="both"/>
      </w:pPr>
    </w:p>
    <w:p w14:paraId="471AC132" w14:textId="77777777" w:rsidR="00126855" w:rsidRDefault="00126855" w:rsidP="00DD72DC">
      <w:pPr>
        <w:spacing w:line="480" w:lineRule="auto"/>
        <w:jc w:val="both"/>
      </w:pPr>
    </w:p>
    <w:p w14:paraId="32583157" w14:textId="77777777" w:rsidR="00491799" w:rsidRDefault="00491799" w:rsidP="00DD72DC">
      <w:pPr>
        <w:spacing w:line="480" w:lineRule="auto"/>
        <w:jc w:val="both"/>
      </w:pPr>
    </w:p>
    <w:p w14:paraId="10D4EBB7" w14:textId="77777777" w:rsidR="002B202A" w:rsidRDefault="002B202A" w:rsidP="00DD72DC">
      <w:pPr>
        <w:spacing w:line="480" w:lineRule="auto"/>
        <w:jc w:val="both"/>
      </w:pPr>
    </w:p>
    <w:p w14:paraId="335388FD" w14:textId="77777777" w:rsidR="0021490B" w:rsidRPr="00E2122C" w:rsidRDefault="0021490B" w:rsidP="00DD72DC">
      <w:pPr>
        <w:spacing w:line="480" w:lineRule="auto"/>
        <w:jc w:val="both"/>
      </w:pPr>
    </w:p>
    <w:p w14:paraId="1D1F9E75" w14:textId="23FFB9BF" w:rsidR="002B202A" w:rsidRPr="00E2122C" w:rsidRDefault="002E74D5" w:rsidP="00DD72DC">
      <w:pPr>
        <w:widowControl w:val="0"/>
        <w:autoSpaceDE w:val="0"/>
        <w:autoSpaceDN w:val="0"/>
        <w:adjustRightInd w:val="0"/>
        <w:spacing w:after="240" w:line="480" w:lineRule="auto"/>
        <w:jc w:val="center"/>
        <w:outlineLvl w:val="0"/>
        <w:rPr>
          <w:color w:val="000000"/>
        </w:rPr>
      </w:pPr>
      <w:r>
        <w:rPr>
          <w:color w:val="000000"/>
        </w:rPr>
        <w:t>Appendix H</w:t>
      </w:r>
    </w:p>
    <w:p w14:paraId="610EBFA6" w14:textId="79814C6E" w:rsidR="002B202A" w:rsidRPr="00E2122C" w:rsidRDefault="002B202A" w:rsidP="00DD72DC">
      <w:pPr>
        <w:widowControl w:val="0"/>
        <w:autoSpaceDE w:val="0"/>
        <w:autoSpaceDN w:val="0"/>
        <w:adjustRightInd w:val="0"/>
        <w:spacing w:after="240" w:line="480" w:lineRule="auto"/>
        <w:jc w:val="center"/>
        <w:rPr>
          <w:color w:val="000000"/>
        </w:rPr>
      </w:pPr>
      <w:r w:rsidRPr="00E2122C">
        <w:rPr>
          <w:color w:val="000000"/>
        </w:rPr>
        <w:t xml:space="preserve">Summary Table of the Mixed-Effect Models </w:t>
      </w:r>
      <w:r w:rsidR="00696C0B">
        <w:rPr>
          <w:color w:val="000000"/>
        </w:rPr>
        <w:t>with</w:t>
      </w:r>
      <w:r w:rsidR="00A60895" w:rsidRPr="00E2122C">
        <w:rPr>
          <w:color w:val="000000"/>
        </w:rPr>
        <w:t xml:space="preserve"> the Four Title Conditions</w:t>
      </w:r>
      <w:r w:rsidRPr="00E2122C">
        <w:rPr>
          <w:color w:val="000000"/>
        </w:rPr>
        <w:t xml:space="preserve"> </w:t>
      </w:r>
      <w:r w:rsidR="00A60895" w:rsidRPr="00E2122C">
        <w:rPr>
          <w:color w:val="000000"/>
        </w:rPr>
        <w:t>(Negative, Positive, Neutral, and Non-title)</w:t>
      </w:r>
    </w:p>
    <w:tbl>
      <w:tblPr>
        <w:tblStyle w:val="TableGrid"/>
        <w:tblW w:w="7815" w:type="dxa"/>
        <w:jc w:val="center"/>
        <w:tblLayout w:type="fixed"/>
        <w:tblLook w:val="04A0" w:firstRow="1" w:lastRow="0" w:firstColumn="1" w:lastColumn="0" w:noHBand="0" w:noVBand="1"/>
      </w:tblPr>
      <w:tblGrid>
        <w:gridCol w:w="3689"/>
        <w:gridCol w:w="1410"/>
        <w:gridCol w:w="709"/>
        <w:gridCol w:w="860"/>
        <w:gridCol w:w="1147"/>
      </w:tblGrid>
      <w:tr w:rsidR="002B202A" w:rsidRPr="00E2122C" w14:paraId="195D06ED" w14:textId="77777777" w:rsidTr="00A60895">
        <w:trPr>
          <w:trHeight w:val="446"/>
          <w:jc w:val="center"/>
        </w:trPr>
        <w:tc>
          <w:tcPr>
            <w:tcW w:w="3689" w:type="dxa"/>
            <w:tcBorders>
              <w:top w:val="single" w:sz="4" w:space="0" w:color="auto"/>
              <w:left w:val="nil"/>
              <w:bottom w:val="single" w:sz="4" w:space="0" w:color="auto"/>
              <w:right w:val="nil"/>
            </w:tcBorders>
            <w:noWrap/>
            <w:hideMark/>
          </w:tcPr>
          <w:p w14:paraId="0DDB38A5" w14:textId="77777777" w:rsidR="002B202A" w:rsidRPr="00E2122C" w:rsidRDefault="002B202A" w:rsidP="00DD72DC">
            <w:pPr>
              <w:spacing w:line="480" w:lineRule="auto"/>
              <w:jc w:val="both"/>
              <w:rPr>
                <w:color w:val="000000"/>
                <w:lang w:eastAsia="en-US"/>
              </w:rPr>
            </w:pPr>
          </w:p>
        </w:tc>
        <w:tc>
          <w:tcPr>
            <w:tcW w:w="1410" w:type="dxa"/>
            <w:tcBorders>
              <w:top w:val="single" w:sz="4" w:space="0" w:color="auto"/>
              <w:left w:val="nil"/>
              <w:bottom w:val="single" w:sz="4" w:space="0" w:color="auto"/>
              <w:right w:val="nil"/>
            </w:tcBorders>
            <w:noWrap/>
            <w:hideMark/>
          </w:tcPr>
          <w:p w14:paraId="2E18D6A7" w14:textId="77777777" w:rsidR="002B202A" w:rsidRPr="00E2122C" w:rsidRDefault="002B202A" w:rsidP="00DD72DC">
            <w:pPr>
              <w:spacing w:line="480" w:lineRule="auto"/>
              <w:jc w:val="both"/>
              <w:rPr>
                <w:rFonts w:eastAsia="Times New Roman"/>
                <w:color w:val="000000"/>
              </w:rPr>
            </w:pPr>
            <w:r w:rsidRPr="00E2122C">
              <w:rPr>
                <w:rFonts w:eastAsia="Times New Roman"/>
                <w:color w:val="000000"/>
              </w:rPr>
              <w:t>Sum of Sq</w:t>
            </w:r>
          </w:p>
        </w:tc>
        <w:tc>
          <w:tcPr>
            <w:tcW w:w="709" w:type="dxa"/>
            <w:tcBorders>
              <w:top w:val="single" w:sz="4" w:space="0" w:color="auto"/>
              <w:left w:val="nil"/>
              <w:bottom w:val="single" w:sz="4" w:space="0" w:color="auto"/>
              <w:right w:val="nil"/>
            </w:tcBorders>
            <w:noWrap/>
            <w:hideMark/>
          </w:tcPr>
          <w:p w14:paraId="09EF8DCD" w14:textId="4E29F1C0" w:rsidR="002B202A" w:rsidRPr="00E2122C" w:rsidRDefault="006437EE" w:rsidP="00DD72DC">
            <w:pPr>
              <w:spacing w:line="480" w:lineRule="auto"/>
              <w:jc w:val="both"/>
              <w:rPr>
                <w:rFonts w:eastAsia="Times New Roman"/>
                <w:color w:val="000000"/>
              </w:rPr>
            </w:pPr>
            <w:r w:rsidRPr="00E2122C">
              <w:rPr>
                <w:rFonts w:eastAsia="Times New Roman"/>
                <w:color w:val="000000"/>
              </w:rPr>
              <w:t>df</w:t>
            </w:r>
          </w:p>
        </w:tc>
        <w:tc>
          <w:tcPr>
            <w:tcW w:w="860" w:type="dxa"/>
            <w:tcBorders>
              <w:top w:val="single" w:sz="4" w:space="0" w:color="auto"/>
              <w:left w:val="nil"/>
              <w:bottom w:val="single" w:sz="4" w:space="0" w:color="auto"/>
              <w:right w:val="nil"/>
            </w:tcBorders>
            <w:noWrap/>
            <w:hideMark/>
          </w:tcPr>
          <w:p w14:paraId="461FAFBD" w14:textId="77777777" w:rsidR="002B202A" w:rsidRPr="00E2122C" w:rsidRDefault="002B202A" w:rsidP="00DD72DC">
            <w:pPr>
              <w:spacing w:line="480" w:lineRule="auto"/>
              <w:jc w:val="both"/>
              <w:rPr>
                <w:rFonts w:eastAsia="Times New Roman"/>
                <w:color w:val="000000"/>
              </w:rPr>
            </w:pPr>
            <w:r w:rsidRPr="00E2122C">
              <w:rPr>
                <w:rFonts w:eastAsia="Times New Roman"/>
                <w:color w:val="000000"/>
              </w:rPr>
              <w:t>F</w:t>
            </w:r>
          </w:p>
        </w:tc>
        <w:tc>
          <w:tcPr>
            <w:tcW w:w="1147" w:type="dxa"/>
            <w:tcBorders>
              <w:top w:val="single" w:sz="4" w:space="0" w:color="auto"/>
              <w:left w:val="nil"/>
              <w:bottom w:val="single" w:sz="4" w:space="0" w:color="auto"/>
              <w:right w:val="nil"/>
            </w:tcBorders>
            <w:noWrap/>
            <w:hideMark/>
          </w:tcPr>
          <w:p w14:paraId="48A5BD53" w14:textId="3A2C271F" w:rsidR="002B202A" w:rsidRPr="00E2122C" w:rsidRDefault="002B202A" w:rsidP="00DD72DC">
            <w:pPr>
              <w:spacing w:line="480" w:lineRule="auto"/>
              <w:jc w:val="both"/>
              <w:rPr>
                <w:rFonts w:eastAsia="Times New Roman"/>
                <w:color w:val="000000"/>
              </w:rPr>
            </w:pPr>
            <w:r w:rsidRPr="00E2122C">
              <w:rPr>
                <w:rFonts w:eastAsia="Times New Roman"/>
                <w:color w:val="000000"/>
              </w:rPr>
              <w:t>p</w:t>
            </w:r>
          </w:p>
        </w:tc>
      </w:tr>
      <w:tr w:rsidR="002B202A" w:rsidRPr="00E2122C" w14:paraId="7F844757" w14:textId="77777777" w:rsidTr="00A60895">
        <w:trPr>
          <w:trHeight w:val="446"/>
          <w:jc w:val="center"/>
        </w:trPr>
        <w:tc>
          <w:tcPr>
            <w:tcW w:w="3689" w:type="dxa"/>
            <w:tcBorders>
              <w:top w:val="dotted" w:sz="4" w:space="0" w:color="000000"/>
              <w:left w:val="nil"/>
              <w:bottom w:val="nil"/>
              <w:right w:val="nil"/>
            </w:tcBorders>
            <w:noWrap/>
          </w:tcPr>
          <w:p w14:paraId="0F79C080" w14:textId="68582A5C" w:rsidR="002B202A" w:rsidRPr="00E2122C" w:rsidRDefault="002B202A" w:rsidP="00DD72DC">
            <w:pPr>
              <w:spacing w:line="480" w:lineRule="auto"/>
              <w:jc w:val="both"/>
              <w:rPr>
                <w:rFonts w:eastAsia="Times New Roman"/>
                <w:color w:val="000000"/>
              </w:rPr>
            </w:pPr>
            <w:r w:rsidRPr="00E2122C">
              <w:rPr>
                <w:rFonts w:eastAsia="Times New Roman"/>
                <w:i/>
                <w:color w:val="000000"/>
              </w:rPr>
              <w:t>Like</w:t>
            </w:r>
          </w:p>
        </w:tc>
        <w:tc>
          <w:tcPr>
            <w:tcW w:w="1410" w:type="dxa"/>
            <w:tcBorders>
              <w:top w:val="dotted" w:sz="4" w:space="0" w:color="000000"/>
              <w:left w:val="nil"/>
              <w:bottom w:val="nil"/>
              <w:right w:val="nil"/>
            </w:tcBorders>
            <w:noWrap/>
          </w:tcPr>
          <w:p w14:paraId="34DACC23" w14:textId="4C68FAB9" w:rsidR="002B202A" w:rsidRPr="00E2122C" w:rsidRDefault="00A60895" w:rsidP="00DD72DC">
            <w:pPr>
              <w:spacing w:line="480" w:lineRule="auto"/>
              <w:jc w:val="both"/>
              <w:rPr>
                <w:rFonts w:eastAsia="Times New Roman"/>
                <w:color w:val="000000"/>
              </w:rPr>
            </w:pPr>
            <w:r w:rsidRPr="00E2122C">
              <w:rPr>
                <w:rFonts w:eastAsia="Times New Roman"/>
                <w:color w:val="000000"/>
              </w:rPr>
              <w:t>29.69</w:t>
            </w:r>
          </w:p>
        </w:tc>
        <w:tc>
          <w:tcPr>
            <w:tcW w:w="709" w:type="dxa"/>
            <w:tcBorders>
              <w:top w:val="dotted" w:sz="4" w:space="0" w:color="000000"/>
              <w:left w:val="nil"/>
              <w:bottom w:val="nil"/>
              <w:right w:val="nil"/>
            </w:tcBorders>
            <w:noWrap/>
          </w:tcPr>
          <w:p w14:paraId="2EDAAB0D" w14:textId="71B67037" w:rsidR="002B202A" w:rsidRPr="00E2122C" w:rsidRDefault="00A60895" w:rsidP="00DD72DC">
            <w:pPr>
              <w:spacing w:line="480" w:lineRule="auto"/>
              <w:jc w:val="both"/>
              <w:rPr>
                <w:rFonts w:eastAsia="Times New Roman"/>
                <w:color w:val="000000"/>
              </w:rPr>
            </w:pPr>
            <w:r w:rsidRPr="00E2122C">
              <w:rPr>
                <w:rFonts w:eastAsia="Times New Roman"/>
                <w:color w:val="000000"/>
              </w:rPr>
              <w:t>3</w:t>
            </w:r>
          </w:p>
        </w:tc>
        <w:tc>
          <w:tcPr>
            <w:tcW w:w="860" w:type="dxa"/>
            <w:tcBorders>
              <w:top w:val="dotted" w:sz="4" w:space="0" w:color="000000"/>
              <w:left w:val="nil"/>
              <w:bottom w:val="nil"/>
              <w:right w:val="nil"/>
            </w:tcBorders>
            <w:noWrap/>
          </w:tcPr>
          <w:p w14:paraId="12709352" w14:textId="6CC9E565" w:rsidR="002B202A" w:rsidRPr="00E2122C" w:rsidRDefault="00A60895" w:rsidP="00DD72DC">
            <w:pPr>
              <w:spacing w:line="480" w:lineRule="auto"/>
              <w:jc w:val="both"/>
              <w:rPr>
                <w:rFonts w:eastAsia="Times New Roman"/>
                <w:color w:val="000000"/>
              </w:rPr>
            </w:pPr>
            <w:r w:rsidRPr="00E2122C">
              <w:rPr>
                <w:rFonts w:eastAsia="Times New Roman"/>
                <w:color w:val="000000"/>
              </w:rPr>
              <w:t>6.42</w:t>
            </w:r>
          </w:p>
        </w:tc>
        <w:tc>
          <w:tcPr>
            <w:tcW w:w="1147" w:type="dxa"/>
            <w:tcBorders>
              <w:top w:val="dotted" w:sz="4" w:space="0" w:color="000000"/>
              <w:left w:val="nil"/>
              <w:bottom w:val="nil"/>
              <w:right w:val="nil"/>
            </w:tcBorders>
            <w:noWrap/>
          </w:tcPr>
          <w:p w14:paraId="42EC54F6" w14:textId="7D3A59BB" w:rsidR="002B202A" w:rsidRPr="00E2122C" w:rsidRDefault="00A60895" w:rsidP="00DD72DC">
            <w:pPr>
              <w:spacing w:line="480" w:lineRule="auto"/>
              <w:jc w:val="both"/>
              <w:rPr>
                <w:rFonts w:eastAsia="Times New Roman"/>
                <w:color w:val="000000"/>
              </w:rPr>
            </w:pPr>
            <w:r w:rsidRPr="00E2122C">
              <w:rPr>
                <w:rFonts w:eastAsia="Times New Roman"/>
                <w:color w:val="000000"/>
              </w:rPr>
              <w:t>&lt;.001***</w:t>
            </w:r>
          </w:p>
        </w:tc>
      </w:tr>
      <w:tr w:rsidR="002B202A" w:rsidRPr="00E2122C" w14:paraId="3FF39D7A" w14:textId="77777777" w:rsidTr="00A60895">
        <w:trPr>
          <w:trHeight w:val="470"/>
          <w:jc w:val="center"/>
        </w:trPr>
        <w:tc>
          <w:tcPr>
            <w:tcW w:w="3689" w:type="dxa"/>
            <w:tcBorders>
              <w:top w:val="nil"/>
              <w:left w:val="nil"/>
              <w:bottom w:val="nil"/>
              <w:right w:val="nil"/>
            </w:tcBorders>
            <w:noWrap/>
          </w:tcPr>
          <w:p w14:paraId="00FD8C7D" w14:textId="5191FB07" w:rsidR="002B202A" w:rsidRPr="00E2122C" w:rsidRDefault="002B202A" w:rsidP="00DD72DC">
            <w:pPr>
              <w:spacing w:line="480" w:lineRule="auto"/>
              <w:jc w:val="both"/>
            </w:pPr>
            <w:r w:rsidRPr="00E2122C">
              <w:t>Beautiful</w:t>
            </w:r>
          </w:p>
        </w:tc>
        <w:tc>
          <w:tcPr>
            <w:tcW w:w="1410" w:type="dxa"/>
            <w:tcBorders>
              <w:top w:val="nil"/>
              <w:left w:val="nil"/>
              <w:bottom w:val="nil"/>
              <w:right w:val="nil"/>
            </w:tcBorders>
            <w:noWrap/>
          </w:tcPr>
          <w:p w14:paraId="718284F1" w14:textId="60965F8D" w:rsidR="002B202A" w:rsidRPr="00E2122C" w:rsidRDefault="00A60895" w:rsidP="00DD72DC">
            <w:pPr>
              <w:spacing w:line="480" w:lineRule="auto"/>
              <w:jc w:val="both"/>
              <w:rPr>
                <w:rFonts w:eastAsia="Times New Roman"/>
                <w:color w:val="000000"/>
              </w:rPr>
            </w:pPr>
            <w:r w:rsidRPr="00E2122C">
              <w:rPr>
                <w:rFonts w:eastAsia="Times New Roman"/>
                <w:color w:val="000000"/>
              </w:rPr>
              <w:t>10.58</w:t>
            </w:r>
          </w:p>
        </w:tc>
        <w:tc>
          <w:tcPr>
            <w:tcW w:w="709" w:type="dxa"/>
            <w:tcBorders>
              <w:top w:val="nil"/>
              <w:left w:val="nil"/>
              <w:bottom w:val="nil"/>
              <w:right w:val="nil"/>
            </w:tcBorders>
            <w:noWrap/>
          </w:tcPr>
          <w:p w14:paraId="2038A1A2" w14:textId="2797D377" w:rsidR="002B202A" w:rsidRPr="00E2122C" w:rsidRDefault="00A60895" w:rsidP="00DD72DC">
            <w:pPr>
              <w:spacing w:line="480" w:lineRule="auto"/>
              <w:jc w:val="both"/>
              <w:rPr>
                <w:rFonts w:eastAsia="Times New Roman"/>
                <w:color w:val="000000"/>
              </w:rPr>
            </w:pPr>
            <w:r w:rsidRPr="00E2122C">
              <w:rPr>
                <w:rFonts w:eastAsia="Times New Roman"/>
                <w:color w:val="000000"/>
              </w:rPr>
              <w:t>3</w:t>
            </w:r>
          </w:p>
        </w:tc>
        <w:tc>
          <w:tcPr>
            <w:tcW w:w="860" w:type="dxa"/>
            <w:tcBorders>
              <w:top w:val="nil"/>
              <w:left w:val="nil"/>
              <w:bottom w:val="nil"/>
              <w:right w:val="nil"/>
            </w:tcBorders>
            <w:noWrap/>
          </w:tcPr>
          <w:p w14:paraId="4B33853F" w14:textId="255FE0CC" w:rsidR="002B202A" w:rsidRPr="00E2122C" w:rsidRDefault="00A60895" w:rsidP="00DD72DC">
            <w:pPr>
              <w:spacing w:line="480" w:lineRule="auto"/>
              <w:jc w:val="both"/>
              <w:rPr>
                <w:rFonts w:eastAsia="Times New Roman"/>
                <w:color w:val="000000"/>
              </w:rPr>
            </w:pPr>
            <w:r w:rsidRPr="00E2122C">
              <w:rPr>
                <w:rFonts w:eastAsia="Times New Roman"/>
                <w:color w:val="000000"/>
              </w:rPr>
              <w:t>2</w:t>
            </w:r>
            <w:r w:rsidR="002B202A" w:rsidRPr="00E2122C">
              <w:rPr>
                <w:rFonts w:eastAsia="Times New Roman"/>
                <w:color w:val="000000"/>
              </w:rPr>
              <w:t>.</w:t>
            </w:r>
            <w:r w:rsidRPr="00E2122C">
              <w:rPr>
                <w:rFonts w:eastAsia="Times New Roman"/>
                <w:color w:val="000000"/>
              </w:rPr>
              <w:t>67</w:t>
            </w:r>
          </w:p>
        </w:tc>
        <w:tc>
          <w:tcPr>
            <w:tcW w:w="1147" w:type="dxa"/>
            <w:tcBorders>
              <w:top w:val="nil"/>
              <w:left w:val="nil"/>
              <w:bottom w:val="nil"/>
              <w:right w:val="nil"/>
            </w:tcBorders>
            <w:noWrap/>
          </w:tcPr>
          <w:p w14:paraId="33E6FFE4" w14:textId="7E124CE3" w:rsidR="002B202A" w:rsidRPr="00E2122C" w:rsidRDefault="00A60895" w:rsidP="00DD72DC">
            <w:pPr>
              <w:spacing w:line="480" w:lineRule="auto"/>
              <w:jc w:val="both"/>
              <w:rPr>
                <w:rFonts w:eastAsia="Times New Roman"/>
                <w:color w:val="000000"/>
              </w:rPr>
            </w:pPr>
            <w:r w:rsidRPr="00E2122C">
              <w:rPr>
                <w:rFonts w:eastAsia="Times New Roman"/>
                <w:color w:val="000000"/>
              </w:rPr>
              <w:t>.04*</w:t>
            </w:r>
          </w:p>
        </w:tc>
      </w:tr>
      <w:tr w:rsidR="002B202A" w:rsidRPr="00E2122C" w14:paraId="556E8FE8" w14:textId="77777777" w:rsidTr="00A60895">
        <w:trPr>
          <w:trHeight w:val="400"/>
          <w:jc w:val="center"/>
        </w:trPr>
        <w:tc>
          <w:tcPr>
            <w:tcW w:w="3689" w:type="dxa"/>
            <w:tcBorders>
              <w:top w:val="nil"/>
              <w:left w:val="nil"/>
              <w:bottom w:val="nil"/>
              <w:right w:val="nil"/>
            </w:tcBorders>
            <w:noWrap/>
          </w:tcPr>
          <w:p w14:paraId="65696FC0" w14:textId="180C2B12" w:rsidR="002B202A" w:rsidRPr="00E2122C" w:rsidRDefault="002B202A" w:rsidP="00DD72DC">
            <w:pPr>
              <w:spacing w:line="480" w:lineRule="auto"/>
              <w:jc w:val="both"/>
            </w:pPr>
            <w:r w:rsidRPr="00E2122C">
              <w:t>Happy</w:t>
            </w:r>
          </w:p>
        </w:tc>
        <w:tc>
          <w:tcPr>
            <w:tcW w:w="1410" w:type="dxa"/>
            <w:tcBorders>
              <w:top w:val="nil"/>
              <w:left w:val="nil"/>
              <w:bottom w:val="nil"/>
              <w:right w:val="nil"/>
            </w:tcBorders>
            <w:noWrap/>
          </w:tcPr>
          <w:p w14:paraId="18F1016D" w14:textId="136F39E8" w:rsidR="002B202A" w:rsidRPr="00E2122C" w:rsidRDefault="002B202A" w:rsidP="00DD72DC">
            <w:pPr>
              <w:spacing w:line="480" w:lineRule="auto"/>
              <w:jc w:val="both"/>
              <w:rPr>
                <w:rFonts w:eastAsia="Times New Roman"/>
                <w:color w:val="000000"/>
              </w:rPr>
            </w:pPr>
            <w:r w:rsidRPr="00E2122C">
              <w:rPr>
                <w:rFonts w:eastAsia="Times New Roman"/>
                <w:color w:val="000000"/>
              </w:rPr>
              <w:t>7.</w:t>
            </w:r>
            <w:r w:rsidR="00A60895" w:rsidRPr="00E2122C">
              <w:rPr>
                <w:rFonts w:eastAsia="Times New Roman"/>
                <w:color w:val="000000"/>
              </w:rPr>
              <w:t>9</w:t>
            </w:r>
            <w:r w:rsidRPr="00E2122C">
              <w:rPr>
                <w:rFonts w:eastAsia="Times New Roman"/>
                <w:color w:val="000000"/>
              </w:rPr>
              <w:t>8</w:t>
            </w:r>
          </w:p>
        </w:tc>
        <w:tc>
          <w:tcPr>
            <w:tcW w:w="709" w:type="dxa"/>
            <w:tcBorders>
              <w:top w:val="nil"/>
              <w:left w:val="nil"/>
              <w:bottom w:val="nil"/>
              <w:right w:val="nil"/>
            </w:tcBorders>
            <w:noWrap/>
          </w:tcPr>
          <w:p w14:paraId="70D082EB" w14:textId="3C288231" w:rsidR="002B202A" w:rsidRPr="00E2122C" w:rsidRDefault="00A60895" w:rsidP="00DD72DC">
            <w:pPr>
              <w:spacing w:line="480" w:lineRule="auto"/>
              <w:jc w:val="both"/>
              <w:rPr>
                <w:rFonts w:eastAsia="Times New Roman"/>
                <w:color w:val="000000"/>
              </w:rPr>
            </w:pPr>
            <w:r w:rsidRPr="00E2122C">
              <w:rPr>
                <w:rFonts w:eastAsia="Times New Roman"/>
                <w:color w:val="000000"/>
              </w:rPr>
              <w:t>3</w:t>
            </w:r>
          </w:p>
        </w:tc>
        <w:tc>
          <w:tcPr>
            <w:tcW w:w="860" w:type="dxa"/>
            <w:tcBorders>
              <w:top w:val="nil"/>
              <w:left w:val="nil"/>
              <w:bottom w:val="nil"/>
              <w:right w:val="nil"/>
            </w:tcBorders>
            <w:noWrap/>
          </w:tcPr>
          <w:p w14:paraId="0A3B66CA" w14:textId="08727AD3" w:rsidR="002B202A" w:rsidRPr="00E2122C" w:rsidRDefault="00A60895" w:rsidP="00DD72DC">
            <w:pPr>
              <w:spacing w:line="480" w:lineRule="auto"/>
              <w:jc w:val="both"/>
              <w:rPr>
                <w:rFonts w:eastAsia="Times New Roman"/>
                <w:color w:val="000000"/>
              </w:rPr>
            </w:pPr>
            <w:r w:rsidRPr="00E2122C">
              <w:rPr>
                <w:rFonts w:eastAsia="Times New Roman"/>
                <w:color w:val="000000"/>
              </w:rPr>
              <w:t>2.35</w:t>
            </w:r>
          </w:p>
        </w:tc>
        <w:tc>
          <w:tcPr>
            <w:tcW w:w="1147" w:type="dxa"/>
            <w:tcBorders>
              <w:top w:val="nil"/>
              <w:left w:val="nil"/>
              <w:bottom w:val="nil"/>
              <w:right w:val="nil"/>
            </w:tcBorders>
            <w:noWrap/>
          </w:tcPr>
          <w:p w14:paraId="23E2F8C6" w14:textId="48E779A2" w:rsidR="002B202A" w:rsidRPr="00E2122C" w:rsidRDefault="002B202A" w:rsidP="00DD72DC">
            <w:pPr>
              <w:spacing w:line="480" w:lineRule="auto"/>
              <w:jc w:val="both"/>
              <w:rPr>
                <w:rFonts w:eastAsia="Times New Roman"/>
                <w:color w:val="000000"/>
              </w:rPr>
            </w:pPr>
            <w:r w:rsidRPr="00E2122C">
              <w:rPr>
                <w:rFonts w:eastAsia="Times New Roman"/>
                <w:color w:val="000000"/>
              </w:rPr>
              <w:t>.0</w:t>
            </w:r>
            <w:r w:rsidR="00A60895" w:rsidRPr="00E2122C">
              <w:rPr>
                <w:rFonts w:eastAsia="Times New Roman"/>
                <w:color w:val="000000"/>
              </w:rPr>
              <w:t>7</w:t>
            </w:r>
          </w:p>
        </w:tc>
      </w:tr>
      <w:tr w:rsidR="002B202A" w:rsidRPr="00E2122C" w14:paraId="043C990E" w14:textId="77777777" w:rsidTr="00A60895">
        <w:trPr>
          <w:trHeight w:val="330"/>
          <w:jc w:val="center"/>
        </w:trPr>
        <w:tc>
          <w:tcPr>
            <w:tcW w:w="3689" w:type="dxa"/>
            <w:tcBorders>
              <w:top w:val="nil"/>
              <w:left w:val="nil"/>
              <w:bottom w:val="nil"/>
              <w:right w:val="nil"/>
            </w:tcBorders>
            <w:noWrap/>
          </w:tcPr>
          <w:p w14:paraId="53710DCD" w14:textId="5CE21A6E" w:rsidR="002B202A" w:rsidRPr="00E2122C" w:rsidRDefault="002B202A" w:rsidP="00DD72DC">
            <w:pPr>
              <w:spacing w:line="480" w:lineRule="auto"/>
              <w:jc w:val="both"/>
            </w:pPr>
            <w:r w:rsidRPr="00E2122C">
              <w:t>Inspiring</w:t>
            </w:r>
          </w:p>
        </w:tc>
        <w:tc>
          <w:tcPr>
            <w:tcW w:w="1410" w:type="dxa"/>
            <w:tcBorders>
              <w:top w:val="nil"/>
              <w:left w:val="nil"/>
              <w:bottom w:val="nil"/>
              <w:right w:val="nil"/>
            </w:tcBorders>
            <w:noWrap/>
          </w:tcPr>
          <w:p w14:paraId="332B42FF" w14:textId="302E02F8" w:rsidR="002B202A" w:rsidRPr="00E2122C" w:rsidRDefault="00A60895" w:rsidP="00DD72DC">
            <w:pPr>
              <w:spacing w:line="480" w:lineRule="auto"/>
              <w:jc w:val="both"/>
              <w:rPr>
                <w:rFonts w:eastAsia="Times New Roman"/>
                <w:color w:val="000000"/>
              </w:rPr>
            </w:pPr>
            <w:r w:rsidRPr="00E2122C">
              <w:rPr>
                <w:rFonts w:eastAsia="Times New Roman"/>
                <w:color w:val="000000"/>
              </w:rPr>
              <w:t>12.9</w:t>
            </w:r>
            <w:r w:rsidR="00696C0B">
              <w:rPr>
                <w:rFonts w:eastAsia="Times New Roman"/>
                <w:color w:val="000000"/>
              </w:rPr>
              <w:t>0</w:t>
            </w:r>
          </w:p>
        </w:tc>
        <w:tc>
          <w:tcPr>
            <w:tcW w:w="709" w:type="dxa"/>
            <w:tcBorders>
              <w:top w:val="nil"/>
              <w:left w:val="nil"/>
              <w:bottom w:val="nil"/>
              <w:right w:val="nil"/>
            </w:tcBorders>
            <w:noWrap/>
          </w:tcPr>
          <w:p w14:paraId="1DB5FC18" w14:textId="1C18F907" w:rsidR="002B202A" w:rsidRPr="00E2122C" w:rsidRDefault="00A60895" w:rsidP="00DD72DC">
            <w:pPr>
              <w:spacing w:line="480" w:lineRule="auto"/>
              <w:jc w:val="both"/>
              <w:rPr>
                <w:rFonts w:eastAsia="Times New Roman"/>
                <w:color w:val="000000"/>
              </w:rPr>
            </w:pPr>
            <w:r w:rsidRPr="00E2122C">
              <w:rPr>
                <w:rFonts w:eastAsia="Times New Roman"/>
                <w:color w:val="000000"/>
              </w:rPr>
              <w:t>3</w:t>
            </w:r>
          </w:p>
        </w:tc>
        <w:tc>
          <w:tcPr>
            <w:tcW w:w="860" w:type="dxa"/>
            <w:tcBorders>
              <w:top w:val="nil"/>
              <w:left w:val="nil"/>
              <w:bottom w:val="nil"/>
              <w:right w:val="nil"/>
            </w:tcBorders>
            <w:noWrap/>
          </w:tcPr>
          <w:p w14:paraId="6994D4D2" w14:textId="16D677BD" w:rsidR="002B202A" w:rsidRPr="00E2122C" w:rsidRDefault="002B202A" w:rsidP="00DD72DC">
            <w:pPr>
              <w:spacing w:line="480" w:lineRule="auto"/>
              <w:jc w:val="both"/>
              <w:rPr>
                <w:rFonts w:eastAsia="Times New Roman"/>
                <w:color w:val="000000"/>
              </w:rPr>
            </w:pPr>
            <w:r w:rsidRPr="00E2122C">
              <w:rPr>
                <w:rFonts w:eastAsia="Times New Roman"/>
                <w:color w:val="000000"/>
              </w:rPr>
              <w:t>3.0</w:t>
            </w:r>
            <w:r w:rsidR="00A60895" w:rsidRPr="00E2122C">
              <w:rPr>
                <w:rFonts w:eastAsia="Times New Roman"/>
                <w:color w:val="000000"/>
              </w:rPr>
              <w:t>1</w:t>
            </w:r>
          </w:p>
        </w:tc>
        <w:tc>
          <w:tcPr>
            <w:tcW w:w="1147" w:type="dxa"/>
            <w:tcBorders>
              <w:top w:val="nil"/>
              <w:left w:val="nil"/>
              <w:bottom w:val="nil"/>
              <w:right w:val="nil"/>
            </w:tcBorders>
            <w:noWrap/>
          </w:tcPr>
          <w:p w14:paraId="0DB56DA9" w14:textId="0E09BD02" w:rsidR="002B202A" w:rsidRPr="00E2122C" w:rsidRDefault="00A60895" w:rsidP="00DD72DC">
            <w:pPr>
              <w:spacing w:line="480" w:lineRule="auto"/>
              <w:jc w:val="both"/>
              <w:rPr>
                <w:rFonts w:eastAsia="Times New Roman"/>
                <w:color w:val="000000"/>
              </w:rPr>
            </w:pPr>
            <w:r w:rsidRPr="00E2122C">
              <w:rPr>
                <w:rFonts w:eastAsia="Times New Roman"/>
                <w:color w:val="000000"/>
              </w:rPr>
              <w:t>.03</w:t>
            </w:r>
            <w:r w:rsidR="002B202A" w:rsidRPr="00E2122C">
              <w:rPr>
                <w:rFonts w:eastAsia="Times New Roman"/>
                <w:color w:val="000000"/>
              </w:rPr>
              <w:t>*</w:t>
            </w:r>
          </w:p>
        </w:tc>
      </w:tr>
      <w:tr w:rsidR="002B202A" w:rsidRPr="00E2122C" w14:paraId="1ACF26B2" w14:textId="77777777" w:rsidTr="00A60895">
        <w:trPr>
          <w:trHeight w:val="330"/>
          <w:jc w:val="center"/>
        </w:trPr>
        <w:tc>
          <w:tcPr>
            <w:tcW w:w="3689" w:type="dxa"/>
            <w:tcBorders>
              <w:top w:val="nil"/>
              <w:left w:val="nil"/>
              <w:bottom w:val="single" w:sz="4" w:space="0" w:color="auto"/>
              <w:right w:val="nil"/>
            </w:tcBorders>
            <w:noWrap/>
          </w:tcPr>
          <w:p w14:paraId="5A1E870A" w14:textId="0496B832" w:rsidR="002B202A" w:rsidRPr="00E2122C" w:rsidRDefault="002B202A" w:rsidP="00DD72DC">
            <w:pPr>
              <w:spacing w:line="480" w:lineRule="auto"/>
              <w:jc w:val="both"/>
            </w:pPr>
            <w:r w:rsidRPr="00E2122C">
              <w:t>Authentic</w:t>
            </w:r>
          </w:p>
        </w:tc>
        <w:tc>
          <w:tcPr>
            <w:tcW w:w="1410" w:type="dxa"/>
            <w:tcBorders>
              <w:top w:val="nil"/>
              <w:left w:val="nil"/>
              <w:bottom w:val="single" w:sz="4" w:space="0" w:color="auto"/>
              <w:right w:val="nil"/>
            </w:tcBorders>
            <w:noWrap/>
          </w:tcPr>
          <w:p w14:paraId="602F8391" w14:textId="125D9B40" w:rsidR="002B202A" w:rsidRPr="00E2122C" w:rsidRDefault="002B202A" w:rsidP="00DD72DC">
            <w:pPr>
              <w:spacing w:line="480" w:lineRule="auto"/>
              <w:jc w:val="both"/>
              <w:rPr>
                <w:rFonts w:eastAsia="Times New Roman"/>
                <w:color w:val="000000"/>
              </w:rPr>
            </w:pPr>
            <w:r w:rsidRPr="00E2122C">
              <w:rPr>
                <w:rFonts w:eastAsia="Times New Roman"/>
                <w:color w:val="000000"/>
              </w:rPr>
              <w:t>3.2</w:t>
            </w:r>
            <w:r w:rsidR="00A60895" w:rsidRPr="00E2122C">
              <w:rPr>
                <w:rFonts w:eastAsia="Times New Roman"/>
                <w:color w:val="000000"/>
              </w:rPr>
              <w:t>3</w:t>
            </w:r>
          </w:p>
        </w:tc>
        <w:tc>
          <w:tcPr>
            <w:tcW w:w="709" w:type="dxa"/>
            <w:tcBorders>
              <w:top w:val="nil"/>
              <w:left w:val="nil"/>
              <w:bottom w:val="single" w:sz="4" w:space="0" w:color="auto"/>
              <w:right w:val="nil"/>
            </w:tcBorders>
            <w:noWrap/>
          </w:tcPr>
          <w:p w14:paraId="19D731F6" w14:textId="6EC373E0" w:rsidR="002B202A" w:rsidRPr="00E2122C" w:rsidRDefault="00A60895" w:rsidP="00DD72DC">
            <w:pPr>
              <w:spacing w:line="480" w:lineRule="auto"/>
              <w:jc w:val="both"/>
              <w:rPr>
                <w:rFonts w:eastAsia="Times New Roman"/>
                <w:color w:val="000000"/>
              </w:rPr>
            </w:pPr>
            <w:r w:rsidRPr="00E2122C">
              <w:rPr>
                <w:rFonts w:eastAsia="Times New Roman"/>
                <w:color w:val="000000"/>
              </w:rPr>
              <w:t>3</w:t>
            </w:r>
          </w:p>
        </w:tc>
        <w:tc>
          <w:tcPr>
            <w:tcW w:w="860" w:type="dxa"/>
            <w:tcBorders>
              <w:top w:val="nil"/>
              <w:left w:val="nil"/>
              <w:bottom w:val="single" w:sz="4" w:space="0" w:color="auto"/>
              <w:right w:val="nil"/>
            </w:tcBorders>
            <w:noWrap/>
          </w:tcPr>
          <w:p w14:paraId="6FA46D80" w14:textId="1F8EFBD2" w:rsidR="002B202A" w:rsidRPr="00E2122C" w:rsidRDefault="00A60895" w:rsidP="00DD72DC">
            <w:pPr>
              <w:spacing w:line="480" w:lineRule="auto"/>
              <w:jc w:val="both"/>
              <w:rPr>
                <w:rFonts w:eastAsia="Times New Roman"/>
                <w:color w:val="000000"/>
              </w:rPr>
            </w:pPr>
            <w:r w:rsidRPr="00E2122C">
              <w:rPr>
                <w:rFonts w:eastAsia="Times New Roman"/>
                <w:color w:val="000000"/>
              </w:rPr>
              <w:t>.86</w:t>
            </w:r>
          </w:p>
        </w:tc>
        <w:tc>
          <w:tcPr>
            <w:tcW w:w="1147" w:type="dxa"/>
            <w:tcBorders>
              <w:top w:val="nil"/>
              <w:left w:val="nil"/>
              <w:bottom w:val="single" w:sz="4" w:space="0" w:color="auto"/>
              <w:right w:val="nil"/>
            </w:tcBorders>
            <w:noWrap/>
          </w:tcPr>
          <w:p w14:paraId="1209BE1D" w14:textId="25B0D14A" w:rsidR="002B202A" w:rsidRPr="00E2122C" w:rsidRDefault="00A60895" w:rsidP="00DD72DC">
            <w:pPr>
              <w:spacing w:line="480" w:lineRule="auto"/>
              <w:jc w:val="both"/>
              <w:rPr>
                <w:rFonts w:eastAsia="Times New Roman"/>
                <w:color w:val="000000"/>
              </w:rPr>
            </w:pPr>
            <w:r w:rsidRPr="00E2122C">
              <w:rPr>
                <w:rFonts w:eastAsia="Times New Roman"/>
                <w:color w:val="000000"/>
              </w:rPr>
              <w:t>.46</w:t>
            </w:r>
          </w:p>
        </w:tc>
      </w:tr>
    </w:tbl>
    <w:p w14:paraId="7FED2E61" w14:textId="77777777" w:rsidR="002B202A" w:rsidRPr="00E2122C" w:rsidRDefault="002B202A" w:rsidP="00DD72DC">
      <w:pPr>
        <w:spacing w:line="480" w:lineRule="auto"/>
        <w:jc w:val="both"/>
      </w:pPr>
    </w:p>
    <w:p w14:paraId="7C1718CE" w14:textId="77777777" w:rsidR="002B202A" w:rsidRPr="00E2122C" w:rsidRDefault="002B202A" w:rsidP="00DD72DC">
      <w:pPr>
        <w:spacing w:line="480" w:lineRule="auto"/>
        <w:jc w:val="both"/>
      </w:pPr>
    </w:p>
    <w:sectPr w:rsidR="002B202A" w:rsidRPr="00E2122C" w:rsidSect="00516B56">
      <w:headerReference w:type="even" r:id="rId14"/>
      <w:headerReference w:type="default" r:id="rId15"/>
      <w:footerReference w:type="even" r:id="rId16"/>
      <w:headerReference w:type="first" r:id="rId17"/>
      <w:pgSz w:w="12240" w:h="15840"/>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AEF7A" w14:textId="77777777" w:rsidR="001244A8" w:rsidRDefault="001244A8" w:rsidP="00366F3A">
      <w:r>
        <w:separator/>
      </w:r>
    </w:p>
  </w:endnote>
  <w:endnote w:type="continuationSeparator" w:id="0">
    <w:p w14:paraId="4794791E" w14:textId="77777777" w:rsidR="001244A8" w:rsidRDefault="001244A8" w:rsidP="0036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6D28" w14:textId="77777777" w:rsidR="001254B0" w:rsidRDefault="001254B0" w:rsidP="007F00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AB7D3E" w14:textId="77777777" w:rsidR="001254B0" w:rsidRDefault="00125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58B5" w14:textId="77777777" w:rsidR="001244A8" w:rsidRDefault="001244A8" w:rsidP="00366F3A">
      <w:r>
        <w:separator/>
      </w:r>
    </w:p>
  </w:footnote>
  <w:footnote w:type="continuationSeparator" w:id="0">
    <w:p w14:paraId="22537CEA" w14:textId="77777777" w:rsidR="001244A8" w:rsidRDefault="001244A8" w:rsidP="0036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F673" w14:textId="77777777" w:rsidR="001254B0" w:rsidRDefault="001254B0" w:rsidP="000948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F4B7E" w14:textId="77777777" w:rsidR="001254B0" w:rsidRDefault="001254B0" w:rsidP="00F32E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796AF" w14:textId="77777777" w:rsidR="001254B0" w:rsidRDefault="001254B0" w:rsidP="000948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49F6">
      <w:rPr>
        <w:rStyle w:val="PageNumber"/>
        <w:noProof/>
      </w:rPr>
      <w:t>25</w:t>
    </w:r>
    <w:r>
      <w:rPr>
        <w:rStyle w:val="PageNumber"/>
      </w:rPr>
      <w:fldChar w:fldCharType="end"/>
    </w:r>
  </w:p>
  <w:p w14:paraId="5CABF66C" w14:textId="37B2E1AE" w:rsidR="001254B0" w:rsidRDefault="001254B0" w:rsidP="00F32E5D">
    <w:pPr>
      <w:pStyle w:val="Header"/>
      <w:ind w:right="360"/>
    </w:pPr>
    <w:r>
      <w:t>NAMES AND TITLES MATTER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0C31" w14:textId="77777777" w:rsidR="001254B0" w:rsidRDefault="001254B0" w:rsidP="000948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063683" w14:textId="5ADE0EDD" w:rsidR="001254B0" w:rsidRDefault="001254B0" w:rsidP="00F32E5D">
    <w:pPr>
      <w:pStyle w:val="Header"/>
      <w:ind w:right="360"/>
    </w:pPr>
    <w:r>
      <w:t>Running head: DO SONG TITLES MATTER?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5A7"/>
    <w:multiLevelType w:val="hybridMultilevel"/>
    <w:tmpl w:val="58089F04"/>
    <w:lvl w:ilvl="0" w:tplc="75D8774E">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D20B9"/>
    <w:multiLevelType w:val="hybridMultilevel"/>
    <w:tmpl w:val="2828ECC0"/>
    <w:lvl w:ilvl="0" w:tplc="C604080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4F2723"/>
    <w:multiLevelType w:val="hybridMultilevel"/>
    <w:tmpl w:val="8244F300"/>
    <w:lvl w:ilvl="0" w:tplc="76B47B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A56E9"/>
    <w:multiLevelType w:val="hybridMultilevel"/>
    <w:tmpl w:val="3AF2CA84"/>
    <w:lvl w:ilvl="0" w:tplc="13EEDE5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C625E"/>
    <w:multiLevelType w:val="multilevel"/>
    <w:tmpl w:val="1B4EE9FE"/>
    <w:lvl w:ilvl="0">
      <w:start w:val="3"/>
      <w:numFmt w:val="decimal"/>
      <w:lvlText w:val="%1"/>
      <w:lvlJc w:val="left"/>
      <w:pPr>
        <w:ind w:left="400" w:hanging="400"/>
      </w:pPr>
    </w:lvl>
    <w:lvl w:ilvl="1">
      <w:start w:val="19"/>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6EA6AFD"/>
    <w:multiLevelType w:val="hybridMultilevel"/>
    <w:tmpl w:val="2C0081E2"/>
    <w:lvl w:ilvl="0" w:tplc="4F2253B2">
      <w:start w:val="3"/>
      <w:numFmt w:val="bullet"/>
      <w:lvlText w:val="-"/>
      <w:lvlJc w:val="left"/>
      <w:pPr>
        <w:ind w:left="1800" w:hanging="360"/>
      </w:pPr>
      <w:rPr>
        <w:rFonts w:ascii="Times New Roman" w:eastAsiaTheme="minorHAnsi" w:hAnsi="Times New Roman" w:cs="Times New Roman" w:hint="default"/>
        <w:i/>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57AA658A"/>
    <w:multiLevelType w:val="hybridMultilevel"/>
    <w:tmpl w:val="7C0C6DD8"/>
    <w:lvl w:ilvl="0" w:tplc="6742DFD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9E5574"/>
    <w:multiLevelType w:val="hybridMultilevel"/>
    <w:tmpl w:val="D1F2E1F0"/>
    <w:lvl w:ilvl="0" w:tplc="C5387DF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8C3B4C"/>
    <w:multiLevelType w:val="hybridMultilevel"/>
    <w:tmpl w:val="1B50405E"/>
    <w:lvl w:ilvl="0" w:tplc="3B545242">
      <w:start w:val="8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D12B84"/>
    <w:multiLevelType w:val="hybridMultilevel"/>
    <w:tmpl w:val="80E0B7A6"/>
    <w:lvl w:ilvl="0" w:tplc="DDA001B2">
      <w:start w:val="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Grammatical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09"/>
    <w:rsid w:val="0000070F"/>
    <w:rsid w:val="00000E28"/>
    <w:rsid w:val="000015A6"/>
    <w:rsid w:val="000103D5"/>
    <w:rsid w:val="00012505"/>
    <w:rsid w:val="000136B2"/>
    <w:rsid w:val="00025F68"/>
    <w:rsid w:val="0002761C"/>
    <w:rsid w:val="00027AE9"/>
    <w:rsid w:val="0003019C"/>
    <w:rsid w:val="00031AAD"/>
    <w:rsid w:val="000372BD"/>
    <w:rsid w:val="000435E0"/>
    <w:rsid w:val="00043A81"/>
    <w:rsid w:val="00045AEE"/>
    <w:rsid w:val="00057196"/>
    <w:rsid w:val="0005784F"/>
    <w:rsid w:val="00061D2B"/>
    <w:rsid w:val="000654F1"/>
    <w:rsid w:val="00065CEA"/>
    <w:rsid w:val="00067972"/>
    <w:rsid w:val="00067BB0"/>
    <w:rsid w:val="0007001E"/>
    <w:rsid w:val="0007017B"/>
    <w:rsid w:val="000741FB"/>
    <w:rsid w:val="00076CAB"/>
    <w:rsid w:val="00077402"/>
    <w:rsid w:val="0008246F"/>
    <w:rsid w:val="00084028"/>
    <w:rsid w:val="00084DC6"/>
    <w:rsid w:val="00087275"/>
    <w:rsid w:val="0009486E"/>
    <w:rsid w:val="000953CF"/>
    <w:rsid w:val="000A2AED"/>
    <w:rsid w:val="000B696E"/>
    <w:rsid w:val="000C57EF"/>
    <w:rsid w:val="000C6416"/>
    <w:rsid w:val="000D01B8"/>
    <w:rsid w:val="000D5E26"/>
    <w:rsid w:val="000E07F6"/>
    <w:rsid w:val="000E0CBB"/>
    <w:rsid w:val="000E30B6"/>
    <w:rsid w:val="000F5DBF"/>
    <w:rsid w:val="000F6F95"/>
    <w:rsid w:val="001017E2"/>
    <w:rsid w:val="00114089"/>
    <w:rsid w:val="001244A8"/>
    <w:rsid w:val="001254B0"/>
    <w:rsid w:val="00126855"/>
    <w:rsid w:val="0012789B"/>
    <w:rsid w:val="00130815"/>
    <w:rsid w:val="00131EA9"/>
    <w:rsid w:val="00133BAE"/>
    <w:rsid w:val="00134913"/>
    <w:rsid w:val="00146C13"/>
    <w:rsid w:val="00152C32"/>
    <w:rsid w:val="001530BA"/>
    <w:rsid w:val="001542DA"/>
    <w:rsid w:val="00166A6F"/>
    <w:rsid w:val="00166AD9"/>
    <w:rsid w:val="0017079D"/>
    <w:rsid w:val="00173CBA"/>
    <w:rsid w:val="001747A4"/>
    <w:rsid w:val="00176933"/>
    <w:rsid w:val="00176B95"/>
    <w:rsid w:val="00185156"/>
    <w:rsid w:val="0018790B"/>
    <w:rsid w:val="00192DF4"/>
    <w:rsid w:val="00195E30"/>
    <w:rsid w:val="001A2C95"/>
    <w:rsid w:val="001A44DE"/>
    <w:rsid w:val="001A68E6"/>
    <w:rsid w:val="001B4177"/>
    <w:rsid w:val="001B5B19"/>
    <w:rsid w:val="001B6846"/>
    <w:rsid w:val="001B7D06"/>
    <w:rsid w:val="001C18FB"/>
    <w:rsid w:val="001C1BF7"/>
    <w:rsid w:val="001C201E"/>
    <w:rsid w:val="001C7559"/>
    <w:rsid w:val="001C7CF1"/>
    <w:rsid w:val="001C7D9A"/>
    <w:rsid w:val="001D2D82"/>
    <w:rsid w:val="001D2ECF"/>
    <w:rsid w:val="001D3062"/>
    <w:rsid w:val="001E0C89"/>
    <w:rsid w:val="001E17DA"/>
    <w:rsid w:val="001E4218"/>
    <w:rsid w:val="001E5C71"/>
    <w:rsid w:val="001E7940"/>
    <w:rsid w:val="001F7273"/>
    <w:rsid w:val="00200E71"/>
    <w:rsid w:val="002027DA"/>
    <w:rsid w:val="00205471"/>
    <w:rsid w:val="00207704"/>
    <w:rsid w:val="0021490B"/>
    <w:rsid w:val="00217DB8"/>
    <w:rsid w:val="002212E6"/>
    <w:rsid w:val="0022163A"/>
    <w:rsid w:val="00221791"/>
    <w:rsid w:val="00222665"/>
    <w:rsid w:val="00224993"/>
    <w:rsid w:val="00224E0B"/>
    <w:rsid w:val="00227A75"/>
    <w:rsid w:val="0023219E"/>
    <w:rsid w:val="00234D2A"/>
    <w:rsid w:val="00237026"/>
    <w:rsid w:val="002508D2"/>
    <w:rsid w:val="0025397C"/>
    <w:rsid w:val="00253D2F"/>
    <w:rsid w:val="00257487"/>
    <w:rsid w:val="00273C02"/>
    <w:rsid w:val="00276FCC"/>
    <w:rsid w:val="00277B2C"/>
    <w:rsid w:val="00277D7E"/>
    <w:rsid w:val="0028198B"/>
    <w:rsid w:val="00283E8A"/>
    <w:rsid w:val="00284478"/>
    <w:rsid w:val="00294089"/>
    <w:rsid w:val="00294598"/>
    <w:rsid w:val="00295726"/>
    <w:rsid w:val="002958D9"/>
    <w:rsid w:val="00295B37"/>
    <w:rsid w:val="0029694B"/>
    <w:rsid w:val="00297802"/>
    <w:rsid w:val="002A1F50"/>
    <w:rsid w:val="002A77F4"/>
    <w:rsid w:val="002B1228"/>
    <w:rsid w:val="002B202A"/>
    <w:rsid w:val="002B3A40"/>
    <w:rsid w:val="002B3FA9"/>
    <w:rsid w:val="002B57B3"/>
    <w:rsid w:val="002B60F6"/>
    <w:rsid w:val="002B6914"/>
    <w:rsid w:val="002C2975"/>
    <w:rsid w:val="002D0C45"/>
    <w:rsid w:val="002D512B"/>
    <w:rsid w:val="002D6975"/>
    <w:rsid w:val="002E1698"/>
    <w:rsid w:val="002E247A"/>
    <w:rsid w:val="002E25ED"/>
    <w:rsid w:val="002E4053"/>
    <w:rsid w:val="002E74A8"/>
    <w:rsid w:val="002E74D5"/>
    <w:rsid w:val="002F2AF2"/>
    <w:rsid w:val="002F53BE"/>
    <w:rsid w:val="0030012C"/>
    <w:rsid w:val="00302EB3"/>
    <w:rsid w:val="00307CB1"/>
    <w:rsid w:val="003165C5"/>
    <w:rsid w:val="00322111"/>
    <w:rsid w:val="003230BB"/>
    <w:rsid w:val="00327A29"/>
    <w:rsid w:val="003322AF"/>
    <w:rsid w:val="00334063"/>
    <w:rsid w:val="00335365"/>
    <w:rsid w:val="00335BFF"/>
    <w:rsid w:val="00340A58"/>
    <w:rsid w:val="00341306"/>
    <w:rsid w:val="003432AE"/>
    <w:rsid w:val="00347509"/>
    <w:rsid w:val="00350149"/>
    <w:rsid w:val="00350CBA"/>
    <w:rsid w:val="00350E62"/>
    <w:rsid w:val="00362B91"/>
    <w:rsid w:val="0036576A"/>
    <w:rsid w:val="00366F3A"/>
    <w:rsid w:val="00367328"/>
    <w:rsid w:val="003708DF"/>
    <w:rsid w:val="003712B8"/>
    <w:rsid w:val="00372E54"/>
    <w:rsid w:val="003756A3"/>
    <w:rsid w:val="003806BE"/>
    <w:rsid w:val="003841A3"/>
    <w:rsid w:val="0038425B"/>
    <w:rsid w:val="00395D2C"/>
    <w:rsid w:val="003979A5"/>
    <w:rsid w:val="003A3F2E"/>
    <w:rsid w:val="003A5510"/>
    <w:rsid w:val="003A7E24"/>
    <w:rsid w:val="003C0163"/>
    <w:rsid w:val="003C1B31"/>
    <w:rsid w:val="003C34AE"/>
    <w:rsid w:val="003C4D51"/>
    <w:rsid w:val="003C61F9"/>
    <w:rsid w:val="003D08D1"/>
    <w:rsid w:val="003D23CF"/>
    <w:rsid w:val="003D264A"/>
    <w:rsid w:val="003D275A"/>
    <w:rsid w:val="003D3F1D"/>
    <w:rsid w:val="003D4527"/>
    <w:rsid w:val="003D4F9C"/>
    <w:rsid w:val="003D55FA"/>
    <w:rsid w:val="003E0ED1"/>
    <w:rsid w:val="003E2959"/>
    <w:rsid w:val="003E47C1"/>
    <w:rsid w:val="003E4940"/>
    <w:rsid w:val="003E78C2"/>
    <w:rsid w:val="003E7E3C"/>
    <w:rsid w:val="003F019C"/>
    <w:rsid w:val="003F28D4"/>
    <w:rsid w:val="003F3631"/>
    <w:rsid w:val="003F3FF0"/>
    <w:rsid w:val="00404111"/>
    <w:rsid w:val="00410F5B"/>
    <w:rsid w:val="00420254"/>
    <w:rsid w:val="00420271"/>
    <w:rsid w:val="00431E8D"/>
    <w:rsid w:val="004327B1"/>
    <w:rsid w:val="00434CF5"/>
    <w:rsid w:val="00434F14"/>
    <w:rsid w:val="00435653"/>
    <w:rsid w:val="00435B61"/>
    <w:rsid w:val="004364B2"/>
    <w:rsid w:val="00436EA0"/>
    <w:rsid w:val="00445131"/>
    <w:rsid w:val="00446358"/>
    <w:rsid w:val="0045150B"/>
    <w:rsid w:val="00461AB3"/>
    <w:rsid w:val="00467AC7"/>
    <w:rsid w:val="00470ECC"/>
    <w:rsid w:val="0047132E"/>
    <w:rsid w:val="00472903"/>
    <w:rsid w:val="0047345F"/>
    <w:rsid w:val="004734F7"/>
    <w:rsid w:val="00476099"/>
    <w:rsid w:val="00480A2A"/>
    <w:rsid w:val="00481438"/>
    <w:rsid w:val="0048375F"/>
    <w:rsid w:val="004853A8"/>
    <w:rsid w:val="00485D11"/>
    <w:rsid w:val="00486C4E"/>
    <w:rsid w:val="00487E24"/>
    <w:rsid w:val="00487F19"/>
    <w:rsid w:val="00491799"/>
    <w:rsid w:val="00495F1A"/>
    <w:rsid w:val="004A327A"/>
    <w:rsid w:val="004A3559"/>
    <w:rsid w:val="004B1622"/>
    <w:rsid w:val="004B2878"/>
    <w:rsid w:val="004B2F47"/>
    <w:rsid w:val="004B5FBF"/>
    <w:rsid w:val="004B730A"/>
    <w:rsid w:val="004C4C84"/>
    <w:rsid w:val="004C5839"/>
    <w:rsid w:val="004C5CAC"/>
    <w:rsid w:val="004D227F"/>
    <w:rsid w:val="004D3552"/>
    <w:rsid w:val="004D386B"/>
    <w:rsid w:val="004D6427"/>
    <w:rsid w:val="004D6C82"/>
    <w:rsid w:val="004F5D3A"/>
    <w:rsid w:val="00500E57"/>
    <w:rsid w:val="005035E9"/>
    <w:rsid w:val="00504DEE"/>
    <w:rsid w:val="00505016"/>
    <w:rsid w:val="00506639"/>
    <w:rsid w:val="0051130A"/>
    <w:rsid w:val="00512667"/>
    <w:rsid w:val="00516B56"/>
    <w:rsid w:val="00516E44"/>
    <w:rsid w:val="005208DF"/>
    <w:rsid w:val="00521740"/>
    <w:rsid w:val="0052241A"/>
    <w:rsid w:val="0052348D"/>
    <w:rsid w:val="00527D9A"/>
    <w:rsid w:val="00537C29"/>
    <w:rsid w:val="00541991"/>
    <w:rsid w:val="005555A9"/>
    <w:rsid w:val="00555D10"/>
    <w:rsid w:val="005578C8"/>
    <w:rsid w:val="005579B7"/>
    <w:rsid w:val="00561884"/>
    <w:rsid w:val="005636F3"/>
    <w:rsid w:val="00564E25"/>
    <w:rsid w:val="00564E47"/>
    <w:rsid w:val="0056714D"/>
    <w:rsid w:val="00573986"/>
    <w:rsid w:val="00574D83"/>
    <w:rsid w:val="00576C49"/>
    <w:rsid w:val="00584BDA"/>
    <w:rsid w:val="00591E17"/>
    <w:rsid w:val="0059224B"/>
    <w:rsid w:val="00594FBE"/>
    <w:rsid w:val="0059533F"/>
    <w:rsid w:val="00597FA6"/>
    <w:rsid w:val="005A1DC7"/>
    <w:rsid w:val="005A46A2"/>
    <w:rsid w:val="005A48BE"/>
    <w:rsid w:val="005A4B96"/>
    <w:rsid w:val="005A5969"/>
    <w:rsid w:val="005A5D3A"/>
    <w:rsid w:val="005B46D3"/>
    <w:rsid w:val="005B7429"/>
    <w:rsid w:val="005C4040"/>
    <w:rsid w:val="005C4459"/>
    <w:rsid w:val="005C4AAD"/>
    <w:rsid w:val="005C7404"/>
    <w:rsid w:val="005D1C24"/>
    <w:rsid w:val="005D20C0"/>
    <w:rsid w:val="005D2EE8"/>
    <w:rsid w:val="005D3D60"/>
    <w:rsid w:val="005D3DC3"/>
    <w:rsid w:val="005D7F31"/>
    <w:rsid w:val="005E1BE4"/>
    <w:rsid w:val="005E1C2F"/>
    <w:rsid w:val="005E269A"/>
    <w:rsid w:val="005E5507"/>
    <w:rsid w:val="005E5578"/>
    <w:rsid w:val="005E5C8D"/>
    <w:rsid w:val="005F1203"/>
    <w:rsid w:val="005F398E"/>
    <w:rsid w:val="005F62B6"/>
    <w:rsid w:val="005F7C99"/>
    <w:rsid w:val="00610BF4"/>
    <w:rsid w:val="0061288E"/>
    <w:rsid w:val="00617882"/>
    <w:rsid w:val="006208C0"/>
    <w:rsid w:val="00623FCC"/>
    <w:rsid w:val="006270ED"/>
    <w:rsid w:val="00630613"/>
    <w:rsid w:val="0063153A"/>
    <w:rsid w:val="00633331"/>
    <w:rsid w:val="006348F4"/>
    <w:rsid w:val="00640912"/>
    <w:rsid w:val="0064092B"/>
    <w:rsid w:val="006417A0"/>
    <w:rsid w:val="006437EE"/>
    <w:rsid w:val="006502B1"/>
    <w:rsid w:val="006505AC"/>
    <w:rsid w:val="00652C9D"/>
    <w:rsid w:val="00655BEA"/>
    <w:rsid w:val="00655EF3"/>
    <w:rsid w:val="00657BD7"/>
    <w:rsid w:val="006622B8"/>
    <w:rsid w:val="00663762"/>
    <w:rsid w:val="00666445"/>
    <w:rsid w:val="00667258"/>
    <w:rsid w:val="006717D1"/>
    <w:rsid w:val="00681E70"/>
    <w:rsid w:val="006856D8"/>
    <w:rsid w:val="00686CCC"/>
    <w:rsid w:val="006912FE"/>
    <w:rsid w:val="00692E69"/>
    <w:rsid w:val="00696C0B"/>
    <w:rsid w:val="00697D76"/>
    <w:rsid w:val="006A0DF2"/>
    <w:rsid w:val="006A16AE"/>
    <w:rsid w:val="006B0096"/>
    <w:rsid w:val="006B1CA5"/>
    <w:rsid w:val="006B243E"/>
    <w:rsid w:val="006B5BF9"/>
    <w:rsid w:val="006C799E"/>
    <w:rsid w:val="006D252C"/>
    <w:rsid w:val="006D33E1"/>
    <w:rsid w:val="006D6B15"/>
    <w:rsid w:val="006D7DF9"/>
    <w:rsid w:val="006E07CF"/>
    <w:rsid w:val="006E1F0D"/>
    <w:rsid w:val="006E4362"/>
    <w:rsid w:val="006E76AA"/>
    <w:rsid w:val="006E7FB8"/>
    <w:rsid w:val="006F02D5"/>
    <w:rsid w:val="006F16A3"/>
    <w:rsid w:val="006F34C4"/>
    <w:rsid w:val="00701F54"/>
    <w:rsid w:val="00705141"/>
    <w:rsid w:val="00711183"/>
    <w:rsid w:val="00712B73"/>
    <w:rsid w:val="0071414D"/>
    <w:rsid w:val="00720DA1"/>
    <w:rsid w:val="00724A51"/>
    <w:rsid w:val="00726A9C"/>
    <w:rsid w:val="00727542"/>
    <w:rsid w:val="00730EBB"/>
    <w:rsid w:val="00737106"/>
    <w:rsid w:val="00737646"/>
    <w:rsid w:val="0073765E"/>
    <w:rsid w:val="007443E5"/>
    <w:rsid w:val="007448FF"/>
    <w:rsid w:val="0074691B"/>
    <w:rsid w:val="007504BF"/>
    <w:rsid w:val="00752A25"/>
    <w:rsid w:val="0075533B"/>
    <w:rsid w:val="00755B10"/>
    <w:rsid w:val="00755F7F"/>
    <w:rsid w:val="0075796D"/>
    <w:rsid w:val="0076419F"/>
    <w:rsid w:val="00765321"/>
    <w:rsid w:val="00765C36"/>
    <w:rsid w:val="0077310C"/>
    <w:rsid w:val="00773496"/>
    <w:rsid w:val="00780786"/>
    <w:rsid w:val="0078231E"/>
    <w:rsid w:val="00784587"/>
    <w:rsid w:val="007912F6"/>
    <w:rsid w:val="00792BC6"/>
    <w:rsid w:val="00793C26"/>
    <w:rsid w:val="0079506B"/>
    <w:rsid w:val="00796F73"/>
    <w:rsid w:val="007A2128"/>
    <w:rsid w:val="007A7ED4"/>
    <w:rsid w:val="007B012A"/>
    <w:rsid w:val="007B1925"/>
    <w:rsid w:val="007B749B"/>
    <w:rsid w:val="007B7F48"/>
    <w:rsid w:val="007C002F"/>
    <w:rsid w:val="007C2CBB"/>
    <w:rsid w:val="007C2EC0"/>
    <w:rsid w:val="007C425F"/>
    <w:rsid w:val="007D165D"/>
    <w:rsid w:val="007D5BE8"/>
    <w:rsid w:val="007D6716"/>
    <w:rsid w:val="007E06EF"/>
    <w:rsid w:val="007E788C"/>
    <w:rsid w:val="007F0077"/>
    <w:rsid w:val="007F0762"/>
    <w:rsid w:val="007F08C8"/>
    <w:rsid w:val="007F1551"/>
    <w:rsid w:val="007F3682"/>
    <w:rsid w:val="007F712D"/>
    <w:rsid w:val="00803743"/>
    <w:rsid w:val="00805F5E"/>
    <w:rsid w:val="008076D6"/>
    <w:rsid w:val="0081454B"/>
    <w:rsid w:val="00817302"/>
    <w:rsid w:val="00832930"/>
    <w:rsid w:val="00835EC3"/>
    <w:rsid w:val="008364D2"/>
    <w:rsid w:val="00842492"/>
    <w:rsid w:val="0084373A"/>
    <w:rsid w:val="00844DEE"/>
    <w:rsid w:val="00846654"/>
    <w:rsid w:val="00850047"/>
    <w:rsid w:val="0085514D"/>
    <w:rsid w:val="00855AC1"/>
    <w:rsid w:val="00865E07"/>
    <w:rsid w:val="0087219B"/>
    <w:rsid w:val="00874786"/>
    <w:rsid w:val="0087660F"/>
    <w:rsid w:val="008800A5"/>
    <w:rsid w:val="00881625"/>
    <w:rsid w:val="0088367A"/>
    <w:rsid w:val="00883735"/>
    <w:rsid w:val="00883C6F"/>
    <w:rsid w:val="00886CF0"/>
    <w:rsid w:val="00892CB4"/>
    <w:rsid w:val="008930A2"/>
    <w:rsid w:val="008949C2"/>
    <w:rsid w:val="008A5C23"/>
    <w:rsid w:val="008A6456"/>
    <w:rsid w:val="008C20D5"/>
    <w:rsid w:val="008C594E"/>
    <w:rsid w:val="008C5C65"/>
    <w:rsid w:val="008D1B6E"/>
    <w:rsid w:val="008D2043"/>
    <w:rsid w:val="008D5A67"/>
    <w:rsid w:val="008D7B1D"/>
    <w:rsid w:val="008E13EF"/>
    <w:rsid w:val="008E67DD"/>
    <w:rsid w:val="008E6F61"/>
    <w:rsid w:val="008E71CB"/>
    <w:rsid w:val="008E7ED4"/>
    <w:rsid w:val="008F1F04"/>
    <w:rsid w:val="008F1F0C"/>
    <w:rsid w:val="008F2193"/>
    <w:rsid w:val="008F4CF4"/>
    <w:rsid w:val="00901A37"/>
    <w:rsid w:val="009027A3"/>
    <w:rsid w:val="00904C93"/>
    <w:rsid w:val="0090754C"/>
    <w:rsid w:val="00907D62"/>
    <w:rsid w:val="00915F9F"/>
    <w:rsid w:val="009241EA"/>
    <w:rsid w:val="00924958"/>
    <w:rsid w:val="00927690"/>
    <w:rsid w:val="00931C42"/>
    <w:rsid w:val="00932F60"/>
    <w:rsid w:val="0093387D"/>
    <w:rsid w:val="00934202"/>
    <w:rsid w:val="009358DC"/>
    <w:rsid w:val="009369C6"/>
    <w:rsid w:val="00937367"/>
    <w:rsid w:val="00943C9F"/>
    <w:rsid w:val="009455C7"/>
    <w:rsid w:val="0095129C"/>
    <w:rsid w:val="0096352E"/>
    <w:rsid w:val="009656B3"/>
    <w:rsid w:val="009665B6"/>
    <w:rsid w:val="00967FAE"/>
    <w:rsid w:val="00971628"/>
    <w:rsid w:val="009763BD"/>
    <w:rsid w:val="00977ED4"/>
    <w:rsid w:val="00982CE3"/>
    <w:rsid w:val="009861BA"/>
    <w:rsid w:val="00987B5F"/>
    <w:rsid w:val="00992C5D"/>
    <w:rsid w:val="00996B0A"/>
    <w:rsid w:val="009978AC"/>
    <w:rsid w:val="009A0C42"/>
    <w:rsid w:val="009A1C5A"/>
    <w:rsid w:val="009A2E14"/>
    <w:rsid w:val="009B6AD1"/>
    <w:rsid w:val="009C143C"/>
    <w:rsid w:val="009D2F47"/>
    <w:rsid w:val="009D2F7D"/>
    <w:rsid w:val="009D7A44"/>
    <w:rsid w:val="009E0D54"/>
    <w:rsid w:val="009E4E12"/>
    <w:rsid w:val="009E562A"/>
    <w:rsid w:val="00A06DB3"/>
    <w:rsid w:val="00A122B3"/>
    <w:rsid w:val="00A135EC"/>
    <w:rsid w:val="00A17CA3"/>
    <w:rsid w:val="00A21CBF"/>
    <w:rsid w:val="00A22084"/>
    <w:rsid w:val="00A22866"/>
    <w:rsid w:val="00A22EF5"/>
    <w:rsid w:val="00A2450D"/>
    <w:rsid w:val="00A25C15"/>
    <w:rsid w:val="00A27049"/>
    <w:rsid w:val="00A338CE"/>
    <w:rsid w:val="00A339F7"/>
    <w:rsid w:val="00A341E4"/>
    <w:rsid w:val="00A34268"/>
    <w:rsid w:val="00A34C4D"/>
    <w:rsid w:val="00A35457"/>
    <w:rsid w:val="00A50431"/>
    <w:rsid w:val="00A570A4"/>
    <w:rsid w:val="00A578F7"/>
    <w:rsid w:val="00A57922"/>
    <w:rsid w:val="00A60895"/>
    <w:rsid w:val="00A64297"/>
    <w:rsid w:val="00A6670B"/>
    <w:rsid w:val="00A74E93"/>
    <w:rsid w:val="00A77E2E"/>
    <w:rsid w:val="00A816DE"/>
    <w:rsid w:val="00A81D27"/>
    <w:rsid w:val="00A83F97"/>
    <w:rsid w:val="00A87C05"/>
    <w:rsid w:val="00A93EB4"/>
    <w:rsid w:val="00A94B4A"/>
    <w:rsid w:val="00A94C2B"/>
    <w:rsid w:val="00AB4F28"/>
    <w:rsid w:val="00AB7920"/>
    <w:rsid w:val="00AC164B"/>
    <w:rsid w:val="00AC21E0"/>
    <w:rsid w:val="00AD2BAC"/>
    <w:rsid w:val="00AD4E22"/>
    <w:rsid w:val="00AD526E"/>
    <w:rsid w:val="00AE40D5"/>
    <w:rsid w:val="00AE6622"/>
    <w:rsid w:val="00AF2979"/>
    <w:rsid w:val="00AF57B0"/>
    <w:rsid w:val="00B0189D"/>
    <w:rsid w:val="00B0497F"/>
    <w:rsid w:val="00B04CC0"/>
    <w:rsid w:val="00B11941"/>
    <w:rsid w:val="00B119F3"/>
    <w:rsid w:val="00B2064C"/>
    <w:rsid w:val="00B22F32"/>
    <w:rsid w:val="00B241FD"/>
    <w:rsid w:val="00B24CB1"/>
    <w:rsid w:val="00B251C2"/>
    <w:rsid w:val="00B3093C"/>
    <w:rsid w:val="00B34402"/>
    <w:rsid w:val="00B35E2F"/>
    <w:rsid w:val="00B36D42"/>
    <w:rsid w:val="00B4020B"/>
    <w:rsid w:val="00B42D99"/>
    <w:rsid w:val="00B43702"/>
    <w:rsid w:val="00B54715"/>
    <w:rsid w:val="00B5588A"/>
    <w:rsid w:val="00B6067A"/>
    <w:rsid w:val="00B606DB"/>
    <w:rsid w:val="00B60843"/>
    <w:rsid w:val="00B61D31"/>
    <w:rsid w:val="00B626E4"/>
    <w:rsid w:val="00B70F08"/>
    <w:rsid w:val="00B71A19"/>
    <w:rsid w:val="00B71A67"/>
    <w:rsid w:val="00B759B8"/>
    <w:rsid w:val="00B777CE"/>
    <w:rsid w:val="00B82912"/>
    <w:rsid w:val="00B8383C"/>
    <w:rsid w:val="00B84938"/>
    <w:rsid w:val="00B851E9"/>
    <w:rsid w:val="00B91CB2"/>
    <w:rsid w:val="00B92F59"/>
    <w:rsid w:val="00BA32ED"/>
    <w:rsid w:val="00BA4F95"/>
    <w:rsid w:val="00BB6D3F"/>
    <w:rsid w:val="00BB7378"/>
    <w:rsid w:val="00BC0B48"/>
    <w:rsid w:val="00BC4719"/>
    <w:rsid w:val="00BC63A6"/>
    <w:rsid w:val="00BC73DD"/>
    <w:rsid w:val="00BD3096"/>
    <w:rsid w:val="00BE26B9"/>
    <w:rsid w:val="00BE27B7"/>
    <w:rsid w:val="00BE6200"/>
    <w:rsid w:val="00BF1C9F"/>
    <w:rsid w:val="00BF2741"/>
    <w:rsid w:val="00BF2854"/>
    <w:rsid w:val="00BF5337"/>
    <w:rsid w:val="00C063AF"/>
    <w:rsid w:val="00C07521"/>
    <w:rsid w:val="00C1121C"/>
    <w:rsid w:val="00C2186D"/>
    <w:rsid w:val="00C33A1E"/>
    <w:rsid w:val="00C4506B"/>
    <w:rsid w:val="00C65038"/>
    <w:rsid w:val="00C67C3D"/>
    <w:rsid w:val="00C74E47"/>
    <w:rsid w:val="00C83C2C"/>
    <w:rsid w:val="00C91BE8"/>
    <w:rsid w:val="00C920B0"/>
    <w:rsid w:val="00C94A79"/>
    <w:rsid w:val="00CA2D78"/>
    <w:rsid w:val="00CA4EA3"/>
    <w:rsid w:val="00CA585B"/>
    <w:rsid w:val="00CA666F"/>
    <w:rsid w:val="00CB2B31"/>
    <w:rsid w:val="00CC04DD"/>
    <w:rsid w:val="00CC1AA6"/>
    <w:rsid w:val="00CC2851"/>
    <w:rsid w:val="00CC4E47"/>
    <w:rsid w:val="00CC6A56"/>
    <w:rsid w:val="00CD05B8"/>
    <w:rsid w:val="00CD0D2D"/>
    <w:rsid w:val="00CD102E"/>
    <w:rsid w:val="00CD1639"/>
    <w:rsid w:val="00CE67A9"/>
    <w:rsid w:val="00CE7417"/>
    <w:rsid w:val="00CF324D"/>
    <w:rsid w:val="00CF49E7"/>
    <w:rsid w:val="00D0077D"/>
    <w:rsid w:val="00D0136A"/>
    <w:rsid w:val="00D015EF"/>
    <w:rsid w:val="00D03E48"/>
    <w:rsid w:val="00D04804"/>
    <w:rsid w:val="00D1110C"/>
    <w:rsid w:val="00D11C99"/>
    <w:rsid w:val="00D14450"/>
    <w:rsid w:val="00D158C3"/>
    <w:rsid w:val="00D31FFE"/>
    <w:rsid w:val="00D33160"/>
    <w:rsid w:val="00D34058"/>
    <w:rsid w:val="00D3500E"/>
    <w:rsid w:val="00D35CFE"/>
    <w:rsid w:val="00D3721E"/>
    <w:rsid w:val="00D40C19"/>
    <w:rsid w:val="00D4185F"/>
    <w:rsid w:val="00D448BA"/>
    <w:rsid w:val="00D47952"/>
    <w:rsid w:val="00D50659"/>
    <w:rsid w:val="00D5164F"/>
    <w:rsid w:val="00D52664"/>
    <w:rsid w:val="00D5645D"/>
    <w:rsid w:val="00D56F74"/>
    <w:rsid w:val="00D60C15"/>
    <w:rsid w:val="00D624F4"/>
    <w:rsid w:val="00D62C0C"/>
    <w:rsid w:val="00D66012"/>
    <w:rsid w:val="00D7002A"/>
    <w:rsid w:val="00D8243F"/>
    <w:rsid w:val="00D82AAC"/>
    <w:rsid w:val="00D8378D"/>
    <w:rsid w:val="00D852C3"/>
    <w:rsid w:val="00D924C2"/>
    <w:rsid w:val="00D93639"/>
    <w:rsid w:val="00D966B1"/>
    <w:rsid w:val="00DA0807"/>
    <w:rsid w:val="00DA0A71"/>
    <w:rsid w:val="00DA2145"/>
    <w:rsid w:val="00DA36AE"/>
    <w:rsid w:val="00DB1249"/>
    <w:rsid w:val="00DB6478"/>
    <w:rsid w:val="00DC08F1"/>
    <w:rsid w:val="00DC3BC6"/>
    <w:rsid w:val="00DD4FD3"/>
    <w:rsid w:val="00DD6741"/>
    <w:rsid w:val="00DD6BAB"/>
    <w:rsid w:val="00DD72DC"/>
    <w:rsid w:val="00DE0148"/>
    <w:rsid w:val="00DE08D6"/>
    <w:rsid w:val="00DE166A"/>
    <w:rsid w:val="00DE1AA0"/>
    <w:rsid w:val="00DE2FF4"/>
    <w:rsid w:val="00DE5861"/>
    <w:rsid w:val="00DE5FC6"/>
    <w:rsid w:val="00DE7770"/>
    <w:rsid w:val="00DE7C85"/>
    <w:rsid w:val="00DF459D"/>
    <w:rsid w:val="00DF728D"/>
    <w:rsid w:val="00E01E89"/>
    <w:rsid w:val="00E02762"/>
    <w:rsid w:val="00E03EC6"/>
    <w:rsid w:val="00E153FF"/>
    <w:rsid w:val="00E2122C"/>
    <w:rsid w:val="00E2176D"/>
    <w:rsid w:val="00E233C4"/>
    <w:rsid w:val="00E2350E"/>
    <w:rsid w:val="00E31D70"/>
    <w:rsid w:val="00E33770"/>
    <w:rsid w:val="00E36F72"/>
    <w:rsid w:val="00E37C10"/>
    <w:rsid w:val="00E42BF5"/>
    <w:rsid w:val="00E433A9"/>
    <w:rsid w:val="00E438B9"/>
    <w:rsid w:val="00E45927"/>
    <w:rsid w:val="00E45D54"/>
    <w:rsid w:val="00E50B4F"/>
    <w:rsid w:val="00E522C4"/>
    <w:rsid w:val="00E52F06"/>
    <w:rsid w:val="00E531EF"/>
    <w:rsid w:val="00E549DD"/>
    <w:rsid w:val="00E553E7"/>
    <w:rsid w:val="00E56107"/>
    <w:rsid w:val="00E62C79"/>
    <w:rsid w:val="00E63A02"/>
    <w:rsid w:val="00E66F99"/>
    <w:rsid w:val="00E6728F"/>
    <w:rsid w:val="00E81AD7"/>
    <w:rsid w:val="00E82237"/>
    <w:rsid w:val="00E849F6"/>
    <w:rsid w:val="00E936B7"/>
    <w:rsid w:val="00EA04BA"/>
    <w:rsid w:val="00EA163B"/>
    <w:rsid w:val="00EA1814"/>
    <w:rsid w:val="00EA69AD"/>
    <w:rsid w:val="00EB0800"/>
    <w:rsid w:val="00EB10B0"/>
    <w:rsid w:val="00EB1BBA"/>
    <w:rsid w:val="00EB20D9"/>
    <w:rsid w:val="00EB641F"/>
    <w:rsid w:val="00EB71DC"/>
    <w:rsid w:val="00EB78AE"/>
    <w:rsid w:val="00EC0871"/>
    <w:rsid w:val="00EC256A"/>
    <w:rsid w:val="00EC4A08"/>
    <w:rsid w:val="00EC5F00"/>
    <w:rsid w:val="00ED7C37"/>
    <w:rsid w:val="00EE5604"/>
    <w:rsid w:val="00EF0D46"/>
    <w:rsid w:val="00F00D02"/>
    <w:rsid w:val="00F00F92"/>
    <w:rsid w:val="00F03269"/>
    <w:rsid w:val="00F03577"/>
    <w:rsid w:val="00F04ED7"/>
    <w:rsid w:val="00F17861"/>
    <w:rsid w:val="00F260F0"/>
    <w:rsid w:val="00F2711E"/>
    <w:rsid w:val="00F31845"/>
    <w:rsid w:val="00F32E5D"/>
    <w:rsid w:val="00F3413A"/>
    <w:rsid w:val="00F403F0"/>
    <w:rsid w:val="00F518DD"/>
    <w:rsid w:val="00F53F95"/>
    <w:rsid w:val="00F54109"/>
    <w:rsid w:val="00F57E97"/>
    <w:rsid w:val="00F6242F"/>
    <w:rsid w:val="00F639A2"/>
    <w:rsid w:val="00F642D4"/>
    <w:rsid w:val="00F65402"/>
    <w:rsid w:val="00F66526"/>
    <w:rsid w:val="00F66E47"/>
    <w:rsid w:val="00F6709B"/>
    <w:rsid w:val="00F67D45"/>
    <w:rsid w:val="00F76E08"/>
    <w:rsid w:val="00F80D54"/>
    <w:rsid w:val="00F83771"/>
    <w:rsid w:val="00F87797"/>
    <w:rsid w:val="00F879FE"/>
    <w:rsid w:val="00F9417D"/>
    <w:rsid w:val="00F977C9"/>
    <w:rsid w:val="00FA10EE"/>
    <w:rsid w:val="00FA1421"/>
    <w:rsid w:val="00FA1543"/>
    <w:rsid w:val="00FA2E8B"/>
    <w:rsid w:val="00FA368F"/>
    <w:rsid w:val="00FA4634"/>
    <w:rsid w:val="00FA5E60"/>
    <w:rsid w:val="00FA7859"/>
    <w:rsid w:val="00FB7DAE"/>
    <w:rsid w:val="00FC3225"/>
    <w:rsid w:val="00FD2DB9"/>
    <w:rsid w:val="00FD5D44"/>
    <w:rsid w:val="00FD5F7C"/>
    <w:rsid w:val="00FD6308"/>
    <w:rsid w:val="00FE0B90"/>
    <w:rsid w:val="00FE0D22"/>
    <w:rsid w:val="00FE21BE"/>
    <w:rsid w:val="00FE4F9C"/>
    <w:rsid w:val="00FF094A"/>
    <w:rsid w:val="00FF11D9"/>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48D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6D3F"/>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509"/>
    <w:pPr>
      <w:ind w:left="720"/>
      <w:contextualSpacing/>
    </w:pPr>
    <w:rPr>
      <w:rFonts w:asciiTheme="minorHAnsi" w:hAnsiTheme="minorHAnsi" w:cstheme="minorBidi"/>
      <w:lang w:eastAsia="en-US"/>
    </w:rPr>
  </w:style>
  <w:style w:type="table" w:styleId="TableGrid">
    <w:name w:val="Table Grid"/>
    <w:basedOn w:val="TableNormal"/>
    <w:uiPriority w:val="59"/>
    <w:rsid w:val="0034750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1E5C71"/>
  </w:style>
  <w:style w:type="paragraph" w:customStyle="1" w:styleId="ESCOMParagraph">
    <w:name w:val="ESCOM Paragraph"/>
    <w:basedOn w:val="Normal"/>
    <w:rsid w:val="00504DEE"/>
    <w:pPr>
      <w:adjustRightInd w:val="0"/>
      <w:snapToGrid w:val="0"/>
      <w:ind w:firstLine="216"/>
      <w:jc w:val="both"/>
    </w:pPr>
    <w:rPr>
      <w:rFonts w:eastAsia="SimSun"/>
      <w:sz w:val="20"/>
      <w:lang w:val="en-AU"/>
    </w:rPr>
  </w:style>
  <w:style w:type="character" w:styleId="CommentReference">
    <w:name w:val="annotation reference"/>
    <w:basedOn w:val="DefaultParagraphFont"/>
    <w:uiPriority w:val="99"/>
    <w:semiHidden/>
    <w:unhideWhenUsed/>
    <w:rsid w:val="00504DEE"/>
    <w:rPr>
      <w:sz w:val="18"/>
      <w:szCs w:val="18"/>
    </w:rPr>
  </w:style>
  <w:style w:type="paragraph" w:styleId="CommentText">
    <w:name w:val="annotation text"/>
    <w:basedOn w:val="Normal"/>
    <w:link w:val="CommentTextChar"/>
    <w:uiPriority w:val="99"/>
    <w:unhideWhenUsed/>
    <w:rsid w:val="00504DEE"/>
    <w:pPr>
      <w:spacing w:after="160"/>
    </w:pPr>
    <w:rPr>
      <w:rFonts w:asciiTheme="minorHAnsi" w:hAnsiTheme="minorHAnsi" w:cstheme="minorBidi"/>
      <w:lang w:val="en-US" w:eastAsia="en-US"/>
    </w:rPr>
  </w:style>
  <w:style w:type="character" w:customStyle="1" w:styleId="CommentTextChar">
    <w:name w:val="Comment Text Char"/>
    <w:basedOn w:val="DefaultParagraphFont"/>
    <w:link w:val="CommentText"/>
    <w:uiPriority w:val="99"/>
    <w:rsid w:val="00504DEE"/>
    <w:rPr>
      <w:sz w:val="24"/>
      <w:szCs w:val="24"/>
    </w:rPr>
  </w:style>
  <w:style w:type="paragraph" w:styleId="BalloonText">
    <w:name w:val="Balloon Text"/>
    <w:basedOn w:val="Normal"/>
    <w:link w:val="BalloonTextChar"/>
    <w:uiPriority w:val="99"/>
    <w:semiHidden/>
    <w:unhideWhenUsed/>
    <w:rsid w:val="00504DEE"/>
    <w:rPr>
      <w:sz w:val="18"/>
      <w:szCs w:val="18"/>
    </w:rPr>
  </w:style>
  <w:style w:type="character" w:customStyle="1" w:styleId="BalloonTextChar">
    <w:name w:val="Balloon Text Char"/>
    <w:basedOn w:val="DefaultParagraphFont"/>
    <w:link w:val="BalloonText"/>
    <w:uiPriority w:val="99"/>
    <w:semiHidden/>
    <w:rsid w:val="00504DEE"/>
    <w:rPr>
      <w:rFonts w:ascii="Times New Roman" w:hAnsi="Times New Roman" w:cs="Times New Roman"/>
      <w:sz w:val="18"/>
      <w:szCs w:val="18"/>
      <w:lang w:val="en-GB" w:eastAsia="en-GB"/>
    </w:rPr>
  </w:style>
  <w:style w:type="paragraph" w:styleId="Header">
    <w:name w:val="header"/>
    <w:basedOn w:val="Normal"/>
    <w:link w:val="HeaderChar"/>
    <w:uiPriority w:val="99"/>
    <w:unhideWhenUsed/>
    <w:rsid w:val="00366F3A"/>
    <w:pPr>
      <w:tabs>
        <w:tab w:val="center" w:pos="4252"/>
        <w:tab w:val="right" w:pos="8504"/>
      </w:tabs>
    </w:pPr>
  </w:style>
  <w:style w:type="character" w:customStyle="1" w:styleId="HeaderChar">
    <w:name w:val="Header Char"/>
    <w:basedOn w:val="DefaultParagraphFont"/>
    <w:link w:val="Header"/>
    <w:uiPriority w:val="99"/>
    <w:rsid w:val="00366F3A"/>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366F3A"/>
    <w:pPr>
      <w:tabs>
        <w:tab w:val="center" w:pos="4252"/>
        <w:tab w:val="right" w:pos="8504"/>
      </w:tabs>
    </w:pPr>
  </w:style>
  <w:style w:type="character" w:customStyle="1" w:styleId="FooterChar">
    <w:name w:val="Footer Char"/>
    <w:basedOn w:val="DefaultParagraphFont"/>
    <w:link w:val="Footer"/>
    <w:uiPriority w:val="99"/>
    <w:rsid w:val="00366F3A"/>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134913"/>
  </w:style>
  <w:style w:type="paragraph" w:styleId="CommentSubject">
    <w:name w:val="annotation subject"/>
    <w:basedOn w:val="CommentText"/>
    <w:next w:val="CommentText"/>
    <w:link w:val="CommentSubjectChar"/>
    <w:uiPriority w:val="99"/>
    <w:semiHidden/>
    <w:unhideWhenUsed/>
    <w:rsid w:val="007F0077"/>
    <w:pPr>
      <w:spacing w:after="0"/>
    </w:pPr>
    <w:rPr>
      <w:rFonts w:ascii="Times New Roman" w:hAnsi="Times New Roman" w:cs="Times New Roman"/>
      <w:b/>
      <w:bCs/>
      <w:sz w:val="20"/>
      <w:szCs w:val="20"/>
      <w:lang w:val="en-GB" w:eastAsia="en-GB"/>
    </w:rPr>
  </w:style>
  <w:style w:type="character" w:customStyle="1" w:styleId="CommentSubjectChar">
    <w:name w:val="Comment Subject Char"/>
    <w:basedOn w:val="CommentTextChar"/>
    <w:link w:val="CommentSubject"/>
    <w:uiPriority w:val="99"/>
    <w:semiHidden/>
    <w:rsid w:val="007F0077"/>
    <w:rPr>
      <w:rFonts w:ascii="Times New Roman" w:hAnsi="Times New Roman" w:cs="Times New Roman"/>
      <w:b/>
      <w:bCs/>
      <w:sz w:val="20"/>
      <w:szCs w:val="20"/>
      <w:lang w:val="en-GB" w:eastAsia="en-GB"/>
    </w:rPr>
  </w:style>
  <w:style w:type="character" w:styleId="Hyperlink">
    <w:name w:val="Hyperlink"/>
    <w:basedOn w:val="DefaultParagraphFont"/>
    <w:uiPriority w:val="99"/>
    <w:unhideWhenUsed/>
    <w:rsid w:val="003756A3"/>
    <w:rPr>
      <w:color w:val="0563C1" w:themeColor="hyperlink"/>
      <w:u w:val="single"/>
    </w:rPr>
  </w:style>
  <w:style w:type="paragraph" w:styleId="Revision">
    <w:name w:val="Revision"/>
    <w:hidden/>
    <w:uiPriority w:val="99"/>
    <w:semiHidden/>
    <w:rsid w:val="001C18FB"/>
    <w:pPr>
      <w:spacing w:after="0" w:line="240" w:lineRule="auto"/>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892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1064">
      <w:bodyDiv w:val="1"/>
      <w:marLeft w:val="0"/>
      <w:marRight w:val="0"/>
      <w:marTop w:val="0"/>
      <w:marBottom w:val="0"/>
      <w:divBdr>
        <w:top w:val="none" w:sz="0" w:space="0" w:color="auto"/>
        <w:left w:val="none" w:sz="0" w:space="0" w:color="auto"/>
        <w:bottom w:val="none" w:sz="0" w:space="0" w:color="auto"/>
        <w:right w:val="none" w:sz="0" w:space="0" w:color="auto"/>
      </w:divBdr>
    </w:div>
    <w:div w:id="290982166">
      <w:bodyDiv w:val="1"/>
      <w:marLeft w:val="0"/>
      <w:marRight w:val="0"/>
      <w:marTop w:val="0"/>
      <w:marBottom w:val="0"/>
      <w:divBdr>
        <w:top w:val="none" w:sz="0" w:space="0" w:color="auto"/>
        <w:left w:val="none" w:sz="0" w:space="0" w:color="auto"/>
        <w:bottom w:val="none" w:sz="0" w:space="0" w:color="auto"/>
        <w:right w:val="none" w:sz="0" w:space="0" w:color="auto"/>
      </w:divBdr>
    </w:div>
    <w:div w:id="461920893">
      <w:bodyDiv w:val="1"/>
      <w:marLeft w:val="0"/>
      <w:marRight w:val="0"/>
      <w:marTop w:val="0"/>
      <w:marBottom w:val="0"/>
      <w:divBdr>
        <w:top w:val="none" w:sz="0" w:space="0" w:color="auto"/>
        <w:left w:val="none" w:sz="0" w:space="0" w:color="auto"/>
        <w:bottom w:val="none" w:sz="0" w:space="0" w:color="auto"/>
        <w:right w:val="none" w:sz="0" w:space="0" w:color="auto"/>
      </w:divBdr>
    </w:div>
    <w:div w:id="494147066">
      <w:bodyDiv w:val="1"/>
      <w:marLeft w:val="0"/>
      <w:marRight w:val="0"/>
      <w:marTop w:val="0"/>
      <w:marBottom w:val="0"/>
      <w:divBdr>
        <w:top w:val="none" w:sz="0" w:space="0" w:color="auto"/>
        <w:left w:val="none" w:sz="0" w:space="0" w:color="auto"/>
        <w:bottom w:val="none" w:sz="0" w:space="0" w:color="auto"/>
        <w:right w:val="none" w:sz="0" w:space="0" w:color="auto"/>
      </w:divBdr>
    </w:div>
    <w:div w:id="819153663">
      <w:bodyDiv w:val="1"/>
      <w:marLeft w:val="0"/>
      <w:marRight w:val="0"/>
      <w:marTop w:val="0"/>
      <w:marBottom w:val="0"/>
      <w:divBdr>
        <w:top w:val="none" w:sz="0" w:space="0" w:color="auto"/>
        <w:left w:val="none" w:sz="0" w:space="0" w:color="auto"/>
        <w:bottom w:val="none" w:sz="0" w:space="0" w:color="auto"/>
        <w:right w:val="none" w:sz="0" w:space="0" w:color="auto"/>
      </w:divBdr>
    </w:div>
    <w:div w:id="847643864">
      <w:bodyDiv w:val="1"/>
      <w:marLeft w:val="0"/>
      <w:marRight w:val="0"/>
      <w:marTop w:val="0"/>
      <w:marBottom w:val="0"/>
      <w:divBdr>
        <w:top w:val="none" w:sz="0" w:space="0" w:color="auto"/>
        <w:left w:val="none" w:sz="0" w:space="0" w:color="auto"/>
        <w:bottom w:val="none" w:sz="0" w:space="0" w:color="auto"/>
        <w:right w:val="none" w:sz="0" w:space="0" w:color="auto"/>
      </w:divBdr>
    </w:div>
    <w:div w:id="940452515">
      <w:bodyDiv w:val="1"/>
      <w:marLeft w:val="0"/>
      <w:marRight w:val="0"/>
      <w:marTop w:val="0"/>
      <w:marBottom w:val="0"/>
      <w:divBdr>
        <w:top w:val="none" w:sz="0" w:space="0" w:color="auto"/>
        <w:left w:val="none" w:sz="0" w:space="0" w:color="auto"/>
        <w:bottom w:val="none" w:sz="0" w:space="0" w:color="auto"/>
        <w:right w:val="none" w:sz="0" w:space="0" w:color="auto"/>
      </w:divBdr>
    </w:div>
    <w:div w:id="1114712149">
      <w:bodyDiv w:val="1"/>
      <w:marLeft w:val="0"/>
      <w:marRight w:val="0"/>
      <w:marTop w:val="0"/>
      <w:marBottom w:val="0"/>
      <w:divBdr>
        <w:top w:val="none" w:sz="0" w:space="0" w:color="auto"/>
        <w:left w:val="none" w:sz="0" w:space="0" w:color="auto"/>
        <w:bottom w:val="none" w:sz="0" w:space="0" w:color="auto"/>
        <w:right w:val="none" w:sz="0" w:space="0" w:color="auto"/>
      </w:divBdr>
    </w:div>
    <w:div w:id="1409425886">
      <w:bodyDiv w:val="1"/>
      <w:marLeft w:val="0"/>
      <w:marRight w:val="0"/>
      <w:marTop w:val="0"/>
      <w:marBottom w:val="0"/>
      <w:divBdr>
        <w:top w:val="none" w:sz="0" w:space="0" w:color="auto"/>
        <w:left w:val="none" w:sz="0" w:space="0" w:color="auto"/>
        <w:bottom w:val="none" w:sz="0" w:space="0" w:color="auto"/>
        <w:right w:val="none" w:sz="0" w:space="0" w:color="auto"/>
      </w:divBdr>
    </w:div>
    <w:div w:id="1431781633">
      <w:bodyDiv w:val="1"/>
      <w:marLeft w:val="0"/>
      <w:marRight w:val="0"/>
      <w:marTop w:val="0"/>
      <w:marBottom w:val="0"/>
      <w:divBdr>
        <w:top w:val="none" w:sz="0" w:space="0" w:color="auto"/>
        <w:left w:val="none" w:sz="0" w:space="0" w:color="auto"/>
        <w:bottom w:val="none" w:sz="0" w:space="0" w:color="auto"/>
        <w:right w:val="none" w:sz="0" w:space="0" w:color="auto"/>
      </w:divBdr>
      <w:divsChild>
        <w:div w:id="1378821244">
          <w:marLeft w:val="0"/>
          <w:marRight w:val="0"/>
          <w:marTop w:val="0"/>
          <w:marBottom w:val="0"/>
          <w:divBdr>
            <w:top w:val="none" w:sz="0" w:space="0" w:color="auto"/>
            <w:left w:val="none" w:sz="0" w:space="0" w:color="auto"/>
            <w:bottom w:val="none" w:sz="0" w:space="0" w:color="auto"/>
            <w:right w:val="none" w:sz="0" w:space="0" w:color="auto"/>
          </w:divBdr>
        </w:div>
      </w:divsChild>
    </w:div>
    <w:div w:id="1620793475">
      <w:bodyDiv w:val="1"/>
      <w:marLeft w:val="0"/>
      <w:marRight w:val="0"/>
      <w:marTop w:val="0"/>
      <w:marBottom w:val="0"/>
      <w:divBdr>
        <w:top w:val="none" w:sz="0" w:space="0" w:color="auto"/>
        <w:left w:val="none" w:sz="0" w:space="0" w:color="auto"/>
        <w:bottom w:val="none" w:sz="0" w:space="0" w:color="auto"/>
        <w:right w:val="none" w:sz="0" w:space="0" w:color="auto"/>
      </w:divBdr>
    </w:div>
    <w:div w:id="2037267250">
      <w:bodyDiv w:val="1"/>
      <w:marLeft w:val="0"/>
      <w:marRight w:val="0"/>
      <w:marTop w:val="0"/>
      <w:marBottom w:val="0"/>
      <w:divBdr>
        <w:top w:val="none" w:sz="0" w:space="0" w:color="auto"/>
        <w:left w:val="none" w:sz="0" w:space="0" w:color="auto"/>
        <w:bottom w:val="none" w:sz="0" w:space="0" w:color="auto"/>
        <w:right w:val="none" w:sz="0" w:space="0" w:color="auto"/>
      </w:divBdr>
    </w:div>
    <w:div w:id="2045910706">
      <w:bodyDiv w:val="1"/>
      <w:marLeft w:val="0"/>
      <w:marRight w:val="0"/>
      <w:marTop w:val="0"/>
      <w:marBottom w:val="0"/>
      <w:divBdr>
        <w:top w:val="none" w:sz="0" w:space="0" w:color="auto"/>
        <w:left w:val="none" w:sz="0" w:space="0" w:color="auto"/>
        <w:bottom w:val="none" w:sz="0" w:space="0" w:color="auto"/>
        <w:right w:val="none" w:sz="0" w:space="0" w:color="auto"/>
      </w:divBdr>
      <w:divsChild>
        <w:div w:id="2050495209">
          <w:marLeft w:val="0"/>
          <w:marRight w:val="0"/>
          <w:marTop w:val="0"/>
          <w:marBottom w:val="0"/>
          <w:divBdr>
            <w:top w:val="none" w:sz="0" w:space="0" w:color="auto"/>
            <w:left w:val="none" w:sz="0" w:space="0" w:color="auto"/>
            <w:bottom w:val="none" w:sz="0" w:space="0" w:color="auto"/>
            <w:right w:val="none" w:sz="0" w:space="0" w:color="auto"/>
          </w:divBdr>
          <w:divsChild>
            <w:div w:id="1289045564">
              <w:marLeft w:val="120"/>
              <w:marRight w:val="0"/>
              <w:marTop w:val="0"/>
              <w:marBottom w:val="0"/>
              <w:divBdr>
                <w:top w:val="none" w:sz="0" w:space="0" w:color="auto"/>
                <w:left w:val="none" w:sz="0" w:space="0" w:color="auto"/>
                <w:bottom w:val="none" w:sz="0" w:space="0" w:color="auto"/>
                <w:right w:val="none" w:sz="0" w:space="0" w:color="auto"/>
              </w:divBdr>
              <w:divsChild>
                <w:div w:id="426539442">
                  <w:marLeft w:val="0"/>
                  <w:marRight w:val="0"/>
                  <w:marTop w:val="0"/>
                  <w:marBottom w:val="0"/>
                  <w:divBdr>
                    <w:top w:val="none" w:sz="0" w:space="0" w:color="auto"/>
                    <w:left w:val="none" w:sz="0" w:space="0" w:color="auto"/>
                    <w:bottom w:val="none" w:sz="0" w:space="0" w:color="auto"/>
                    <w:right w:val="none" w:sz="0" w:space="0" w:color="auto"/>
                  </w:divBdr>
                  <w:divsChild>
                    <w:div w:id="100490981">
                      <w:marLeft w:val="0"/>
                      <w:marRight w:val="0"/>
                      <w:marTop w:val="0"/>
                      <w:marBottom w:val="0"/>
                      <w:divBdr>
                        <w:top w:val="none" w:sz="0" w:space="0" w:color="auto"/>
                        <w:left w:val="none" w:sz="0" w:space="0" w:color="auto"/>
                        <w:bottom w:val="none" w:sz="0" w:space="0" w:color="auto"/>
                        <w:right w:val="none" w:sz="0" w:space="0" w:color="auto"/>
                      </w:divBdr>
                      <w:divsChild>
                        <w:div w:id="1022323509">
                          <w:marLeft w:val="0"/>
                          <w:marRight w:val="0"/>
                          <w:marTop w:val="0"/>
                          <w:marBottom w:val="0"/>
                          <w:divBdr>
                            <w:top w:val="none" w:sz="0" w:space="0" w:color="auto"/>
                            <w:left w:val="none" w:sz="0" w:space="0" w:color="auto"/>
                            <w:bottom w:val="none" w:sz="0" w:space="0" w:color="auto"/>
                            <w:right w:val="none" w:sz="0" w:space="0" w:color="auto"/>
                          </w:divBdr>
                          <w:divsChild>
                            <w:div w:id="18947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3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8/p6080"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actpsy.2005.08.005"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Workbook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nu/Documents/TU%20Berlin/2.The%20influence%20of%20Artists%20and%20Sons'%20names/Experiment%202/RESULTS/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nu/Documents/TU%20Berlin/2.The%20influence%20of%20Artists%20and%20Sons'%20names/Experiment%202/DATA/16.06.17/Original_SongTitles_Mai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nu/Documents/TU%20Berlin/2.The%20influence%20of%20Artists%20and%20Sons'%20names/Experiment%202/RESULTS/grap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'Separated Analysis 6 ratings'!$B$1</c:f>
              <c:strCache>
                <c:ptCount val="1"/>
                <c:pt idx="0">
                  <c:v>Fluent</c:v>
                </c:pt>
              </c:strCache>
            </c:strRef>
          </c:tx>
          <c:spPr>
            <a:solidFill>
              <a:schemeClr val="bg1">
                <a:lumMod val="85000"/>
              </a:schemeClr>
            </a:solidFill>
            <a:ln>
              <a:solidFill>
                <a:schemeClr val="tx1"/>
              </a:solidFill>
            </a:ln>
            <a:effectLst/>
          </c:spPr>
          <c:invertIfNegative val="0"/>
          <c:errBars>
            <c:errBarType val="both"/>
            <c:errValType val="cust"/>
            <c:noEndCap val="0"/>
            <c:plus>
              <c:numRef>
                <c:f>'Separated Analysis 6 ratings'!$B$12:$B$17</c:f>
                <c:numCache>
                  <c:formatCode>General</c:formatCode>
                  <c:ptCount val="6"/>
                  <c:pt idx="0">
                    <c:v>8.8999999999999996E-2</c:v>
                  </c:pt>
                  <c:pt idx="1">
                    <c:v>7.8E-2</c:v>
                  </c:pt>
                  <c:pt idx="2">
                    <c:v>7.0000000000000007E-2</c:v>
                  </c:pt>
                  <c:pt idx="3">
                    <c:v>0.1</c:v>
                  </c:pt>
                  <c:pt idx="4">
                    <c:v>0.11</c:v>
                  </c:pt>
                  <c:pt idx="5">
                    <c:v>0.12</c:v>
                  </c:pt>
                </c:numCache>
              </c:numRef>
            </c:plus>
            <c:minus>
              <c:numRef>
                <c:f>'Separated Analysis 6 ratings'!$B$12:$B$17</c:f>
                <c:numCache>
                  <c:formatCode>General</c:formatCode>
                  <c:ptCount val="6"/>
                  <c:pt idx="0">
                    <c:v>8.8999999999999996E-2</c:v>
                  </c:pt>
                  <c:pt idx="1">
                    <c:v>7.8E-2</c:v>
                  </c:pt>
                  <c:pt idx="2">
                    <c:v>7.0000000000000007E-2</c:v>
                  </c:pt>
                  <c:pt idx="3">
                    <c:v>0.1</c:v>
                  </c:pt>
                  <c:pt idx="4">
                    <c:v>0.11</c:v>
                  </c:pt>
                  <c:pt idx="5">
                    <c:v>0.12</c:v>
                  </c:pt>
                </c:numCache>
              </c:numRef>
            </c:minus>
            <c:spPr>
              <a:noFill/>
              <a:ln w="9525" cap="flat" cmpd="sng" algn="ctr">
                <a:solidFill>
                  <a:schemeClr val="tx1">
                    <a:lumMod val="75000"/>
                    <a:lumOff val="25000"/>
                  </a:schemeClr>
                </a:solidFill>
                <a:round/>
              </a:ln>
              <a:effectLst/>
            </c:spPr>
          </c:errBars>
          <c:cat>
            <c:strRef>
              <c:f>'Separated Analysis 6 ratings'!$A$2:$A$7</c:f>
              <c:strCache>
                <c:ptCount val="6"/>
                <c:pt idx="0">
                  <c:v>How much did you like the song?</c:v>
                </c:pt>
                <c:pt idx="1">
                  <c:v>How well does the artist convey emotions through music?</c:v>
                </c:pt>
                <c:pt idx="2">
                  <c:v>How would you rate the musical quality of the song?</c:v>
                </c:pt>
                <c:pt idx="3">
                  <c:v>How likely is that the song is going to be commercially successful?</c:v>
                </c:pt>
                <c:pt idx="4">
                  <c:v>How likely would you be to recommend the song to a friend?</c:v>
                </c:pt>
                <c:pt idx="5">
                  <c:v>How likely would you be to go to a concert of the artist?</c:v>
                </c:pt>
              </c:strCache>
            </c:strRef>
          </c:cat>
          <c:val>
            <c:numRef>
              <c:f>'Separated Analysis 6 ratings'!$B$2:$B$7</c:f>
              <c:numCache>
                <c:formatCode>General</c:formatCode>
                <c:ptCount val="6"/>
                <c:pt idx="0">
                  <c:v>4.87</c:v>
                </c:pt>
                <c:pt idx="1">
                  <c:v>4.72</c:v>
                </c:pt>
                <c:pt idx="2">
                  <c:v>5.3</c:v>
                </c:pt>
                <c:pt idx="3">
                  <c:v>4.2</c:v>
                </c:pt>
                <c:pt idx="4">
                  <c:v>3.76</c:v>
                </c:pt>
                <c:pt idx="5">
                  <c:v>3.65</c:v>
                </c:pt>
              </c:numCache>
            </c:numRef>
          </c:val>
          <c:extLst>
            <c:ext xmlns:c16="http://schemas.microsoft.com/office/drawing/2014/chart" uri="{C3380CC4-5D6E-409C-BE32-E72D297353CC}">
              <c16:uniqueId val="{00000000-AA35-4001-96D4-DF241163B204}"/>
            </c:ext>
          </c:extLst>
        </c:ser>
        <c:ser>
          <c:idx val="1"/>
          <c:order val="1"/>
          <c:tx>
            <c:strRef>
              <c:f>'Separated Analysis 6 ratings'!$C$1</c:f>
              <c:strCache>
                <c:ptCount val="1"/>
                <c:pt idx="0">
                  <c:v>Disfluent</c:v>
                </c:pt>
              </c:strCache>
            </c:strRef>
          </c:tx>
          <c:spPr>
            <a:solidFill>
              <a:schemeClr val="tx1">
                <a:lumMod val="65000"/>
                <a:lumOff val="35000"/>
              </a:schemeClr>
            </a:solidFill>
            <a:ln>
              <a:solidFill>
                <a:schemeClr val="tx1"/>
              </a:solidFill>
            </a:ln>
            <a:effectLst/>
          </c:spPr>
          <c:invertIfNegative val="0"/>
          <c:errBars>
            <c:errBarType val="both"/>
            <c:errValType val="cust"/>
            <c:noEndCap val="0"/>
            <c:plus>
              <c:numRef>
                <c:f>'Separated Analysis 6 ratings'!$C$12:$C$17</c:f>
                <c:numCache>
                  <c:formatCode>General</c:formatCode>
                  <c:ptCount val="6"/>
                  <c:pt idx="0">
                    <c:v>8.8999999999999996E-2</c:v>
                  </c:pt>
                  <c:pt idx="1">
                    <c:v>8.3000000000000004E-2</c:v>
                  </c:pt>
                  <c:pt idx="2">
                    <c:v>7.3999999999999996E-2</c:v>
                  </c:pt>
                  <c:pt idx="3">
                    <c:v>0.1</c:v>
                  </c:pt>
                  <c:pt idx="4">
                    <c:v>0.11</c:v>
                  </c:pt>
                  <c:pt idx="5">
                    <c:v>0.12</c:v>
                  </c:pt>
                </c:numCache>
              </c:numRef>
            </c:plus>
            <c:minus>
              <c:numRef>
                <c:f>'Separated Analysis 6 ratings'!$C$12:$C$17</c:f>
                <c:numCache>
                  <c:formatCode>General</c:formatCode>
                  <c:ptCount val="6"/>
                  <c:pt idx="0">
                    <c:v>8.8999999999999996E-2</c:v>
                  </c:pt>
                  <c:pt idx="1">
                    <c:v>8.3000000000000004E-2</c:v>
                  </c:pt>
                  <c:pt idx="2">
                    <c:v>7.3999999999999996E-2</c:v>
                  </c:pt>
                  <c:pt idx="3">
                    <c:v>0.1</c:v>
                  </c:pt>
                  <c:pt idx="4">
                    <c:v>0.11</c:v>
                  </c:pt>
                  <c:pt idx="5">
                    <c:v>0.12</c:v>
                  </c:pt>
                </c:numCache>
              </c:numRef>
            </c:minus>
            <c:spPr>
              <a:noFill/>
              <a:ln w="9525" cap="flat" cmpd="sng" algn="ctr">
                <a:solidFill>
                  <a:schemeClr val="tx1">
                    <a:lumMod val="75000"/>
                    <a:lumOff val="25000"/>
                  </a:schemeClr>
                </a:solidFill>
                <a:round/>
              </a:ln>
              <a:effectLst/>
            </c:spPr>
          </c:errBars>
          <c:cat>
            <c:strRef>
              <c:f>'Separated Analysis 6 ratings'!$A$2:$A$7</c:f>
              <c:strCache>
                <c:ptCount val="6"/>
                <c:pt idx="0">
                  <c:v>How much did you like the song?</c:v>
                </c:pt>
                <c:pt idx="1">
                  <c:v>How well does the artist convey emotions through music?</c:v>
                </c:pt>
                <c:pt idx="2">
                  <c:v>How would you rate the musical quality of the song?</c:v>
                </c:pt>
                <c:pt idx="3">
                  <c:v>How likely is that the song is going to be commercially successful?</c:v>
                </c:pt>
                <c:pt idx="4">
                  <c:v>How likely would you be to recommend the song to a friend?</c:v>
                </c:pt>
                <c:pt idx="5">
                  <c:v>How likely would you be to go to a concert of the artist?</c:v>
                </c:pt>
              </c:strCache>
            </c:strRef>
          </c:cat>
          <c:val>
            <c:numRef>
              <c:f>'Separated Analysis 6 ratings'!$C$2:$C$7</c:f>
              <c:numCache>
                <c:formatCode>General</c:formatCode>
                <c:ptCount val="6"/>
                <c:pt idx="0">
                  <c:v>4.74</c:v>
                </c:pt>
                <c:pt idx="1">
                  <c:v>4.59</c:v>
                </c:pt>
                <c:pt idx="2">
                  <c:v>5.13</c:v>
                </c:pt>
                <c:pt idx="3">
                  <c:v>4.1499999999999986</c:v>
                </c:pt>
                <c:pt idx="4">
                  <c:v>3.52</c:v>
                </c:pt>
                <c:pt idx="5">
                  <c:v>3.38</c:v>
                </c:pt>
              </c:numCache>
            </c:numRef>
          </c:val>
          <c:extLst>
            <c:ext xmlns:c16="http://schemas.microsoft.com/office/drawing/2014/chart" uri="{C3380CC4-5D6E-409C-BE32-E72D297353CC}">
              <c16:uniqueId val="{00000001-AA35-4001-96D4-DF241163B204}"/>
            </c:ext>
          </c:extLst>
        </c:ser>
        <c:dLbls>
          <c:showLegendKey val="0"/>
          <c:showVal val="0"/>
          <c:showCatName val="0"/>
          <c:showSerName val="0"/>
          <c:showPercent val="0"/>
          <c:showBubbleSize val="0"/>
        </c:dLbls>
        <c:gapWidth val="182"/>
        <c:axId val="1984139520"/>
        <c:axId val="2009122416"/>
      </c:barChart>
      <c:catAx>
        <c:axId val="1984139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Helvetica" charset="0"/>
                <a:ea typeface="Helvetica" charset="0"/>
                <a:cs typeface="Helvetica" charset="0"/>
              </a:defRPr>
            </a:pPr>
            <a:endParaRPr lang="en-US"/>
          </a:p>
        </c:txPr>
        <c:crossAx val="2009122416"/>
        <c:crosses val="autoZero"/>
        <c:auto val="0"/>
        <c:lblAlgn val="ctr"/>
        <c:lblOffset val="100"/>
        <c:noMultiLvlLbl val="0"/>
      </c:catAx>
      <c:valAx>
        <c:axId val="2009122416"/>
        <c:scaling>
          <c:orientation val="minMax"/>
          <c:max val="5.5"/>
          <c:min val="2.5"/>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 charset="0"/>
                <a:ea typeface="Helvetica" charset="0"/>
                <a:cs typeface="Helvetica" charset="0"/>
              </a:defRPr>
            </a:pPr>
            <a:endParaRPr lang="en-US"/>
          </a:p>
        </c:txPr>
        <c:crossAx val="1984139520"/>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elvetica" charset="0"/>
              <a:ea typeface="Helvetica" charset="0"/>
              <a:cs typeface="Helvetica"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Figure1!$D$7</c:f>
              <c:strCache>
                <c:ptCount val="1"/>
                <c:pt idx="0">
                  <c:v>Positive</c:v>
                </c:pt>
              </c:strCache>
            </c:strRef>
          </c:tx>
          <c:spPr>
            <a:solidFill>
              <a:schemeClr val="bg1">
                <a:lumMod val="85000"/>
              </a:schemeClr>
            </a:solidFill>
            <a:ln>
              <a:solidFill>
                <a:schemeClr val="tx1"/>
              </a:solidFill>
            </a:ln>
            <a:effectLst/>
          </c:spPr>
          <c:invertIfNegative val="0"/>
          <c:errBars>
            <c:errBarType val="both"/>
            <c:errValType val="cust"/>
            <c:noEndCap val="0"/>
            <c:plus>
              <c:numRef>
                <c:f>Figure1!$D$15:$D$17</c:f>
                <c:numCache>
                  <c:formatCode>General</c:formatCode>
                  <c:ptCount val="3"/>
                  <c:pt idx="0">
                    <c:v>7.0000000000000007E-2</c:v>
                  </c:pt>
                  <c:pt idx="1">
                    <c:v>0.1030667</c:v>
                  </c:pt>
                  <c:pt idx="2">
                    <c:v>7.6799999999999993E-2</c:v>
                  </c:pt>
                </c:numCache>
              </c:numRef>
            </c:plus>
            <c:minus>
              <c:numRef>
                <c:f>Figure1!$D$15:$D$17</c:f>
                <c:numCache>
                  <c:formatCode>General</c:formatCode>
                  <c:ptCount val="3"/>
                  <c:pt idx="0">
                    <c:v>7.0000000000000007E-2</c:v>
                  </c:pt>
                  <c:pt idx="1">
                    <c:v>0.1030667</c:v>
                  </c:pt>
                  <c:pt idx="2">
                    <c:v>7.6799999999999993E-2</c:v>
                  </c:pt>
                </c:numCache>
              </c:numRef>
            </c:minus>
            <c:spPr>
              <a:noFill/>
              <a:ln w="9525" cap="flat" cmpd="sng" algn="ctr">
                <a:solidFill>
                  <a:schemeClr val="tx1">
                    <a:lumMod val="75000"/>
                    <a:lumOff val="25000"/>
                  </a:schemeClr>
                </a:solidFill>
                <a:round/>
              </a:ln>
              <a:effectLst/>
            </c:spPr>
          </c:errBars>
          <c:cat>
            <c:strRef>
              <c:f>Figure1!$C$8:$C$10</c:f>
              <c:strCache>
                <c:ptCount val="3"/>
                <c:pt idx="0">
                  <c:v>Aesthetic Value</c:v>
                </c:pt>
                <c:pt idx="1">
                  <c:v>Personal Value</c:v>
                </c:pt>
                <c:pt idx="2">
                  <c:v>Commercial Value</c:v>
                </c:pt>
              </c:strCache>
            </c:strRef>
          </c:cat>
          <c:val>
            <c:numRef>
              <c:f>Figure1!$D$8:$D$10</c:f>
              <c:numCache>
                <c:formatCode>General</c:formatCode>
                <c:ptCount val="3"/>
                <c:pt idx="0">
                  <c:v>3.28</c:v>
                </c:pt>
                <c:pt idx="1">
                  <c:v>3.3339894999999999</c:v>
                </c:pt>
                <c:pt idx="2">
                  <c:v>3.9454889999999998</c:v>
                </c:pt>
              </c:numCache>
            </c:numRef>
          </c:val>
          <c:extLst>
            <c:ext xmlns:c16="http://schemas.microsoft.com/office/drawing/2014/chart" uri="{C3380CC4-5D6E-409C-BE32-E72D297353CC}">
              <c16:uniqueId val="{00000000-013A-EC43-99D9-1AAED37B19DE}"/>
            </c:ext>
          </c:extLst>
        </c:ser>
        <c:ser>
          <c:idx val="1"/>
          <c:order val="1"/>
          <c:tx>
            <c:strRef>
              <c:f>Figure1!$E$7</c:f>
              <c:strCache>
                <c:ptCount val="1"/>
                <c:pt idx="0">
                  <c:v>Negative</c:v>
                </c:pt>
              </c:strCache>
            </c:strRef>
          </c:tx>
          <c:spPr>
            <a:solidFill>
              <a:schemeClr val="tx1">
                <a:lumMod val="50000"/>
                <a:lumOff val="50000"/>
              </a:schemeClr>
            </a:solidFill>
            <a:ln w="12700">
              <a:solidFill>
                <a:schemeClr val="tx1"/>
              </a:solidFill>
            </a:ln>
            <a:effectLst/>
          </c:spPr>
          <c:invertIfNegative val="0"/>
          <c:errBars>
            <c:errBarType val="both"/>
            <c:errValType val="cust"/>
            <c:noEndCap val="0"/>
            <c:plus>
              <c:numRef>
                <c:f>Figure1!$E$15:$E$17</c:f>
                <c:numCache>
                  <c:formatCode>General</c:formatCode>
                  <c:ptCount val="3"/>
                  <c:pt idx="0">
                    <c:v>7.0000000000000007E-2</c:v>
                  </c:pt>
                  <c:pt idx="1">
                    <c:v>9.9871699999999994E-2</c:v>
                  </c:pt>
                  <c:pt idx="2">
                    <c:v>7.8700000000000006E-2</c:v>
                  </c:pt>
                </c:numCache>
              </c:numRef>
            </c:plus>
            <c:minus>
              <c:numRef>
                <c:f>Figure1!$F$15:$F$17</c:f>
                <c:numCache>
                  <c:formatCode>General</c:formatCode>
                  <c:ptCount val="3"/>
                  <c:pt idx="0">
                    <c:v>6.3E-2</c:v>
                  </c:pt>
                  <c:pt idx="1">
                    <c:v>9.898187E-2</c:v>
                  </c:pt>
                  <c:pt idx="2">
                    <c:v>8.48E-2</c:v>
                  </c:pt>
                </c:numCache>
              </c:numRef>
            </c:minus>
            <c:spPr>
              <a:noFill/>
              <a:ln w="9525" cap="flat" cmpd="sng" algn="ctr">
                <a:solidFill>
                  <a:schemeClr val="tx1">
                    <a:lumMod val="75000"/>
                    <a:lumOff val="25000"/>
                  </a:schemeClr>
                </a:solidFill>
                <a:round/>
              </a:ln>
              <a:effectLst/>
            </c:spPr>
          </c:errBars>
          <c:cat>
            <c:strRef>
              <c:f>Figure1!$C$8:$C$10</c:f>
              <c:strCache>
                <c:ptCount val="3"/>
                <c:pt idx="0">
                  <c:v>Aesthetic Value</c:v>
                </c:pt>
                <c:pt idx="1">
                  <c:v>Personal Value</c:v>
                </c:pt>
                <c:pt idx="2">
                  <c:v>Commercial Value</c:v>
                </c:pt>
              </c:strCache>
            </c:strRef>
          </c:cat>
          <c:val>
            <c:numRef>
              <c:f>Figure1!$E$8:$E$10</c:f>
              <c:numCache>
                <c:formatCode>General</c:formatCode>
                <c:ptCount val="3"/>
                <c:pt idx="0">
                  <c:v>3.21</c:v>
                </c:pt>
                <c:pt idx="1">
                  <c:v>3.3086899999999999</c:v>
                </c:pt>
                <c:pt idx="2">
                  <c:v>3.810944999999998</c:v>
                </c:pt>
              </c:numCache>
            </c:numRef>
          </c:val>
          <c:extLst>
            <c:ext xmlns:c16="http://schemas.microsoft.com/office/drawing/2014/chart" uri="{C3380CC4-5D6E-409C-BE32-E72D297353CC}">
              <c16:uniqueId val="{00000001-013A-EC43-99D9-1AAED37B19DE}"/>
            </c:ext>
          </c:extLst>
        </c:ser>
        <c:ser>
          <c:idx val="2"/>
          <c:order val="2"/>
          <c:tx>
            <c:strRef>
              <c:f>Figure1!$F$7</c:f>
              <c:strCache>
                <c:ptCount val="1"/>
                <c:pt idx="0">
                  <c:v>Neutral</c:v>
                </c:pt>
              </c:strCache>
            </c:strRef>
          </c:tx>
          <c:spPr>
            <a:solidFill>
              <a:schemeClr val="tx1"/>
            </a:solidFill>
            <a:ln>
              <a:solidFill>
                <a:schemeClr val="tx1">
                  <a:lumMod val="75000"/>
                  <a:lumOff val="25000"/>
                </a:schemeClr>
              </a:solidFill>
            </a:ln>
            <a:effectLst/>
          </c:spPr>
          <c:invertIfNegative val="0"/>
          <c:dPt>
            <c:idx val="1"/>
            <c:invertIfNegative val="0"/>
            <c:bubble3D val="0"/>
            <c:spPr>
              <a:solidFill>
                <a:schemeClr val="tx1"/>
              </a:solidFill>
              <a:ln>
                <a:solidFill>
                  <a:schemeClr val="tx1"/>
                </a:solidFill>
              </a:ln>
              <a:effectLst/>
            </c:spPr>
            <c:extLst>
              <c:ext xmlns:c16="http://schemas.microsoft.com/office/drawing/2014/chart" uri="{C3380CC4-5D6E-409C-BE32-E72D297353CC}">
                <c16:uniqueId val="{00000003-013A-EC43-99D9-1AAED37B19DE}"/>
              </c:ext>
            </c:extLst>
          </c:dPt>
          <c:dPt>
            <c:idx val="2"/>
            <c:invertIfNegative val="0"/>
            <c:bubble3D val="0"/>
            <c:spPr>
              <a:solidFill>
                <a:schemeClr val="tx1"/>
              </a:solidFill>
              <a:ln>
                <a:solidFill>
                  <a:schemeClr val="tx1"/>
                </a:solidFill>
              </a:ln>
              <a:effectLst/>
            </c:spPr>
            <c:extLst>
              <c:ext xmlns:c16="http://schemas.microsoft.com/office/drawing/2014/chart" uri="{C3380CC4-5D6E-409C-BE32-E72D297353CC}">
                <c16:uniqueId val="{00000005-013A-EC43-99D9-1AAED37B19DE}"/>
              </c:ext>
            </c:extLst>
          </c:dPt>
          <c:errBars>
            <c:errBarType val="both"/>
            <c:errValType val="cust"/>
            <c:noEndCap val="0"/>
            <c:plus>
              <c:numRef>
                <c:f>Figure1!$F$15:$F$17</c:f>
                <c:numCache>
                  <c:formatCode>General</c:formatCode>
                  <c:ptCount val="3"/>
                  <c:pt idx="0">
                    <c:v>6.3E-2</c:v>
                  </c:pt>
                  <c:pt idx="1">
                    <c:v>9.898187E-2</c:v>
                  </c:pt>
                  <c:pt idx="2">
                    <c:v>8.48E-2</c:v>
                  </c:pt>
                </c:numCache>
              </c:numRef>
            </c:plus>
            <c:minus>
              <c:numRef>
                <c:f>Figure1!$F$15:$F$17</c:f>
                <c:numCache>
                  <c:formatCode>General</c:formatCode>
                  <c:ptCount val="3"/>
                  <c:pt idx="0">
                    <c:v>6.3E-2</c:v>
                  </c:pt>
                  <c:pt idx="1">
                    <c:v>9.898187E-2</c:v>
                  </c:pt>
                  <c:pt idx="2">
                    <c:v>8.48E-2</c:v>
                  </c:pt>
                </c:numCache>
              </c:numRef>
            </c:minus>
            <c:spPr>
              <a:noFill/>
              <a:ln w="9525" cap="flat" cmpd="sng" algn="ctr">
                <a:solidFill>
                  <a:schemeClr val="tx1">
                    <a:lumMod val="75000"/>
                    <a:lumOff val="25000"/>
                  </a:schemeClr>
                </a:solidFill>
                <a:round/>
              </a:ln>
              <a:effectLst/>
            </c:spPr>
          </c:errBars>
          <c:cat>
            <c:strRef>
              <c:f>Figure1!$C$8:$C$10</c:f>
              <c:strCache>
                <c:ptCount val="3"/>
                <c:pt idx="0">
                  <c:v>Aesthetic Value</c:v>
                </c:pt>
                <c:pt idx="1">
                  <c:v>Personal Value</c:v>
                </c:pt>
                <c:pt idx="2">
                  <c:v>Commercial Value</c:v>
                </c:pt>
              </c:strCache>
            </c:strRef>
          </c:cat>
          <c:val>
            <c:numRef>
              <c:f>Figure1!$F$8:$F$10</c:f>
              <c:numCache>
                <c:formatCode>General</c:formatCode>
                <c:ptCount val="3"/>
                <c:pt idx="0">
                  <c:v>3.41</c:v>
                </c:pt>
                <c:pt idx="1">
                  <c:v>3.48638132</c:v>
                </c:pt>
                <c:pt idx="2">
                  <c:v>4.0396530000000004</c:v>
                </c:pt>
              </c:numCache>
            </c:numRef>
          </c:val>
          <c:extLst>
            <c:ext xmlns:c16="http://schemas.microsoft.com/office/drawing/2014/chart" uri="{C3380CC4-5D6E-409C-BE32-E72D297353CC}">
              <c16:uniqueId val="{00000006-013A-EC43-99D9-1AAED37B19DE}"/>
            </c:ext>
          </c:extLst>
        </c:ser>
        <c:dLbls>
          <c:showLegendKey val="0"/>
          <c:showVal val="0"/>
          <c:showCatName val="0"/>
          <c:showSerName val="0"/>
          <c:showPercent val="0"/>
          <c:showBubbleSize val="0"/>
        </c:dLbls>
        <c:gapWidth val="175"/>
        <c:overlap val="-15"/>
        <c:axId val="1927433712"/>
        <c:axId val="1927366304"/>
      </c:barChart>
      <c:catAx>
        <c:axId val="192743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 charset="0"/>
                <a:ea typeface="Helvetica" charset="0"/>
                <a:cs typeface="Helvetica" charset="0"/>
              </a:defRPr>
            </a:pPr>
            <a:endParaRPr lang="en-US"/>
          </a:p>
        </c:txPr>
        <c:crossAx val="1927366304"/>
        <c:crosses val="autoZero"/>
        <c:auto val="1"/>
        <c:lblAlgn val="ctr"/>
        <c:lblOffset val="100"/>
        <c:noMultiLvlLbl val="0"/>
      </c:catAx>
      <c:valAx>
        <c:axId val="1927366304"/>
        <c:scaling>
          <c:orientation val="minMax"/>
          <c:max val="4.5"/>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baseline="0">
                    <a:effectLst/>
                    <a:latin typeface="Helvetica" charset="0"/>
                    <a:ea typeface="Helvetica" charset="0"/>
                    <a:cs typeface="Helvetica" charset="0"/>
                  </a:rPr>
                  <a:t>Particiapnts' Rating Scores</a:t>
                </a:r>
                <a:endParaRPr lang="en-GB" sz="1000">
                  <a:effectLst/>
                  <a:latin typeface="Helvetica" charset="0"/>
                  <a:ea typeface="Helvetica" charset="0"/>
                  <a:cs typeface="Helvetica" charset="0"/>
                </a:endParaRPr>
              </a:p>
            </c:rich>
          </c:tx>
          <c:layout>
            <c:manualLayout>
              <c:xMode val="edge"/>
              <c:yMode val="edge"/>
              <c:x val="2.3521110196401299E-2"/>
              <c:y val="0.153134761131704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 charset="0"/>
                <a:ea typeface="Helvetica" charset="0"/>
                <a:cs typeface="Helvetica" charset="0"/>
              </a:defRPr>
            </a:pPr>
            <a:endParaRPr lang="en-US"/>
          </a:p>
        </c:txPr>
        <c:crossAx val="1927433712"/>
        <c:crosses val="autoZero"/>
        <c:crossBetween val="between"/>
        <c:majorUnit val="0.5"/>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Helvetica" charset="0"/>
              <a:ea typeface="Helvetica" charset="0"/>
              <a:cs typeface="Helvetica"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bg1">
                  <a:lumMod val="75000"/>
                </a:schemeClr>
              </a:solidFill>
              <a:ln>
                <a:solidFill>
                  <a:schemeClr val="tx1"/>
                </a:solidFill>
              </a:ln>
              <a:effectLst/>
            </c:spPr>
            <c:extLst>
              <c:ext xmlns:c16="http://schemas.microsoft.com/office/drawing/2014/chart" uri="{C3380CC4-5D6E-409C-BE32-E72D297353CC}">
                <c16:uniqueId val="{00000001-D5EA-234B-8325-779745E336DB}"/>
              </c:ext>
            </c:extLst>
          </c:dPt>
          <c:dPt>
            <c:idx val="1"/>
            <c:invertIfNegative val="0"/>
            <c:bubble3D val="0"/>
            <c:spPr>
              <a:solidFill>
                <a:schemeClr val="bg1">
                  <a:lumMod val="75000"/>
                </a:schemeClr>
              </a:solidFill>
              <a:ln>
                <a:solidFill>
                  <a:schemeClr val="tx1"/>
                </a:solidFill>
              </a:ln>
              <a:effectLst/>
            </c:spPr>
            <c:extLst>
              <c:ext xmlns:c16="http://schemas.microsoft.com/office/drawing/2014/chart" uri="{C3380CC4-5D6E-409C-BE32-E72D297353CC}">
                <c16:uniqueId val="{00000003-D5EA-234B-8325-779745E336DB}"/>
              </c:ext>
            </c:extLst>
          </c:dPt>
          <c:dPt>
            <c:idx val="2"/>
            <c:invertIfNegative val="0"/>
            <c:bubble3D val="0"/>
            <c:spPr>
              <a:solidFill>
                <a:schemeClr val="bg1">
                  <a:lumMod val="75000"/>
                </a:schemeClr>
              </a:solidFill>
              <a:ln>
                <a:solidFill>
                  <a:schemeClr val="tx1"/>
                </a:solidFill>
              </a:ln>
              <a:effectLst/>
            </c:spPr>
            <c:extLst>
              <c:ext xmlns:c16="http://schemas.microsoft.com/office/drawing/2014/chart" uri="{C3380CC4-5D6E-409C-BE32-E72D297353CC}">
                <c16:uniqueId val="{00000005-D5EA-234B-8325-779745E336DB}"/>
              </c:ext>
            </c:extLst>
          </c:dPt>
          <c:dPt>
            <c:idx val="4"/>
            <c:invertIfNegative val="0"/>
            <c:bubble3D val="0"/>
            <c:spPr>
              <a:solidFill>
                <a:schemeClr val="tx1">
                  <a:lumMod val="65000"/>
                  <a:lumOff val="35000"/>
                </a:schemeClr>
              </a:solidFill>
              <a:ln>
                <a:solidFill>
                  <a:schemeClr val="tx1"/>
                </a:solidFill>
              </a:ln>
              <a:effectLst/>
            </c:spPr>
            <c:extLst>
              <c:ext xmlns:c16="http://schemas.microsoft.com/office/drawing/2014/chart" uri="{C3380CC4-5D6E-409C-BE32-E72D297353CC}">
                <c16:uniqueId val="{00000007-D5EA-234B-8325-779745E336DB}"/>
              </c:ext>
            </c:extLst>
          </c:dPt>
          <c:dPt>
            <c:idx val="5"/>
            <c:invertIfNegative val="0"/>
            <c:bubble3D val="0"/>
            <c:spPr>
              <a:solidFill>
                <a:schemeClr val="tx1">
                  <a:lumMod val="65000"/>
                  <a:lumOff val="35000"/>
                </a:schemeClr>
              </a:solidFill>
              <a:ln>
                <a:solidFill>
                  <a:schemeClr val="tx1"/>
                </a:solidFill>
              </a:ln>
              <a:effectLst/>
            </c:spPr>
            <c:extLst>
              <c:ext xmlns:c16="http://schemas.microsoft.com/office/drawing/2014/chart" uri="{C3380CC4-5D6E-409C-BE32-E72D297353CC}">
                <c16:uniqueId val="{00000009-D5EA-234B-8325-779745E336DB}"/>
              </c:ext>
            </c:extLst>
          </c:dPt>
          <c:dPt>
            <c:idx val="6"/>
            <c:invertIfNegative val="0"/>
            <c:bubble3D val="0"/>
            <c:spPr>
              <a:solidFill>
                <a:schemeClr val="tx1">
                  <a:lumMod val="65000"/>
                  <a:lumOff val="35000"/>
                </a:schemeClr>
              </a:solidFill>
              <a:ln>
                <a:solidFill>
                  <a:schemeClr val="tx1"/>
                </a:solidFill>
              </a:ln>
              <a:effectLst/>
            </c:spPr>
            <c:extLst>
              <c:ext xmlns:c16="http://schemas.microsoft.com/office/drawing/2014/chart" uri="{C3380CC4-5D6E-409C-BE32-E72D297353CC}">
                <c16:uniqueId val="{0000000B-D5EA-234B-8325-779745E336DB}"/>
              </c:ext>
            </c:extLst>
          </c:dPt>
          <c:dPt>
            <c:idx val="8"/>
            <c:invertIfNegative val="0"/>
            <c:bubble3D val="0"/>
            <c:spPr>
              <a:solidFill>
                <a:schemeClr val="tx1"/>
              </a:solidFill>
              <a:ln>
                <a:solidFill>
                  <a:schemeClr val="tx1"/>
                </a:solidFill>
              </a:ln>
              <a:effectLst/>
            </c:spPr>
            <c:extLst>
              <c:ext xmlns:c16="http://schemas.microsoft.com/office/drawing/2014/chart" uri="{C3380CC4-5D6E-409C-BE32-E72D297353CC}">
                <c16:uniqueId val="{0000000D-D5EA-234B-8325-779745E336DB}"/>
              </c:ext>
            </c:extLst>
          </c:dPt>
          <c:dPt>
            <c:idx val="9"/>
            <c:invertIfNegative val="0"/>
            <c:bubble3D val="0"/>
            <c:spPr>
              <a:solidFill>
                <a:schemeClr val="tx1"/>
              </a:solidFill>
              <a:ln>
                <a:solidFill>
                  <a:schemeClr val="tx1"/>
                </a:solidFill>
              </a:ln>
              <a:effectLst/>
            </c:spPr>
            <c:extLst>
              <c:ext xmlns:c16="http://schemas.microsoft.com/office/drawing/2014/chart" uri="{C3380CC4-5D6E-409C-BE32-E72D297353CC}">
                <c16:uniqueId val="{0000000F-D5EA-234B-8325-779745E336DB}"/>
              </c:ext>
            </c:extLst>
          </c:dPt>
          <c:dPt>
            <c:idx val="10"/>
            <c:invertIfNegative val="0"/>
            <c:bubble3D val="0"/>
            <c:spPr>
              <a:solidFill>
                <a:schemeClr val="tx1"/>
              </a:solidFill>
              <a:ln>
                <a:solidFill>
                  <a:schemeClr val="tx1"/>
                </a:solidFill>
              </a:ln>
              <a:effectLst/>
            </c:spPr>
            <c:extLst>
              <c:ext xmlns:c16="http://schemas.microsoft.com/office/drawing/2014/chart" uri="{C3380CC4-5D6E-409C-BE32-E72D297353CC}">
                <c16:uniqueId val="{00000011-D5EA-234B-8325-779745E336DB}"/>
              </c:ext>
            </c:extLst>
          </c:dPt>
          <c:dPt>
            <c:idx val="12"/>
            <c:invertIfNegative val="0"/>
            <c:bubble3D val="0"/>
            <c:spPr>
              <a:solidFill>
                <a:schemeClr val="bg1">
                  <a:lumMod val="75000"/>
                </a:schemeClr>
              </a:solidFill>
              <a:ln>
                <a:solidFill>
                  <a:schemeClr val="tx1"/>
                </a:solidFill>
              </a:ln>
              <a:effectLst/>
            </c:spPr>
            <c:extLst>
              <c:ext xmlns:c16="http://schemas.microsoft.com/office/drawing/2014/chart" uri="{C3380CC4-5D6E-409C-BE32-E72D297353CC}">
                <c16:uniqueId val="{00000013-D5EA-234B-8325-779745E336DB}"/>
              </c:ext>
            </c:extLst>
          </c:dPt>
          <c:dPt>
            <c:idx val="13"/>
            <c:invertIfNegative val="0"/>
            <c:bubble3D val="0"/>
            <c:spPr>
              <a:solidFill>
                <a:schemeClr val="tx1">
                  <a:lumMod val="65000"/>
                  <a:lumOff val="35000"/>
                </a:schemeClr>
              </a:solidFill>
              <a:ln>
                <a:solidFill>
                  <a:schemeClr val="tx1"/>
                </a:solidFill>
              </a:ln>
              <a:effectLst/>
            </c:spPr>
            <c:extLst>
              <c:ext xmlns:c16="http://schemas.microsoft.com/office/drawing/2014/chart" uri="{C3380CC4-5D6E-409C-BE32-E72D297353CC}">
                <c16:uniqueId val="{00000015-D5EA-234B-8325-779745E336DB}"/>
              </c:ext>
            </c:extLst>
          </c:dPt>
          <c:dPt>
            <c:idx val="14"/>
            <c:invertIfNegative val="0"/>
            <c:bubble3D val="0"/>
            <c:spPr>
              <a:solidFill>
                <a:schemeClr val="tx1"/>
              </a:solidFill>
              <a:ln>
                <a:solidFill>
                  <a:schemeClr val="tx1"/>
                </a:solidFill>
              </a:ln>
              <a:effectLst/>
            </c:spPr>
            <c:extLst>
              <c:ext xmlns:c16="http://schemas.microsoft.com/office/drawing/2014/chart" uri="{C3380CC4-5D6E-409C-BE32-E72D297353CC}">
                <c16:uniqueId val="{00000017-D5EA-234B-8325-779745E336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Helvetica" charset="0"/>
                    <a:ea typeface="Helvetica" charset="0"/>
                    <a:cs typeface="Helvetica"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'Memory and Order'!$AW$8:$BK$8</c:f>
              <c:strCache>
                <c:ptCount val="15"/>
                <c:pt idx="0">
                  <c:v>Kiss</c:v>
                </c:pt>
                <c:pt idx="1">
                  <c:v>Passion</c:v>
                </c:pt>
                <c:pt idx="2">
                  <c:v>Champion</c:v>
                </c:pt>
                <c:pt idx="4">
                  <c:v>Tragedy</c:v>
                </c:pt>
                <c:pt idx="5">
                  <c:v>Suicide</c:v>
                </c:pt>
                <c:pt idx="6">
                  <c:v>Murderer</c:v>
                </c:pt>
                <c:pt idx="8">
                  <c:v>Sphere</c:v>
                </c:pt>
                <c:pt idx="9">
                  <c:v>Taxi</c:v>
                </c:pt>
                <c:pt idx="10">
                  <c:v>Window</c:v>
                </c:pt>
                <c:pt idx="12">
                  <c:v>Positive</c:v>
                </c:pt>
                <c:pt idx="13">
                  <c:v>Negative</c:v>
                </c:pt>
                <c:pt idx="14">
                  <c:v>Neutral</c:v>
                </c:pt>
              </c:strCache>
            </c:strRef>
          </c:cat>
          <c:val>
            <c:numRef>
              <c:f>'Memory and Order'!$AW$9:$BK$9</c:f>
              <c:numCache>
                <c:formatCode>General</c:formatCode>
                <c:ptCount val="15"/>
                <c:pt idx="0">
                  <c:v>40</c:v>
                </c:pt>
                <c:pt idx="1">
                  <c:v>29</c:v>
                </c:pt>
                <c:pt idx="2">
                  <c:v>16</c:v>
                </c:pt>
                <c:pt idx="4">
                  <c:v>28</c:v>
                </c:pt>
                <c:pt idx="5">
                  <c:v>48</c:v>
                </c:pt>
                <c:pt idx="6">
                  <c:v>57</c:v>
                </c:pt>
                <c:pt idx="8">
                  <c:v>42</c:v>
                </c:pt>
                <c:pt idx="9">
                  <c:v>44</c:v>
                </c:pt>
                <c:pt idx="10">
                  <c:v>37</c:v>
                </c:pt>
                <c:pt idx="12">
                  <c:v>85</c:v>
                </c:pt>
                <c:pt idx="13">
                  <c:v>133</c:v>
                </c:pt>
                <c:pt idx="14">
                  <c:v>123</c:v>
                </c:pt>
              </c:numCache>
            </c:numRef>
          </c:val>
          <c:extLst>
            <c:ext xmlns:c16="http://schemas.microsoft.com/office/drawing/2014/chart" uri="{C3380CC4-5D6E-409C-BE32-E72D297353CC}">
              <c16:uniqueId val="{00000018-D5EA-234B-8325-779745E336DB}"/>
            </c:ext>
          </c:extLst>
        </c:ser>
        <c:dLbls>
          <c:showLegendKey val="0"/>
          <c:showVal val="0"/>
          <c:showCatName val="0"/>
          <c:showSerName val="0"/>
          <c:showPercent val="0"/>
          <c:showBubbleSize val="0"/>
        </c:dLbls>
        <c:gapWidth val="20"/>
        <c:overlap val="-15"/>
        <c:axId val="1871262896"/>
        <c:axId val="1878238976"/>
      </c:barChart>
      <c:catAx>
        <c:axId val="187126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 charset="0"/>
                <a:ea typeface="Helvetica" charset="0"/>
                <a:cs typeface="Helvetica" charset="0"/>
              </a:defRPr>
            </a:pPr>
            <a:endParaRPr lang="en-US"/>
          </a:p>
        </c:txPr>
        <c:crossAx val="1878238976"/>
        <c:crosses val="autoZero"/>
        <c:auto val="1"/>
        <c:lblAlgn val="ctr"/>
        <c:lblOffset val="100"/>
        <c:noMultiLvlLbl val="0"/>
      </c:catAx>
      <c:valAx>
        <c:axId val="1878238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baseline="0">
                    <a:effectLst/>
                    <a:latin typeface="Helvetica" charset="0"/>
                    <a:ea typeface="Helvetica" charset="0"/>
                    <a:cs typeface="Helvetica" charset="0"/>
                  </a:rPr>
                  <a:t>Number of Remembered Tiltes</a:t>
                </a:r>
                <a:endParaRPr lang="en-GB" sz="1000">
                  <a:effectLst/>
                  <a:latin typeface="Helvetica" charset="0"/>
                  <a:ea typeface="Helvetica" charset="0"/>
                  <a:cs typeface="Helvetica" charset="0"/>
                </a:endParaRPr>
              </a:p>
            </c:rich>
          </c:tx>
          <c:layout>
            <c:manualLayout>
              <c:xMode val="edge"/>
              <c:yMode val="edge"/>
              <c:x val="1.6464777137480902E-2"/>
              <c:y val="0.113290449630684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262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'B_CI 2'!$A$6</c:f>
              <c:strCache>
                <c:ptCount val="1"/>
                <c:pt idx="0">
                  <c:v>Positive</c:v>
                </c:pt>
              </c:strCache>
            </c:strRef>
          </c:tx>
          <c:spPr>
            <a:solidFill>
              <a:schemeClr val="bg1">
                <a:lumMod val="85000"/>
              </a:schemeClr>
            </a:solidFill>
            <a:ln>
              <a:solidFill>
                <a:schemeClr val="tx1"/>
              </a:solidFill>
            </a:ln>
            <a:effectLst/>
          </c:spPr>
          <c:invertIfNegative val="0"/>
          <c:errBars>
            <c:errBarType val="both"/>
            <c:errValType val="cust"/>
            <c:noEndCap val="0"/>
            <c:plus>
              <c:numRef>
                <c:f>'B_CI 2'!$B$35:$F$35</c:f>
                <c:numCache>
                  <c:formatCode>General</c:formatCode>
                  <c:ptCount val="5"/>
                  <c:pt idx="0">
                    <c:v>0.3977753</c:v>
                  </c:pt>
                  <c:pt idx="1">
                    <c:v>0.65158079999999996</c:v>
                  </c:pt>
                  <c:pt idx="2">
                    <c:v>0.64421620000000002</c:v>
                  </c:pt>
                  <c:pt idx="3">
                    <c:v>0.71039509999999995</c:v>
                  </c:pt>
                  <c:pt idx="4">
                    <c:v>0.35099439999999998</c:v>
                  </c:pt>
                </c:numCache>
              </c:numRef>
            </c:plus>
            <c:minus>
              <c:numRef>
                <c:f>'B_CI 2'!$B$28:$F$28</c:f>
                <c:numCache>
                  <c:formatCode>General</c:formatCode>
                  <c:ptCount val="5"/>
                  <c:pt idx="0">
                    <c:v>0.36623444999999999</c:v>
                  </c:pt>
                  <c:pt idx="1">
                    <c:v>0.49899327999999998</c:v>
                  </c:pt>
                  <c:pt idx="2">
                    <c:v>0.34890470000000001</c:v>
                  </c:pt>
                  <c:pt idx="3">
                    <c:v>0.42171088000000001</c:v>
                  </c:pt>
                  <c:pt idx="4">
                    <c:v>0.40254812000000001</c:v>
                  </c:pt>
                </c:numCache>
              </c:numRef>
            </c:minus>
            <c:spPr>
              <a:noFill/>
              <a:ln w="9525" cap="flat" cmpd="sng" algn="ctr">
                <a:solidFill>
                  <a:schemeClr val="tx1">
                    <a:lumMod val="65000"/>
                    <a:lumOff val="35000"/>
                  </a:schemeClr>
                </a:solidFill>
                <a:round/>
              </a:ln>
              <a:effectLst/>
            </c:spPr>
          </c:errBars>
          <c:cat>
            <c:strRef>
              <c:f>'B_CI 2'!$B$5:$F$5</c:f>
              <c:strCache>
                <c:ptCount val="5"/>
                <c:pt idx="0">
                  <c:v>Like</c:v>
                </c:pt>
                <c:pt idx="1">
                  <c:v>Beautiful</c:v>
                </c:pt>
                <c:pt idx="2">
                  <c:v>Happy</c:v>
                </c:pt>
                <c:pt idx="3">
                  <c:v>Inspiring</c:v>
                </c:pt>
                <c:pt idx="4">
                  <c:v>Authentic</c:v>
                </c:pt>
              </c:strCache>
            </c:strRef>
          </c:cat>
          <c:val>
            <c:numRef>
              <c:f>'B_CI 2'!$B$6:$F$6</c:f>
              <c:numCache>
                <c:formatCode>General</c:formatCode>
                <c:ptCount val="5"/>
                <c:pt idx="0">
                  <c:v>3.4340899999999999</c:v>
                </c:pt>
                <c:pt idx="1">
                  <c:v>3.2959000000000001</c:v>
                </c:pt>
                <c:pt idx="2">
                  <c:v>3.1085500000000001</c:v>
                </c:pt>
                <c:pt idx="3">
                  <c:v>3.3296999999999999</c:v>
                </c:pt>
                <c:pt idx="4">
                  <c:v>3.15062</c:v>
                </c:pt>
              </c:numCache>
            </c:numRef>
          </c:val>
          <c:extLst>
            <c:ext xmlns:c16="http://schemas.microsoft.com/office/drawing/2014/chart" uri="{C3380CC4-5D6E-409C-BE32-E72D297353CC}">
              <c16:uniqueId val="{00000000-AD37-334B-AB8E-5B82A966349A}"/>
            </c:ext>
          </c:extLst>
        </c:ser>
        <c:ser>
          <c:idx val="1"/>
          <c:order val="1"/>
          <c:tx>
            <c:strRef>
              <c:f>'B_CI 2'!$A$7</c:f>
              <c:strCache>
                <c:ptCount val="1"/>
                <c:pt idx="0">
                  <c:v>Negative</c:v>
                </c:pt>
              </c:strCache>
            </c:strRef>
          </c:tx>
          <c:spPr>
            <a:solidFill>
              <a:schemeClr val="tx1">
                <a:lumMod val="50000"/>
                <a:lumOff val="50000"/>
              </a:schemeClr>
            </a:solidFill>
            <a:ln>
              <a:solidFill>
                <a:schemeClr val="tx1"/>
              </a:solidFill>
            </a:ln>
            <a:effectLst/>
          </c:spPr>
          <c:invertIfNegative val="0"/>
          <c:errBars>
            <c:errBarType val="both"/>
            <c:errValType val="cust"/>
            <c:noEndCap val="0"/>
            <c:plus>
              <c:numRef>
                <c:f>'B_CI 2'!$B$36:$F$36</c:f>
                <c:numCache>
                  <c:formatCode>General</c:formatCode>
                  <c:ptCount val="5"/>
                  <c:pt idx="0">
                    <c:v>0.364257</c:v>
                  </c:pt>
                  <c:pt idx="1">
                    <c:v>0.49771349999999998</c:v>
                  </c:pt>
                  <c:pt idx="2">
                    <c:v>0.34809380000000001</c:v>
                  </c:pt>
                  <c:pt idx="3">
                    <c:v>0.42004770000000002</c:v>
                  </c:pt>
                  <c:pt idx="4">
                    <c:v>0.40116869999999999</c:v>
                  </c:pt>
                </c:numCache>
              </c:numRef>
            </c:plus>
            <c:minus>
              <c:numRef>
                <c:f>'B_CI 2'!$B$29:$F$29</c:f>
                <c:numCache>
                  <c:formatCode>General</c:formatCode>
                  <c:ptCount val="5"/>
                  <c:pt idx="0">
                    <c:v>0.39906039999999998</c:v>
                  </c:pt>
                  <c:pt idx="1">
                    <c:v>0.65221401999999995</c:v>
                  </c:pt>
                  <c:pt idx="2">
                    <c:v>0.64444399999999902</c:v>
                  </c:pt>
                  <c:pt idx="3">
                    <c:v>0.53596463999999999</c:v>
                  </c:pt>
                  <c:pt idx="4">
                    <c:v>0.35176078</c:v>
                  </c:pt>
                </c:numCache>
              </c:numRef>
            </c:minus>
            <c:spPr>
              <a:noFill/>
              <a:ln w="9525" cap="flat" cmpd="sng" algn="ctr">
                <a:solidFill>
                  <a:schemeClr val="tx1">
                    <a:lumMod val="65000"/>
                    <a:lumOff val="35000"/>
                  </a:schemeClr>
                </a:solidFill>
                <a:round/>
              </a:ln>
              <a:effectLst/>
            </c:spPr>
          </c:errBars>
          <c:cat>
            <c:strRef>
              <c:f>'B_CI 2'!$B$5:$F$5</c:f>
              <c:strCache>
                <c:ptCount val="5"/>
                <c:pt idx="0">
                  <c:v>Like</c:v>
                </c:pt>
                <c:pt idx="1">
                  <c:v>Beautiful</c:v>
                </c:pt>
                <c:pt idx="2">
                  <c:v>Happy</c:v>
                </c:pt>
                <c:pt idx="3">
                  <c:v>Inspiring</c:v>
                </c:pt>
                <c:pt idx="4">
                  <c:v>Authentic</c:v>
                </c:pt>
              </c:strCache>
            </c:strRef>
          </c:cat>
          <c:val>
            <c:numRef>
              <c:f>'B_CI 2'!$B$7:$F$7</c:f>
              <c:numCache>
                <c:formatCode>General</c:formatCode>
                <c:ptCount val="5"/>
                <c:pt idx="0">
                  <c:v>3.41751</c:v>
                </c:pt>
                <c:pt idx="1">
                  <c:v>3.2191000000000001</c:v>
                </c:pt>
                <c:pt idx="2">
                  <c:v>2.96061</c:v>
                </c:pt>
                <c:pt idx="3">
                  <c:v>3.2724000000000002</c:v>
                </c:pt>
                <c:pt idx="4">
                  <c:v>3.1758500000000001</c:v>
                </c:pt>
              </c:numCache>
            </c:numRef>
          </c:val>
          <c:extLst>
            <c:ext xmlns:c16="http://schemas.microsoft.com/office/drawing/2014/chart" uri="{C3380CC4-5D6E-409C-BE32-E72D297353CC}">
              <c16:uniqueId val="{00000001-AD37-334B-AB8E-5B82A966349A}"/>
            </c:ext>
          </c:extLst>
        </c:ser>
        <c:ser>
          <c:idx val="2"/>
          <c:order val="2"/>
          <c:tx>
            <c:strRef>
              <c:f>'B_CI 2'!$A$8</c:f>
              <c:strCache>
                <c:ptCount val="1"/>
                <c:pt idx="0">
                  <c:v>Neutral</c:v>
                </c:pt>
              </c:strCache>
            </c:strRef>
          </c:tx>
          <c:spPr>
            <a:solidFill>
              <a:schemeClr val="tx1"/>
            </a:solidFill>
            <a:ln>
              <a:solidFill>
                <a:schemeClr val="tx1"/>
              </a:solidFill>
            </a:ln>
            <a:effectLst/>
          </c:spPr>
          <c:invertIfNegative val="0"/>
          <c:errBars>
            <c:errBarType val="both"/>
            <c:errValType val="cust"/>
            <c:noEndCap val="0"/>
            <c:plus>
              <c:numRef>
                <c:f>'B_CI 2'!$B$37:$F$37</c:f>
                <c:numCache>
                  <c:formatCode>General</c:formatCode>
                  <c:ptCount val="5"/>
                  <c:pt idx="0">
                    <c:v>0.38064050000000099</c:v>
                  </c:pt>
                  <c:pt idx="1">
                    <c:v>0.57427660000000003</c:v>
                  </c:pt>
                  <c:pt idx="2">
                    <c:v>0.49587690000000001</c:v>
                  </c:pt>
                  <c:pt idx="3">
                    <c:v>0.30165740000000002</c:v>
                  </c:pt>
                  <c:pt idx="4">
                    <c:v>0.37573060000000003</c:v>
                  </c:pt>
                </c:numCache>
              </c:numRef>
            </c:plus>
            <c:minus>
              <c:numRef>
                <c:f>'B_CI 2'!$B$30:$F$30</c:f>
                <c:numCache>
                  <c:formatCode>General</c:formatCode>
                  <c:ptCount val="5"/>
                  <c:pt idx="0">
                    <c:v>0.38223491999999998</c:v>
                  </c:pt>
                  <c:pt idx="1">
                    <c:v>0.57526164999999996</c:v>
                  </c:pt>
                  <c:pt idx="2">
                    <c:v>0.496313</c:v>
                  </c:pt>
                  <c:pt idx="3">
                    <c:v>0.47853237999999998</c:v>
                  </c:pt>
                  <c:pt idx="4">
                    <c:v>0.37682126999999999</c:v>
                  </c:pt>
                </c:numCache>
              </c:numRef>
            </c:minus>
            <c:spPr>
              <a:noFill/>
              <a:ln w="9525" cap="flat" cmpd="sng" algn="ctr">
                <a:solidFill>
                  <a:schemeClr val="tx1">
                    <a:lumMod val="65000"/>
                    <a:lumOff val="35000"/>
                  </a:schemeClr>
                </a:solidFill>
                <a:round/>
              </a:ln>
              <a:effectLst/>
            </c:spPr>
          </c:errBars>
          <c:cat>
            <c:strRef>
              <c:f>'B_CI 2'!$B$5:$F$5</c:f>
              <c:strCache>
                <c:ptCount val="5"/>
                <c:pt idx="0">
                  <c:v>Like</c:v>
                </c:pt>
                <c:pt idx="1">
                  <c:v>Beautiful</c:v>
                </c:pt>
                <c:pt idx="2">
                  <c:v>Happy</c:v>
                </c:pt>
                <c:pt idx="3">
                  <c:v>Inspiring</c:v>
                </c:pt>
                <c:pt idx="4">
                  <c:v>Authentic</c:v>
                </c:pt>
              </c:strCache>
            </c:strRef>
          </c:cat>
          <c:val>
            <c:numRef>
              <c:f>'B_CI 2'!$B$8:$F$8</c:f>
              <c:numCache>
                <c:formatCode>General</c:formatCode>
                <c:ptCount val="5"/>
                <c:pt idx="0">
                  <c:v>3.6558700000000002</c:v>
                </c:pt>
                <c:pt idx="1">
                  <c:v>3.4014000000000002</c:v>
                </c:pt>
                <c:pt idx="2">
                  <c:v>3.2004800000000002</c:v>
                </c:pt>
                <c:pt idx="3">
                  <c:v>3.5057</c:v>
                </c:pt>
                <c:pt idx="4">
                  <c:v>3.2946599999999999</c:v>
                </c:pt>
              </c:numCache>
            </c:numRef>
          </c:val>
          <c:extLst>
            <c:ext xmlns:c16="http://schemas.microsoft.com/office/drawing/2014/chart" uri="{C3380CC4-5D6E-409C-BE32-E72D297353CC}">
              <c16:uniqueId val="{00000002-AD37-334B-AB8E-5B82A966349A}"/>
            </c:ext>
          </c:extLst>
        </c:ser>
        <c:ser>
          <c:idx val="3"/>
          <c:order val="3"/>
          <c:tx>
            <c:strRef>
              <c:f>'B_CI 2'!$A$9</c:f>
              <c:strCache>
                <c:ptCount val="1"/>
                <c:pt idx="0">
                  <c:v>None</c:v>
                </c:pt>
              </c:strCache>
            </c:strRef>
          </c:tx>
          <c:spPr>
            <a:noFill/>
            <a:ln w="19050">
              <a:solidFill>
                <a:schemeClr val="tx1"/>
              </a:solidFill>
            </a:ln>
            <a:effectLst/>
          </c:spPr>
          <c:invertIfNegative val="0"/>
          <c:errBars>
            <c:errBarType val="both"/>
            <c:errValType val="cust"/>
            <c:noEndCap val="0"/>
            <c:plus>
              <c:numRef>
                <c:f>'B_CI 2'!$B$38:$F$38</c:f>
                <c:numCache>
                  <c:formatCode>General</c:formatCode>
                  <c:ptCount val="5"/>
                  <c:pt idx="0">
                    <c:v>0.13399430000000001</c:v>
                  </c:pt>
                  <c:pt idx="1">
                    <c:v>0.33923059999999999</c:v>
                  </c:pt>
                  <c:pt idx="2">
                    <c:v>0.27500459999999999</c:v>
                  </c:pt>
                  <c:pt idx="3">
                    <c:v>0.2273192</c:v>
                  </c:pt>
                  <c:pt idx="4">
                    <c:v>0.13890089999999999</c:v>
                  </c:pt>
                </c:numCache>
              </c:numRef>
            </c:plus>
            <c:minus>
              <c:numRef>
                <c:f>'B_CI 2'!$B$31:$F$31</c:f>
                <c:numCache>
                  <c:formatCode>General</c:formatCode>
                  <c:ptCount val="5"/>
                  <c:pt idx="0">
                    <c:v>0.13500450999999999</c:v>
                  </c:pt>
                  <c:pt idx="1">
                    <c:v>0.33987442000000001</c:v>
                  </c:pt>
                  <c:pt idx="2">
                    <c:v>0.2754045</c:v>
                  </c:pt>
                  <c:pt idx="3">
                    <c:v>0.22825168000000001</c:v>
                  </c:pt>
                  <c:pt idx="4">
                    <c:v>0.13966242000000001</c:v>
                  </c:pt>
                </c:numCache>
              </c:numRef>
            </c:minus>
            <c:spPr>
              <a:noFill/>
              <a:ln w="9525" cap="flat" cmpd="sng" algn="ctr">
                <a:solidFill>
                  <a:schemeClr val="tx1">
                    <a:lumMod val="65000"/>
                    <a:lumOff val="35000"/>
                  </a:schemeClr>
                </a:solidFill>
                <a:round/>
              </a:ln>
              <a:effectLst/>
            </c:spPr>
          </c:errBars>
          <c:cat>
            <c:strRef>
              <c:f>'B_CI 2'!$B$5:$F$5</c:f>
              <c:strCache>
                <c:ptCount val="5"/>
                <c:pt idx="0">
                  <c:v>Like</c:v>
                </c:pt>
                <c:pt idx="1">
                  <c:v>Beautiful</c:v>
                </c:pt>
                <c:pt idx="2">
                  <c:v>Happy</c:v>
                </c:pt>
                <c:pt idx="3">
                  <c:v>Inspiring</c:v>
                </c:pt>
                <c:pt idx="4">
                  <c:v>Authentic</c:v>
                </c:pt>
              </c:strCache>
            </c:strRef>
          </c:cat>
          <c:val>
            <c:numRef>
              <c:f>'B_CI 2'!$B$9:$F$9</c:f>
              <c:numCache>
                <c:formatCode>General</c:formatCode>
                <c:ptCount val="5"/>
                <c:pt idx="0">
                  <c:v>3.1056499999999998</c:v>
                </c:pt>
                <c:pt idx="1">
                  <c:v>3.0790999999999999</c:v>
                </c:pt>
                <c:pt idx="2">
                  <c:v>3.0550099999999998</c:v>
                </c:pt>
                <c:pt idx="3">
                  <c:v>3.1589999999999998</c:v>
                </c:pt>
                <c:pt idx="4">
                  <c:v>3.2325300000000001</c:v>
                </c:pt>
              </c:numCache>
            </c:numRef>
          </c:val>
          <c:extLst>
            <c:ext xmlns:c16="http://schemas.microsoft.com/office/drawing/2014/chart" uri="{C3380CC4-5D6E-409C-BE32-E72D297353CC}">
              <c16:uniqueId val="{00000003-AD37-334B-AB8E-5B82A966349A}"/>
            </c:ext>
          </c:extLst>
        </c:ser>
        <c:dLbls>
          <c:showLegendKey val="0"/>
          <c:showVal val="0"/>
          <c:showCatName val="0"/>
          <c:showSerName val="0"/>
          <c:showPercent val="0"/>
          <c:showBubbleSize val="0"/>
        </c:dLbls>
        <c:gapWidth val="219"/>
        <c:overlap val="-27"/>
        <c:axId val="1987636592"/>
        <c:axId val="1926914480"/>
      </c:barChart>
      <c:catAx>
        <c:axId val="198763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 charset="0"/>
                <a:ea typeface="Helvetica" charset="0"/>
                <a:cs typeface="Helvetica" charset="0"/>
              </a:defRPr>
            </a:pPr>
            <a:endParaRPr lang="en-US"/>
          </a:p>
        </c:txPr>
        <c:crossAx val="1926914480"/>
        <c:crosses val="autoZero"/>
        <c:auto val="1"/>
        <c:lblAlgn val="ctr"/>
        <c:lblOffset val="100"/>
        <c:noMultiLvlLbl val="0"/>
      </c:catAx>
      <c:valAx>
        <c:axId val="1926914480"/>
        <c:scaling>
          <c:orientation val="minMax"/>
          <c:max val="6"/>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0" i="0" baseline="0">
                    <a:effectLst/>
                  </a:rPr>
                  <a:t>Participants' evaluations of the music</a:t>
                </a:r>
                <a:endParaRPr lang="en-GB" sz="900">
                  <a:effectLst/>
                </a:endParaRPr>
              </a:p>
            </c:rich>
          </c:tx>
          <c:layout>
            <c:manualLayout>
              <c:xMode val="edge"/>
              <c:yMode val="edge"/>
              <c:x val="1.6464777137480902E-2"/>
              <c:y val="0.156892927584365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 charset="0"/>
                <a:ea typeface="Helvetica" charset="0"/>
                <a:cs typeface="Helvetica" charset="0"/>
              </a:defRPr>
            </a:pPr>
            <a:endParaRPr lang="en-US"/>
          </a:p>
        </c:txPr>
        <c:crossAx val="198763659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 charset="0"/>
              <a:ea typeface="Helvetica" charset="0"/>
              <a:cs typeface="Helvetica"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CD47-A2DC-664F-BD63-0E2B5268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13254</Words>
  <Characters>75550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mangladatort</dc:creator>
  <cp:keywords/>
  <dc:description/>
  <cp:lastModifiedBy>Microsoft Office User</cp:lastModifiedBy>
  <cp:revision>2</cp:revision>
  <cp:lastPrinted>2017-07-14T14:11:00Z</cp:lastPrinted>
  <dcterms:created xsi:type="dcterms:W3CDTF">2018-06-21T13:49:00Z</dcterms:created>
  <dcterms:modified xsi:type="dcterms:W3CDTF">2018-06-21T13:49:00Z</dcterms:modified>
</cp:coreProperties>
</file>